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76" w:rsidRPr="00E46276" w:rsidRDefault="00E46276" w:rsidP="00E46276">
      <w:pPr>
        <w:widowControl w:val="0"/>
        <w:tabs>
          <w:tab w:val="left" w:pos="1418"/>
        </w:tabs>
        <w:spacing w:before="100" w:after="120"/>
        <w:rPr>
          <w:rFonts w:eastAsia="Times New Roman"/>
          <w:sz w:val="26"/>
          <w:szCs w:val="26"/>
          <w:lang w:val="nl-NL"/>
        </w:rPr>
      </w:pPr>
      <w:r w:rsidRPr="00E46276">
        <w:rPr>
          <w:rFonts w:eastAsia="Times New Roman"/>
          <w:sz w:val="26"/>
          <w:szCs w:val="26"/>
          <w:lang w:val="nl-NL"/>
        </w:rPr>
        <w:t xml:space="preserve">E-HSDT được đánh giá là đáp ứng yêu cầu về kỹ thuật khi có tất cả các tiêu chí tổng quát đều được đánh giá là đạt. </w:t>
      </w:r>
    </w:p>
    <w:p w:rsidR="00E46276" w:rsidRPr="00E46276" w:rsidRDefault="00E46276" w:rsidP="00E46276">
      <w:pPr>
        <w:widowControl w:val="0"/>
        <w:spacing w:after="60"/>
        <w:jc w:val="left"/>
        <w:rPr>
          <w:rFonts w:eastAsia="Times New Roman"/>
          <w:b/>
          <w:sz w:val="26"/>
          <w:szCs w:val="26"/>
          <w:lang w:val="es-ES"/>
        </w:rPr>
      </w:pPr>
      <w:r w:rsidRPr="00E46276">
        <w:rPr>
          <w:rFonts w:eastAsia="Times New Roman"/>
          <w:b/>
          <w:sz w:val="26"/>
          <w:szCs w:val="26"/>
          <w:lang w:val="es-ES"/>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629"/>
        <w:gridCol w:w="925"/>
      </w:tblGrid>
      <w:tr w:rsidR="00E46276" w:rsidRPr="00E46276" w:rsidTr="003D23F6">
        <w:tc>
          <w:tcPr>
            <w:tcW w:w="1428"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rPr>
                <w:rFonts w:eastAsia="Times New Roman"/>
                <w:b/>
                <w:bCs/>
                <w:sz w:val="26"/>
                <w:szCs w:val="26"/>
                <w:lang w:val="en-US"/>
              </w:rPr>
            </w:pPr>
            <w:r w:rsidRPr="00E46276">
              <w:rPr>
                <w:rFonts w:eastAsia="Times New Roman"/>
                <w:b/>
                <w:bCs/>
                <w:sz w:val="26"/>
                <w:szCs w:val="26"/>
                <w:lang w:val="en-US"/>
              </w:rPr>
              <w:t>Nội dung yêu cầu</w:t>
            </w:r>
          </w:p>
        </w:tc>
        <w:tc>
          <w:tcPr>
            <w:tcW w:w="3572" w:type="pct"/>
            <w:gridSpan w:val="2"/>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rPr>
                <w:rFonts w:eastAsia="Times New Roman"/>
                <w:b/>
                <w:bCs/>
                <w:sz w:val="26"/>
                <w:szCs w:val="26"/>
                <w:lang w:val="en-US"/>
              </w:rPr>
            </w:pPr>
            <w:r w:rsidRPr="00E46276">
              <w:rPr>
                <w:rFonts w:eastAsia="Times New Roman"/>
                <w:b/>
                <w:bCs/>
                <w:sz w:val="26"/>
                <w:szCs w:val="26"/>
                <w:lang w:val="en-US"/>
              </w:rPr>
              <w:t>Mức độ đáp ứng</w:t>
            </w:r>
          </w:p>
        </w:tc>
      </w:tr>
      <w:tr w:rsidR="00E46276" w:rsidRPr="00E46276" w:rsidTr="003D23F6">
        <w:tc>
          <w:tcPr>
            <w:tcW w:w="1428" w:type="pct"/>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40" w:after="40"/>
              <w:ind w:left="-18" w:firstLine="0"/>
              <w:rPr>
                <w:rFonts w:eastAsia="Times New Roman"/>
                <w:sz w:val="26"/>
                <w:szCs w:val="26"/>
                <w:lang w:val="en-US"/>
              </w:rPr>
            </w:pPr>
            <w:r w:rsidRPr="00E46276">
              <w:rPr>
                <w:rFonts w:eastAsia="Times New Roman"/>
                <w:sz w:val="26"/>
                <w:szCs w:val="26"/>
                <w:lang w:val="en-US"/>
              </w:rPr>
              <w:t>1.1. Đối với các vật tư, vật liệu chính (cát, đá, xi măng, sắt thép, gạch không nung, gạch ốp – lát, cửa, vật tư điện, vật tư nước,….).</w:t>
            </w:r>
          </w:p>
          <w:p w:rsidR="00E46276" w:rsidRPr="00E46276" w:rsidRDefault="00E46276" w:rsidP="00E46276">
            <w:pPr>
              <w:widowControl w:val="0"/>
              <w:tabs>
                <w:tab w:val="left" w:pos="851"/>
              </w:tabs>
              <w:spacing w:before="40" w:after="40"/>
              <w:ind w:left="-18"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Calibri"/>
                <w:sz w:val="26"/>
                <w:szCs w:val="26"/>
                <w:lang w:val="en-US"/>
              </w:rPr>
              <w:t>- Có đề xuất rõ nguồn gốc, xuất xứ đối với các vật tư, vật liệu chính cho gói thầu;</w:t>
            </w:r>
          </w:p>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Calibri"/>
                <w:sz w:val="26"/>
                <w:szCs w:val="26"/>
                <w:lang w:val="en-US"/>
              </w:rPr>
              <w:t>- Có hợp đồng nguyên tắc với đơn vị có đủ năng lực cung cấp vật tư, vật liệu chính cho gói thầu hoặc nhà thầu là nhà</w:t>
            </w:r>
            <w:bookmarkStart w:id="0" w:name="_GoBack"/>
            <w:bookmarkEnd w:id="0"/>
            <w:r w:rsidRPr="00E46276">
              <w:rPr>
                <w:rFonts w:eastAsia="Calibri"/>
                <w:sz w:val="26"/>
                <w:szCs w:val="26"/>
                <w:lang w:val="en-US"/>
              </w:rPr>
              <w:t xml:space="preserve"> cung cấp có đủ năng lực cung cấp vật tư, vật liệu chính cho gói thầu. Nhà thầu phải đính kèm các tài liệu chứng minh về năng lực cung cấp vật tư, vật liệu chính cho gói thầu.</w:t>
            </w:r>
          </w:p>
        </w:tc>
        <w:tc>
          <w:tcPr>
            <w:tcW w:w="504"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en-US"/>
              </w:rPr>
            </w:pPr>
            <w:r w:rsidRPr="00E46276">
              <w:rPr>
                <w:rFonts w:eastAsia="Times New Roman"/>
                <w:bCs/>
                <w:sz w:val="26"/>
                <w:szCs w:val="26"/>
                <w:lang w:val="fr-FR"/>
              </w:rPr>
              <w:t>Đạt</w:t>
            </w:r>
          </w:p>
        </w:tc>
      </w:tr>
      <w:tr w:rsidR="00E46276" w:rsidRPr="00E46276" w:rsidTr="003D23F6">
        <w:tc>
          <w:tcPr>
            <w:tcW w:w="1428" w:type="pct"/>
            <w:vMerge/>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jc w:val="left"/>
              <w:rPr>
                <w:rFonts w:eastAsia="Times New Roman"/>
                <w:bCs/>
                <w:sz w:val="26"/>
                <w:szCs w:val="26"/>
                <w:lang w:val="en-US"/>
              </w:rPr>
            </w:pPr>
            <w:r w:rsidRPr="00E46276">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en-US"/>
              </w:rPr>
            </w:pPr>
            <w:r w:rsidRPr="00E46276">
              <w:rPr>
                <w:rFonts w:eastAsia="Times New Roman"/>
                <w:bCs/>
                <w:sz w:val="26"/>
                <w:szCs w:val="26"/>
                <w:lang w:val="fr-FR"/>
              </w:rPr>
              <w:t>Không đạt</w:t>
            </w:r>
          </w:p>
        </w:tc>
      </w:tr>
      <w:tr w:rsidR="00E46276" w:rsidRPr="00E46276" w:rsidTr="003D23F6">
        <w:trPr>
          <w:trHeight w:val="1523"/>
        </w:trPr>
        <w:tc>
          <w:tcPr>
            <w:tcW w:w="1428" w:type="pct"/>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Times New Roman"/>
                <w:bCs/>
                <w:sz w:val="26"/>
                <w:szCs w:val="26"/>
                <w:lang w:val="en-US"/>
              </w:rPr>
            </w:pPr>
            <w:r w:rsidRPr="00E46276">
              <w:rPr>
                <w:rFonts w:eastAsia="Times New Roman"/>
                <w:bCs/>
                <w:sz w:val="26"/>
                <w:szCs w:val="26"/>
                <w:lang w:val="en-US"/>
              </w:rPr>
              <w:t>1.2. Đối với các thiết bị vệ sinh, thiết bị PCCC chính.</w:t>
            </w:r>
          </w:p>
        </w:tc>
        <w:tc>
          <w:tcPr>
            <w:tcW w:w="3068"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Times New Roman"/>
                <w:sz w:val="26"/>
                <w:szCs w:val="26"/>
                <w:lang w:val="nl-NL"/>
              </w:rPr>
            </w:pPr>
            <w:r w:rsidRPr="00E46276">
              <w:rPr>
                <w:rFonts w:eastAsia="Times New Roman"/>
                <w:sz w:val="26"/>
                <w:szCs w:val="26"/>
                <w:lang w:val="nl-NL"/>
              </w:rPr>
              <w:t>- Có đề xuất rõ nguồn gốc, xuất xứ, nhãn hiệu, hãng sản xuất đối với các thiết bị vệ sinh và thiết bị PCCC chính;</w:t>
            </w:r>
          </w:p>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Times New Roman"/>
                <w:sz w:val="26"/>
                <w:szCs w:val="26"/>
                <w:lang w:val="nl-NL"/>
              </w:rPr>
              <w:t xml:space="preserve">- Có Hợp đồng nguyên tắc với đơn vị có đủ năng lực cung cấp </w:t>
            </w:r>
            <w:r w:rsidRPr="00E46276">
              <w:rPr>
                <w:rFonts w:eastAsia="Times New Roman"/>
                <w:bCs/>
                <w:sz w:val="26"/>
                <w:szCs w:val="26"/>
                <w:lang w:val="en-US"/>
              </w:rPr>
              <w:t>các thiết bị vệ sinh, thiết bị PCCC chính</w:t>
            </w:r>
            <w:r w:rsidRPr="00E46276">
              <w:rPr>
                <w:rFonts w:eastAsia="Times New Roman"/>
                <w:sz w:val="26"/>
                <w:szCs w:val="26"/>
                <w:lang w:val="nl-NL"/>
              </w:rPr>
              <w:t xml:space="preserve"> cho gói thầu; hoặc nhà thầu là nhà cung cấp có đủ năng lực cung cấp theo quy định. </w:t>
            </w:r>
            <w:r w:rsidRPr="00E46276">
              <w:rPr>
                <w:rFonts w:eastAsia="Calibri"/>
                <w:sz w:val="26"/>
                <w:szCs w:val="26"/>
                <w:lang w:val="en-US"/>
              </w:rPr>
              <w:t xml:space="preserve">Nhà thầu phải đính kèm các tài liệu chứng minh về năng lực cung cấp </w:t>
            </w:r>
            <w:r w:rsidRPr="00E46276">
              <w:rPr>
                <w:rFonts w:eastAsia="Times New Roman"/>
                <w:bCs/>
                <w:sz w:val="26"/>
                <w:szCs w:val="26"/>
                <w:lang w:val="en-US"/>
              </w:rPr>
              <w:t>các thiết bị vệ sinh, thiết bị PCCC chính</w:t>
            </w:r>
            <w:r w:rsidRPr="00E46276">
              <w:rPr>
                <w:rFonts w:eastAsia="Calibri"/>
                <w:sz w:val="26"/>
                <w:szCs w:val="26"/>
                <w:lang w:val="en-US"/>
              </w:rPr>
              <w:t xml:space="preserve"> cho gói thầu;</w:t>
            </w:r>
          </w:p>
          <w:p w:rsidR="00E46276" w:rsidRPr="00E46276" w:rsidRDefault="00E46276" w:rsidP="00E46276">
            <w:pPr>
              <w:widowControl w:val="0"/>
              <w:tabs>
                <w:tab w:val="left" w:pos="851"/>
              </w:tabs>
              <w:spacing w:before="40" w:after="40"/>
              <w:ind w:left="-18" w:firstLine="0"/>
              <w:rPr>
                <w:rFonts w:eastAsia="Times New Roman"/>
                <w:bCs/>
                <w:sz w:val="26"/>
                <w:szCs w:val="26"/>
                <w:lang w:val="en-US"/>
              </w:rPr>
            </w:pPr>
            <w:r w:rsidRPr="00E46276">
              <w:rPr>
                <w:rFonts w:eastAsia="Times New Roman"/>
                <w:sz w:val="26"/>
                <w:szCs w:val="26"/>
                <w:lang w:val="nl-NL"/>
              </w:rPr>
              <w:t xml:space="preserve">- </w:t>
            </w:r>
            <w:r w:rsidRPr="00E46276">
              <w:rPr>
                <w:rFonts w:eastAsia="Times New Roman"/>
                <w:bCs/>
                <w:sz w:val="26"/>
                <w:szCs w:val="26"/>
                <w:lang w:val="en-US"/>
              </w:rPr>
              <w:t xml:space="preserve">Đối với </w:t>
            </w:r>
            <w:r w:rsidRPr="00E46276">
              <w:rPr>
                <w:rFonts w:eastAsia="Times New Roman"/>
                <w:sz w:val="26"/>
                <w:szCs w:val="26"/>
                <w:lang w:val="nl-NL"/>
              </w:rPr>
              <w:t xml:space="preserve">các </w:t>
            </w:r>
            <w:r w:rsidRPr="00E46276">
              <w:rPr>
                <w:rFonts w:eastAsia="Times New Roman"/>
                <w:bCs/>
                <w:sz w:val="26"/>
                <w:szCs w:val="26"/>
                <w:lang w:val="en-US"/>
              </w:rPr>
              <w:t xml:space="preserve">thiết bị PCCC chính </w:t>
            </w:r>
            <w:r w:rsidRPr="00E46276">
              <w:rPr>
                <w:rFonts w:eastAsia="Times New Roman"/>
                <w:sz w:val="26"/>
                <w:szCs w:val="26"/>
                <w:lang w:val="nl-NL"/>
              </w:rPr>
              <w:t xml:space="preserve">phải có cam kết cung cấp: </w:t>
            </w:r>
            <w:r w:rsidRPr="00E46276">
              <w:rPr>
                <w:rFonts w:eastAsia="Times New Roman"/>
                <w:bCs/>
                <w:sz w:val="26"/>
                <w:szCs w:val="26"/>
                <w:lang w:val="en-US"/>
              </w:rPr>
              <w:t>Giấy chứng nhận nguồn gốc xuất xứ hàng hóa (CO) đối với hàng hoá nhập khẩu, Giấy chứng nhận chất lượng hàng hóa (CQ) và Giấy phép lưu thông phương tiện phòng cháy, chữa cháy, cứu nạn, cứu hộ và vật liệu, cấu kiện ngăn cháy, chống cháy (theo quy định tại Nghị định 105/2025/NĐ-CP).</w:t>
            </w:r>
          </w:p>
        </w:tc>
        <w:tc>
          <w:tcPr>
            <w:tcW w:w="504"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Đạt</w:t>
            </w:r>
          </w:p>
        </w:tc>
      </w:tr>
      <w:tr w:rsidR="00E46276" w:rsidRPr="00E46276" w:rsidTr="003D23F6">
        <w:tc>
          <w:tcPr>
            <w:tcW w:w="1428" w:type="pct"/>
            <w:vMerge/>
            <w:tcBorders>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Times New Roman"/>
                <w:sz w:val="26"/>
                <w:szCs w:val="26"/>
                <w:lang w:val="nl-NL"/>
              </w:rPr>
            </w:pPr>
            <w:r w:rsidRPr="00E46276">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Không đạt</w:t>
            </w:r>
          </w:p>
        </w:tc>
      </w:tr>
      <w:tr w:rsidR="00E46276" w:rsidRPr="00E46276" w:rsidTr="003D23F6">
        <w:tc>
          <w:tcPr>
            <w:tcW w:w="1428" w:type="pct"/>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Times New Roman"/>
                <w:bCs/>
                <w:sz w:val="26"/>
                <w:szCs w:val="26"/>
                <w:lang w:val="en-US"/>
              </w:rPr>
            </w:pPr>
            <w:r w:rsidRPr="00E46276">
              <w:rPr>
                <w:rFonts w:eastAsia="Times New Roman"/>
                <w:sz w:val="26"/>
                <w:szCs w:val="26"/>
                <w:lang w:val="en-US"/>
              </w:rPr>
              <w:t>1.3. Các loại vật liệu khác</w:t>
            </w:r>
          </w:p>
        </w:tc>
        <w:tc>
          <w:tcPr>
            <w:tcW w:w="3068"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Times New Roman"/>
                <w:sz w:val="26"/>
                <w:szCs w:val="26"/>
                <w:lang w:val="nl-NL"/>
              </w:rPr>
            </w:pPr>
            <w:r w:rsidRPr="00E46276">
              <w:rPr>
                <w:rFonts w:eastAsia="Times New Roman"/>
                <w:sz w:val="26"/>
                <w:szCs w:val="26"/>
                <w:lang w:val="en-US"/>
              </w:rPr>
              <w:t>Có cam kết hoặc có hợp đồng nguyên tắc hoặc là nhà cung cấp.</w:t>
            </w:r>
          </w:p>
        </w:tc>
        <w:tc>
          <w:tcPr>
            <w:tcW w:w="504"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Đạt</w:t>
            </w:r>
          </w:p>
        </w:tc>
      </w:tr>
      <w:tr w:rsidR="00E46276" w:rsidRPr="00E46276" w:rsidTr="003D23F6">
        <w:tc>
          <w:tcPr>
            <w:tcW w:w="1428" w:type="pct"/>
            <w:vMerge/>
            <w:tcBorders>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left"/>
              <w:rPr>
                <w:rFonts w:eastAsia="Times New Roman"/>
                <w:bCs/>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Times New Roman"/>
                <w:sz w:val="26"/>
                <w:szCs w:val="26"/>
                <w:lang w:val="nl-NL"/>
              </w:rPr>
            </w:pPr>
            <w:r w:rsidRPr="00E46276">
              <w:rPr>
                <w:rFonts w:eastAsia="Times New Roman"/>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Không đạt</w:t>
            </w:r>
          </w:p>
        </w:tc>
      </w:tr>
      <w:tr w:rsidR="00E46276" w:rsidRPr="00E46276" w:rsidTr="003D23F6">
        <w:tc>
          <w:tcPr>
            <w:tcW w:w="1428" w:type="pct"/>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jc w:val="left"/>
              <w:rPr>
                <w:rFonts w:eastAsia="Times New Roman"/>
                <w:b/>
                <w:sz w:val="26"/>
                <w:szCs w:val="26"/>
                <w:lang w:val="en-US"/>
              </w:rPr>
            </w:pPr>
            <w:r w:rsidRPr="00E46276">
              <w:rPr>
                <w:rFonts w:eastAsia="Times New Roman"/>
                <w:b/>
                <w:sz w:val="26"/>
                <w:szCs w:val="26"/>
                <w:lang w:val="en-US"/>
              </w:rPr>
              <w:t>Kết luận</w:t>
            </w:r>
          </w:p>
        </w:tc>
        <w:tc>
          <w:tcPr>
            <w:tcW w:w="3068"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Times New Roman"/>
                <w:sz w:val="26"/>
                <w:szCs w:val="26"/>
                <w:lang w:val="en-US"/>
              </w:rPr>
            </w:pPr>
            <w:r w:rsidRPr="00E46276">
              <w:rPr>
                <w:rFonts w:eastAsia="Calibri"/>
                <w:bCs/>
                <w:sz w:val="26"/>
                <w:szCs w:val="26"/>
                <w:lang w:val="en-US"/>
              </w:rPr>
              <w:t>Cả 3 tiêu chuẩn chi tiết đều được xác định là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Đạt</w:t>
            </w:r>
          </w:p>
        </w:tc>
      </w:tr>
      <w:tr w:rsidR="00E46276" w:rsidRPr="00E46276" w:rsidTr="003D23F6">
        <w:tc>
          <w:tcPr>
            <w:tcW w:w="1428" w:type="pct"/>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jc w:val="left"/>
              <w:rPr>
                <w:rFonts w:eastAsia="Times New Roman"/>
                <w:b/>
                <w:sz w:val="26"/>
                <w:szCs w:val="26"/>
                <w:lang w:val="en-US"/>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Times New Roman"/>
                <w:bCs/>
                <w:sz w:val="26"/>
                <w:szCs w:val="26"/>
                <w:lang w:val="en-US"/>
              </w:rPr>
            </w:pPr>
            <w:r w:rsidRPr="00E46276">
              <w:rPr>
                <w:rFonts w:eastAsia="Calibri"/>
                <w:bCs/>
                <w:sz w:val="26"/>
                <w:szCs w:val="26"/>
                <w:lang w:val="en-US"/>
              </w:rPr>
              <w:t>Có từ 1 tiêu chuẩn chi tiết được xác định là không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Times New Roman"/>
                <w:bCs/>
                <w:sz w:val="26"/>
                <w:szCs w:val="26"/>
                <w:lang w:val="fr-FR"/>
              </w:rPr>
            </w:pPr>
            <w:r w:rsidRPr="00E46276">
              <w:rPr>
                <w:rFonts w:eastAsia="Times New Roman"/>
                <w:bCs/>
                <w:sz w:val="26"/>
                <w:szCs w:val="26"/>
                <w:lang w:val="fr-FR"/>
              </w:rPr>
              <w:t>Không đạt</w:t>
            </w:r>
          </w:p>
        </w:tc>
      </w:tr>
    </w:tbl>
    <w:p w:rsidR="00E46276" w:rsidRPr="00E46276" w:rsidRDefault="00E46276" w:rsidP="00E46276">
      <w:pPr>
        <w:widowControl w:val="0"/>
        <w:spacing w:after="120"/>
        <w:jc w:val="left"/>
        <w:rPr>
          <w:rFonts w:eastAsia="Calibri"/>
          <w:b/>
          <w:bCs/>
          <w:iCs/>
          <w:sz w:val="26"/>
          <w:szCs w:val="26"/>
          <w:lang w:val="es-ES"/>
        </w:rPr>
      </w:pPr>
      <w:r w:rsidRPr="00E46276">
        <w:rPr>
          <w:rFonts w:eastAsia="Calibri"/>
          <w:b/>
          <w:bCs/>
          <w:sz w:val="26"/>
          <w:szCs w:val="26"/>
          <w:lang w:val="en-US"/>
        </w:rPr>
        <w:t>2. Cách thức quản lý công trình: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819"/>
        <w:gridCol w:w="992"/>
      </w:tblGrid>
      <w:tr w:rsidR="00E46276" w:rsidRPr="00E46276" w:rsidTr="003D23F6">
        <w:tc>
          <w:tcPr>
            <w:tcW w:w="3256"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rPr>
                <w:rFonts w:eastAsia="Calibri"/>
                <w:b/>
                <w:bCs/>
                <w:sz w:val="26"/>
                <w:szCs w:val="26"/>
                <w:lang w:val="en-US"/>
              </w:rPr>
            </w:pPr>
            <w:r w:rsidRPr="00E46276">
              <w:rPr>
                <w:rFonts w:eastAsia="Calibri"/>
                <w:b/>
                <w:bCs/>
                <w:sz w:val="26"/>
                <w:szCs w:val="26"/>
                <w:lang w:val="en-US"/>
              </w:rPr>
              <w:t>Nội dung yêu cầu</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rPr>
                <w:rFonts w:eastAsia="Calibri"/>
                <w:b/>
                <w:bCs/>
                <w:sz w:val="26"/>
                <w:szCs w:val="26"/>
                <w:lang w:val="en-US"/>
              </w:rPr>
            </w:pPr>
            <w:r w:rsidRPr="00E46276">
              <w:rPr>
                <w:rFonts w:eastAsia="Calibri"/>
                <w:b/>
                <w:bCs/>
                <w:sz w:val="26"/>
                <w:szCs w:val="26"/>
                <w:lang w:val="en-US"/>
              </w:rPr>
              <w:t>Mức độ đáp ứng</w:t>
            </w:r>
          </w:p>
        </w:tc>
      </w:tr>
      <w:tr w:rsidR="00E46276" w:rsidRPr="00E46276" w:rsidTr="003D23F6">
        <w:trPr>
          <w:trHeight w:val="4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xml:space="preserve">2.1. Tổ chức mặt bằng công </w:t>
            </w:r>
            <w:r w:rsidRPr="00E46276">
              <w:rPr>
                <w:rFonts w:eastAsia="Calibri"/>
                <w:iCs/>
                <w:sz w:val="26"/>
                <w:szCs w:val="26"/>
                <w:lang w:val="en-US"/>
              </w:rPr>
              <w:lastRenderedPageBreak/>
              <w:t xml:space="preserve">trường: </w:t>
            </w:r>
          </w:p>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Thể hiện rõ hiện trạng tổng mặt bằng, các công trình hiện hữu bị ảnh hưởng, các vị trí thi công.</w:t>
            </w:r>
          </w:p>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Bố trí thiết bị thi công, lán trại, phòng thí nghiệm hiện trường, kho bãi tập kết vật liệu, chất thải, bố trí cổng ra vào, rào chắn, biển báo, cấp nước, thoát nước, giao thông liên lạc, an toàn lao động trong quá trình thi công.</w:t>
            </w:r>
          </w:p>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Bố trí phân luồng giao thông trên công trường đảm bảo an toàn trong quá trình thi công.</w:t>
            </w:r>
          </w:p>
          <w:p w:rsidR="00E46276" w:rsidRPr="00E46276" w:rsidRDefault="00E46276" w:rsidP="00E46276">
            <w:pPr>
              <w:widowControl w:val="0"/>
              <w:spacing w:before="30" w:after="30"/>
              <w:ind w:firstLine="0"/>
              <w:rPr>
                <w:rFonts w:eastAsia="Calibri"/>
                <w:i/>
                <w:iCs/>
                <w:sz w:val="26"/>
                <w:szCs w:val="26"/>
                <w:lang w:val="en-US"/>
              </w:rPr>
            </w:pPr>
            <w:r w:rsidRPr="00E46276">
              <w:rPr>
                <w:rFonts w:eastAsia="Calibri"/>
                <w:i/>
                <w:iCs/>
                <w:sz w:val="26"/>
                <w:szCs w:val="26"/>
                <w:lang w:val="en-US"/>
              </w:rPr>
              <w:t>(Nhà thầu tự khảo sát công trình)</w:t>
            </w:r>
          </w:p>
        </w:tc>
        <w:tc>
          <w:tcPr>
            <w:tcW w:w="4819" w:type="dxa"/>
            <w:tcBorders>
              <w:top w:val="single" w:sz="4" w:space="0" w:color="auto"/>
              <w:left w:val="single" w:sz="4" w:space="0" w:color="auto"/>
              <w:right w:val="single" w:sz="4" w:space="0" w:color="auto"/>
            </w:tcBorders>
            <w:vAlign w:val="center"/>
            <w:hideMark/>
          </w:tcPr>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lastRenderedPageBreak/>
              <w:t xml:space="preserve">- Có giải pháp kỹ thuật hợp lý, phù hợp với điều kiện biện pháp thi công, tiến độ thi công </w:t>
            </w:r>
            <w:r w:rsidRPr="00E46276">
              <w:rPr>
                <w:rFonts w:eastAsia="Calibri"/>
                <w:iCs/>
                <w:sz w:val="26"/>
                <w:szCs w:val="26"/>
                <w:lang w:val="en-US"/>
              </w:rPr>
              <w:lastRenderedPageBreak/>
              <w:t>và hiện trạng công trình xây dựng;</w:t>
            </w:r>
          </w:p>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Có bản vẽ và thuyết minh giải pháp bố trí tổng mặt bằng thi công phù hợp thực tế hiện trường;</w:t>
            </w:r>
          </w:p>
          <w:p w:rsidR="00E46276" w:rsidRPr="00E46276" w:rsidRDefault="00E46276" w:rsidP="00E46276">
            <w:pPr>
              <w:widowControl w:val="0"/>
              <w:spacing w:before="30" w:after="30"/>
              <w:ind w:firstLine="0"/>
              <w:rPr>
                <w:rFonts w:eastAsia="Calibri"/>
                <w:iCs/>
                <w:sz w:val="26"/>
                <w:szCs w:val="26"/>
                <w:lang w:val="en-US"/>
              </w:rPr>
            </w:pPr>
            <w:r w:rsidRPr="00E46276">
              <w:rPr>
                <w:rFonts w:eastAsia="Calibri"/>
                <w:iCs/>
                <w:sz w:val="26"/>
                <w:szCs w:val="26"/>
                <w:lang w:val="en-US"/>
              </w:rPr>
              <w:t>- Có thuyết minh giải pháp bố trí phân luồng giao thông trên công trường phù hợp với thực tế hiện trường và đảm bảo an toàn trong quá trình thi công.</w:t>
            </w:r>
          </w:p>
        </w:tc>
        <w:tc>
          <w:tcPr>
            <w:tcW w:w="992" w:type="dxa"/>
            <w:tcBorders>
              <w:top w:val="single" w:sz="4" w:space="0" w:color="auto"/>
              <w:left w:val="single" w:sz="4" w:space="0" w:color="auto"/>
              <w:right w:val="single" w:sz="4" w:space="0" w:color="auto"/>
            </w:tcBorders>
            <w:vAlign w:val="center"/>
            <w:hideMark/>
          </w:tcPr>
          <w:p w:rsidR="00E46276" w:rsidRPr="00E46276" w:rsidRDefault="00E46276" w:rsidP="00E46276">
            <w:pPr>
              <w:widowControl w:val="0"/>
              <w:spacing w:before="30" w:after="30"/>
              <w:ind w:firstLine="0"/>
              <w:jc w:val="center"/>
              <w:rPr>
                <w:rFonts w:eastAsia="Calibri"/>
                <w:iCs/>
                <w:sz w:val="26"/>
                <w:szCs w:val="26"/>
                <w:lang w:val="en-US"/>
              </w:rPr>
            </w:pPr>
            <w:r w:rsidRPr="00E46276">
              <w:rPr>
                <w:rFonts w:eastAsia="Calibri"/>
                <w:iCs/>
                <w:sz w:val="26"/>
                <w:szCs w:val="26"/>
                <w:lang w:val="en-US"/>
              </w:rPr>
              <w:lastRenderedPageBreak/>
              <w:t>Đạt </w:t>
            </w:r>
          </w:p>
        </w:tc>
      </w:tr>
      <w:tr w:rsidR="00E46276" w:rsidRPr="00E46276" w:rsidTr="003D23F6">
        <w:tc>
          <w:tcPr>
            <w:tcW w:w="3256"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30"/>
              <w:ind w:firstLine="0"/>
              <w:jc w:val="left"/>
              <w:rPr>
                <w:rFonts w:eastAsia="Calibri"/>
                <w:i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30"/>
              <w:ind w:firstLine="0"/>
              <w:jc w:val="left"/>
              <w:rPr>
                <w:rFonts w:eastAsia="Calibri"/>
                <w:iCs/>
                <w:sz w:val="26"/>
                <w:szCs w:val="26"/>
                <w:lang w:val="en-US"/>
              </w:rPr>
            </w:pPr>
            <w:r w:rsidRPr="00E46276">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30"/>
              <w:ind w:firstLine="0"/>
              <w:jc w:val="center"/>
              <w:rPr>
                <w:rFonts w:eastAsia="Calibri"/>
                <w:bCs/>
                <w:iCs/>
                <w:sz w:val="26"/>
                <w:szCs w:val="26"/>
                <w:lang w:val="en-US"/>
              </w:rPr>
            </w:pPr>
            <w:r w:rsidRPr="00E46276">
              <w:rPr>
                <w:rFonts w:eastAsia="Calibri"/>
                <w:bCs/>
                <w:iCs/>
                <w:sz w:val="26"/>
                <w:szCs w:val="26"/>
                <w:lang w:val="en-US"/>
              </w:rPr>
              <w:t>Không đạt</w:t>
            </w:r>
          </w:p>
        </w:tc>
      </w:tr>
      <w:tr w:rsidR="00E46276" w:rsidRPr="00E46276" w:rsidTr="003D23F6">
        <w:trPr>
          <w:trHeight w:val="70"/>
        </w:trPr>
        <w:tc>
          <w:tcPr>
            <w:tcW w:w="3256"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30" w:after="30"/>
              <w:ind w:firstLine="0"/>
              <w:jc w:val="left"/>
              <w:rPr>
                <w:rFonts w:eastAsia="Calibri"/>
                <w:iCs/>
                <w:sz w:val="26"/>
                <w:szCs w:val="26"/>
                <w:lang w:val="en-US"/>
              </w:rPr>
            </w:pPr>
            <w:r w:rsidRPr="00E46276">
              <w:rPr>
                <w:rFonts w:eastAsia="Calibri"/>
                <w:sz w:val="26"/>
                <w:szCs w:val="26"/>
                <w:lang w:val="en-GB"/>
              </w:rPr>
              <w:t>2.2. Giải pháp cấp điện, cấp nước, thoát nước, giao thông, liên lạc trong quá trình thi công.</w:t>
            </w: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30" w:after="30"/>
              <w:ind w:firstLine="0"/>
              <w:jc w:val="left"/>
              <w:rPr>
                <w:rFonts w:eastAsia="Calibri"/>
                <w:iCs/>
                <w:sz w:val="26"/>
                <w:szCs w:val="26"/>
                <w:lang w:val="en-US"/>
              </w:rPr>
            </w:pPr>
            <w:r w:rsidRPr="00E46276">
              <w:rPr>
                <w:rFonts w:eastAsia="Calibri"/>
                <w:sz w:val="26"/>
                <w:szCs w:val="26"/>
                <w:lang w:val="en-GB"/>
              </w:rPr>
              <w:t>Có giải pháp cấp điện, cấp nước, thoát nước, giao thông, liên lạc trong quá trình thi công khả thi, hợp lý.</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30" w:after="30"/>
              <w:ind w:firstLine="0"/>
              <w:jc w:val="center"/>
              <w:rPr>
                <w:rFonts w:eastAsia="Calibri"/>
                <w:bCs/>
                <w:iCs/>
                <w:sz w:val="26"/>
                <w:szCs w:val="26"/>
                <w:lang w:val="en-US"/>
              </w:rPr>
            </w:pPr>
            <w:r w:rsidRPr="00E46276">
              <w:rPr>
                <w:rFonts w:eastAsia="Calibri"/>
                <w:sz w:val="26"/>
                <w:szCs w:val="26"/>
                <w:lang w:val="en-GB"/>
              </w:rPr>
              <w:t>Đạt</w:t>
            </w:r>
          </w:p>
        </w:tc>
      </w:tr>
      <w:tr w:rsidR="00E46276" w:rsidRPr="00E46276" w:rsidTr="003D23F6">
        <w:trPr>
          <w:trHeight w:val="70"/>
        </w:trPr>
        <w:tc>
          <w:tcPr>
            <w:tcW w:w="3256"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30" w:after="30"/>
              <w:ind w:firstLine="0"/>
              <w:jc w:val="left"/>
              <w:rPr>
                <w:rFonts w:eastAsia="Calibri"/>
                <w:i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30" w:after="30"/>
              <w:ind w:firstLine="0"/>
              <w:jc w:val="left"/>
              <w:rPr>
                <w:rFonts w:eastAsia="Calibri"/>
                <w:iCs/>
                <w:sz w:val="26"/>
                <w:szCs w:val="26"/>
                <w:lang w:val="en-US"/>
              </w:rPr>
            </w:pPr>
            <w:r w:rsidRPr="00E46276">
              <w:rPr>
                <w:rFonts w:eastAsia="Calibri"/>
                <w:sz w:val="26"/>
                <w:szCs w:val="26"/>
                <w:lang w:val="en-GB"/>
              </w:rPr>
              <w:t>Không có giải pháp khả thi.</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30" w:after="30"/>
              <w:ind w:firstLine="0"/>
              <w:jc w:val="center"/>
              <w:rPr>
                <w:rFonts w:eastAsia="Calibri"/>
                <w:bCs/>
                <w:iCs/>
                <w:sz w:val="26"/>
                <w:szCs w:val="26"/>
                <w:lang w:val="en-US"/>
              </w:rPr>
            </w:pPr>
            <w:r w:rsidRPr="00E46276">
              <w:rPr>
                <w:rFonts w:eastAsia="Calibri"/>
                <w:sz w:val="26"/>
                <w:szCs w:val="26"/>
                <w:lang w:val="en-GB"/>
              </w:rPr>
              <w:t>Không đạt</w:t>
            </w:r>
          </w:p>
        </w:tc>
      </w:tr>
      <w:tr w:rsidR="00E46276" w:rsidRPr="00E46276" w:rsidTr="003D23F6">
        <w:tc>
          <w:tcPr>
            <w:tcW w:w="3256"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GB"/>
              </w:rPr>
              <w:t>2.3. Hệ thống quản lý thi công xây dựng: Sơ đồ tổ chức quản lý thi công và nêu trách nhiệm của từng nhân sự đối với công tác quản lý thi công xây dựng, bao gồm: Bộ máy quản lý của nhà thầu (giám đốc, bộ phận quản lý chung, kế toán,…), Ban chỉ huy công trường (chỉ huy trưởng công trường, cán bộ kỹ thuật thi công,…) và các nhân sự khác của nhà thầu trong công tác quản lý thi công.</w:t>
            </w:r>
          </w:p>
        </w:tc>
        <w:tc>
          <w:tcPr>
            <w:tcW w:w="4819" w:type="dxa"/>
            <w:tcBorders>
              <w:top w:val="single" w:sz="4" w:space="0" w:color="auto"/>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GB"/>
              </w:rPr>
              <w:t xml:space="preserve">- Có đầy đủ sơ đồ tổ chức quản lý thi công, thể hiện trách nhiệm và mối quan hệ liên hệ giữa Bộ máy quản lý của nhà thầu, Ban chỉ huy công trường và các nhân sự khác của nhà thầu trong công tác quản lý thi công; </w:t>
            </w:r>
          </w:p>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GB"/>
              </w:rPr>
              <w:t>- Có thuyết minh thể hiện rõ hệ thống quản lý, phân công trách nhiệm của từng bộ phận, từng chức danh, nhân sự chủ chốt: Bộ máy quản lý của nhà thầu, Ban chỉ huy công trường (chỉ huy trưởng công trường, cán bộ kỹ thuật thi công,…), các tổ đội thi công và các nhân sự khác (nếu có) của nhà thầu dự kiến trong công tác quản lý thi công (cung ứng nhân lực, thiết bị, vật tư, vật liệu, nguồn lực tài chính, tiến độ, chất lượng,…) đáp ứng yêu cầu, tính đặc thù của gói thầu, phù hợp với biện pháp tổ chức thi công của nhà thầu;</w:t>
            </w:r>
          </w:p>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GB"/>
              </w:rPr>
              <w:t>- Có thuyết minh phân công trách nhiệm, phối hợp giữa các thành viên trong liên danh đối với các công việc quản lý điều hành thi công đảm bảo: Phối hợp thi công nhịp nhàng, tiến độ, chất lượng (chỉ áp dụng đối với trường hợp nhà thầu liên danh);</w:t>
            </w:r>
          </w:p>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GB"/>
              </w:rPr>
              <w:lastRenderedPageBreak/>
              <w:t>- Có Hệ thống quản lý chất lượng, có mục tiêu và chính sách đảm bảo chất lượng trong việc quản lý nguyên vật liệu đầu vào của nhà thầu khi đưa sử dụng vào công trình (bao gồm: sơ đồ tổ chức của Ban điều hành, thể hiện trách nhiệm và mối quan hệ liên hệ giữa các chức danh, phân công trách nhiệm của từng bộ phận; kế hoạch và biện pháp đảm bảo chất lượng, tiến độ; biện pháp khắc phục sai sót về chất lượng).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iCs/>
                <w:sz w:val="26"/>
                <w:szCs w:val="26"/>
                <w:lang w:val="en-US"/>
              </w:rPr>
            </w:pPr>
            <w:r w:rsidRPr="00E46276">
              <w:rPr>
                <w:rFonts w:eastAsia="Calibri"/>
                <w:sz w:val="26"/>
                <w:szCs w:val="26"/>
                <w:lang w:val="en-GB"/>
              </w:rPr>
              <w:lastRenderedPageBreak/>
              <w:t>Đạt</w:t>
            </w:r>
          </w:p>
        </w:tc>
      </w:tr>
      <w:tr w:rsidR="00E46276" w:rsidRPr="00E46276" w:rsidTr="003D23F6">
        <w:tc>
          <w:tcPr>
            <w:tcW w:w="3256" w:type="dxa"/>
            <w:vMerge/>
            <w:tcBorders>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rPr>
                <w:rFonts w:eastAsia="Calibri"/>
                <w:sz w:val="26"/>
                <w:szCs w:val="26"/>
                <w:lang w:val="en-GB"/>
              </w:rPr>
            </w:pPr>
            <w:r w:rsidRPr="00E46276">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iCs/>
                <w:sz w:val="26"/>
                <w:szCs w:val="26"/>
                <w:lang w:val="en-US"/>
              </w:rPr>
            </w:pPr>
            <w:r w:rsidRPr="00E46276">
              <w:rPr>
                <w:rFonts w:eastAsia="Calibri"/>
                <w:sz w:val="26"/>
                <w:szCs w:val="26"/>
                <w:lang w:val="en-GB"/>
              </w:rPr>
              <w:t>Không đạt</w:t>
            </w:r>
          </w:p>
        </w:tc>
      </w:tr>
      <w:tr w:rsidR="00E46276" w:rsidRPr="00E46276" w:rsidTr="003D23F6">
        <w:tc>
          <w:tcPr>
            <w:tcW w:w="3256" w:type="dxa"/>
            <w:vMerge w:val="restart"/>
            <w:tcBorders>
              <w:left w:val="single" w:sz="4" w:space="0" w:color="auto"/>
              <w:right w:val="single" w:sz="4" w:space="0" w:color="auto"/>
            </w:tcBorders>
          </w:tcPr>
          <w:p w:rsidR="00E46276" w:rsidRPr="00E46276" w:rsidRDefault="00E46276" w:rsidP="00E46276">
            <w:pPr>
              <w:widowControl w:val="0"/>
              <w:spacing w:before="60" w:after="60"/>
              <w:ind w:firstLine="0"/>
              <w:rPr>
                <w:rFonts w:eastAsia="Calibri"/>
                <w:sz w:val="26"/>
                <w:szCs w:val="26"/>
                <w:lang w:val="en-GB"/>
              </w:rPr>
            </w:pPr>
            <w:r w:rsidRPr="00E46276">
              <w:rPr>
                <w:rFonts w:eastAsia="Calibri"/>
                <w:bCs/>
                <w:sz w:val="26"/>
                <w:szCs w:val="26"/>
                <w:lang w:val="en-US"/>
              </w:rPr>
              <w:t>2.4. Biện pháp bảo đảm chất lượng trong thi công các hạng mục công trình.</w:t>
            </w: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rPr>
                <w:rFonts w:eastAsia="Calibri"/>
                <w:sz w:val="26"/>
                <w:szCs w:val="26"/>
                <w:lang w:val="en-GB"/>
              </w:rPr>
            </w:pPr>
            <w:r w:rsidRPr="00E46276">
              <w:rPr>
                <w:rFonts w:eastAsia="Calibri"/>
                <w:bCs/>
                <w:sz w:val="26"/>
                <w:szCs w:val="26"/>
                <w:lang w:val="en-US"/>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jc w:val="center"/>
              <w:rPr>
                <w:rFonts w:eastAsia="Calibri"/>
                <w:sz w:val="26"/>
                <w:szCs w:val="26"/>
                <w:lang w:val="en-GB"/>
              </w:rPr>
            </w:pPr>
            <w:r w:rsidRPr="00E46276">
              <w:rPr>
                <w:rFonts w:eastAsia="Calibri"/>
                <w:bCs/>
                <w:sz w:val="26"/>
                <w:szCs w:val="26"/>
                <w:lang w:val="en-US"/>
              </w:rPr>
              <w:t>Đạt</w:t>
            </w:r>
          </w:p>
        </w:tc>
      </w:tr>
      <w:tr w:rsidR="00E46276" w:rsidRPr="00E46276" w:rsidTr="003D23F6">
        <w:tc>
          <w:tcPr>
            <w:tcW w:w="3256"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60" w:after="6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rPr>
                <w:rFonts w:eastAsia="Calibri"/>
                <w:sz w:val="26"/>
                <w:szCs w:val="26"/>
                <w:lang w:val="en-GB"/>
              </w:rPr>
            </w:pPr>
            <w:r w:rsidRPr="00E46276">
              <w:rPr>
                <w:rFonts w:eastAsia="Calibri"/>
                <w:iCs/>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jc w:val="center"/>
              <w:rPr>
                <w:rFonts w:eastAsia="Calibri"/>
                <w:sz w:val="26"/>
                <w:szCs w:val="26"/>
                <w:lang w:val="en-GB"/>
              </w:rPr>
            </w:pPr>
            <w:r w:rsidRPr="00E46276">
              <w:rPr>
                <w:rFonts w:eastAsia="Calibri"/>
                <w:bCs/>
                <w:sz w:val="26"/>
                <w:szCs w:val="26"/>
                <w:lang w:val="en-US"/>
              </w:rPr>
              <w:t>Không đạt</w:t>
            </w:r>
          </w:p>
        </w:tc>
      </w:tr>
      <w:tr w:rsidR="00E46276" w:rsidRPr="00E46276" w:rsidTr="003D23F6">
        <w:tc>
          <w:tcPr>
            <w:tcW w:w="3256" w:type="dxa"/>
            <w:vMerge w:val="restart"/>
            <w:tcBorders>
              <w:left w:val="single" w:sz="4" w:space="0" w:color="auto"/>
              <w:right w:val="single" w:sz="4" w:space="0" w:color="auto"/>
            </w:tcBorders>
          </w:tcPr>
          <w:p w:rsidR="00E46276" w:rsidRPr="00E46276" w:rsidRDefault="00E46276" w:rsidP="00E46276">
            <w:pPr>
              <w:widowControl w:val="0"/>
              <w:spacing w:before="60" w:after="60"/>
              <w:ind w:firstLine="0"/>
              <w:rPr>
                <w:rFonts w:eastAsia="Calibri"/>
                <w:sz w:val="26"/>
                <w:szCs w:val="26"/>
                <w:lang w:val="en-GB"/>
              </w:rPr>
            </w:pPr>
            <w:r w:rsidRPr="00E46276">
              <w:rPr>
                <w:rFonts w:eastAsia="Calibri"/>
                <w:bCs/>
                <w:sz w:val="26"/>
                <w:szCs w:val="26"/>
                <w:lang w:val="en-US"/>
              </w:rPr>
              <w:t>2.5. Biện pháp bảo đảm chất lượng vật tư, vật liệu đầu vào để phục vụ công tác thi công.</w:t>
            </w: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rPr>
                <w:rFonts w:eastAsia="Calibri"/>
                <w:sz w:val="26"/>
                <w:szCs w:val="26"/>
                <w:lang w:val="en-GB"/>
              </w:rPr>
            </w:pPr>
            <w:r w:rsidRPr="00E46276">
              <w:rPr>
                <w:rFonts w:eastAsia="Calibri"/>
                <w:bCs/>
                <w:sz w:val="26"/>
                <w:szCs w:val="26"/>
                <w:lang w:val="en-US"/>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jc w:val="center"/>
              <w:rPr>
                <w:rFonts w:eastAsia="Calibri"/>
                <w:sz w:val="26"/>
                <w:szCs w:val="26"/>
                <w:lang w:val="en-GB"/>
              </w:rPr>
            </w:pPr>
            <w:r w:rsidRPr="00E46276">
              <w:rPr>
                <w:rFonts w:eastAsia="Calibri"/>
                <w:bCs/>
                <w:sz w:val="26"/>
                <w:szCs w:val="26"/>
                <w:lang w:val="en-US"/>
              </w:rPr>
              <w:t>Đạt</w:t>
            </w:r>
          </w:p>
        </w:tc>
      </w:tr>
      <w:tr w:rsidR="00E46276" w:rsidRPr="00E46276" w:rsidTr="003D23F6">
        <w:tc>
          <w:tcPr>
            <w:tcW w:w="3256" w:type="dxa"/>
            <w:vMerge/>
            <w:tcBorders>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rPr>
                <w:rFonts w:eastAsia="Calibri"/>
                <w:sz w:val="26"/>
                <w:szCs w:val="26"/>
                <w:lang w:val="en-GB"/>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60" w:after="60"/>
              <w:ind w:firstLine="0"/>
              <w:jc w:val="center"/>
              <w:rPr>
                <w:rFonts w:eastAsia="Calibri"/>
                <w:sz w:val="26"/>
                <w:szCs w:val="26"/>
                <w:lang w:val="en-GB"/>
              </w:rPr>
            </w:pPr>
            <w:r w:rsidRPr="00E46276">
              <w:rPr>
                <w:rFonts w:eastAsia="Calibri"/>
                <w:bCs/>
                <w:sz w:val="26"/>
                <w:szCs w:val="26"/>
                <w:lang w:val="en-US"/>
              </w:rPr>
              <w:t>Không đạt</w:t>
            </w:r>
          </w:p>
        </w:tc>
      </w:tr>
      <w:tr w:rsidR="00E46276" w:rsidRPr="00E46276" w:rsidTr="003D23F6">
        <w:tc>
          <w:tcPr>
            <w:tcW w:w="3256"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US"/>
              </w:rPr>
            </w:pPr>
            <w:r w:rsidRPr="00E46276">
              <w:rPr>
                <w:rFonts w:eastAsia="Calibri"/>
                <w:sz w:val="26"/>
                <w:szCs w:val="26"/>
                <w:lang w:val="en-US"/>
              </w:rPr>
              <w:t>2.6.</w:t>
            </w:r>
            <w:r w:rsidRPr="00E46276">
              <w:rPr>
                <w:rFonts w:eastAsia="Times New Roman"/>
                <w:sz w:val="24"/>
                <w:szCs w:val="20"/>
                <w:lang w:val="en-US"/>
              </w:rPr>
              <w:t xml:space="preserve"> </w:t>
            </w:r>
            <w:r w:rsidRPr="00E46276">
              <w:rPr>
                <w:rFonts w:eastAsia="Calibri"/>
                <w:sz w:val="26"/>
                <w:szCs w:val="26"/>
                <w:lang w:val="en-US"/>
              </w:rPr>
              <w:t>An toàn lao động: Biện pháp an toàn lao động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Có biện an toàn lao động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sz w:val="26"/>
                <w:szCs w:val="26"/>
                <w:lang w:val="en-GB"/>
              </w:rPr>
            </w:pPr>
            <w:r w:rsidRPr="00E46276">
              <w:rPr>
                <w:rFonts w:eastAsia="Calibri"/>
                <w:sz w:val="26"/>
                <w:szCs w:val="26"/>
                <w:lang w:val="en-US"/>
              </w:rPr>
              <w:t>Đạt</w:t>
            </w:r>
          </w:p>
        </w:tc>
      </w:tr>
      <w:tr w:rsidR="00E46276" w:rsidRPr="00E46276" w:rsidTr="003D23F6">
        <w:tc>
          <w:tcPr>
            <w:tcW w:w="3256"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sz w:val="26"/>
                <w:szCs w:val="26"/>
                <w:lang w:val="en-GB"/>
              </w:rPr>
            </w:pPr>
            <w:r w:rsidRPr="00E46276">
              <w:rPr>
                <w:rFonts w:eastAsia="Calibri"/>
                <w:sz w:val="26"/>
                <w:szCs w:val="26"/>
                <w:lang w:val="en-US"/>
              </w:rPr>
              <w:t>Không đạt</w:t>
            </w:r>
          </w:p>
        </w:tc>
      </w:tr>
      <w:tr w:rsidR="00E46276" w:rsidRPr="00E46276" w:rsidTr="003D23F6">
        <w:tc>
          <w:tcPr>
            <w:tcW w:w="3256" w:type="dxa"/>
            <w:vMerge w:val="restart"/>
            <w:tcBorders>
              <w:left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2.7. Phòng cháy, chữa cháy: Biện pháp phòng cháy, chữa cháy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Có biện phòng cháy, chữa cháy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sz w:val="26"/>
                <w:szCs w:val="26"/>
                <w:lang w:val="en-US"/>
              </w:rPr>
            </w:pPr>
            <w:r w:rsidRPr="00E46276">
              <w:rPr>
                <w:rFonts w:eastAsia="Calibri"/>
                <w:sz w:val="26"/>
                <w:szCs w:val="26"/>
                <w:lang w:val="en-US"/>
              </w:rPr>
              <w:t>Đạt</w:t>
            </w:r>
          </w:p>
        </w:tc>
      </w:tr>
      <w:tr w:rsidR="00E46276" w:rsidRPr="00E46276" w:rsidTr="003D23F6">
        <w:tc>
          <w:tcPr>
            <w:tcW w:w="3256"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sz w:val="26"/>
                <w:szCs w:val="26"/>
                <w:lang w:val="en-US"/>
              </w:rPr>
            </w:pPr>
            <w:r w:rsidRPr="00E46276">
              <w:rPr>
                <w:rFonts w:eastAsia="Calibri"/>
                <w:sz w:val="26"/>
                <w:szCs w:val="26"/>
                <w:lang w:val="en-US"/>
              </w:rPr>
              <w:t>Không đạt</w:t>
            </w:r>
          </w:p>
        </w:tc>
      </w:tr>
      <w:tr w:rsidR="00E46276" w:rsidRPr="00E46276" w:rsidTr="003D23F6">
        <w:tc>
          <w:tcPr>
            <w:tcW w:w="3256" w:type="dxa"/>
            <w:vMerge w:val="restart"/>
            <w:tcBorders>
              <w:left w:val="single" w:sz="4" w:space="0" w:color="auto"/>
              <w:right w:val="single" w:sz="4" w:space="0" w:color="auto"/>
            </w:tcBorders>
          </w:tcPr>
          <w:p w:rsidR="00E46276" w:rsidRPr="00E46276" w:rsidRDefault="00E46276" w:rsidP="00E46276">
            <w:pPr>
              <w:widowControl w:val="0"/>
              <w:tabs>
                <w:tab w:val="left" w:pos="851"/>
              </w:tabs>
              <w:spacing w:before="40" w:after="40"/>
              <w:ind w:firstLine="0"/>
              <w:outlineLvl w:val="2"/>
              <w:rPr>
                <w:rFonts w:eastAsia="Calibri"/>
                <w:sz w:val="26"/>
                <w:szCs w:val="26"/>
                <w:lang w:val="en-US"/>
              </w:rPr>
            </w:pPr>
            <w:r w:rsidRPr="00E46276">
              <w:rPr>
                <w:rFonts w:eastAsia="Calibri"/>
                <w:sz w:val="26"/>
                <w:szCs w:val="26"/>
                <w:lang w:val="en-US"/>
              </w:rPr>
              <w:t>2.8. Vệ sinh môi trường:</w:t>
            </w:r>
          </w:p>
          <w:p w:rsidR="00E46276" w:rsidRPr="00E46276" w:rsidRDefault="00E46276" w:rsidP="00E46276">
            <w:pPr>
              <w:widowControl w:val="0"/>
              <w:tabs>
                <w:tab w:val="left" w:pos="851"/>
              </w:tabs>
              <w:spacing w:before="40" w:after="40"/>
              <w:ind w:firstLine="0"/>
              <w:outlineLvl w:val="2"/>
              <w:rPr>
                <w:rFonts w:eastAsia="Calibri"/>
                <w:sz w:val="26"/>
                <w:szCs w:val="26"/>
                <w:lang w:val="en-US"/>
              </w:rPr>
            </w:pPr>
            <w:r w:rsidRPr="00E46276">
              <w:rPr>
                <w:rFonts w:eastAsia="Calibri"/>
                <w:sz w:val="26"/>
                <w:szCs w:val="26"/>
                <w:lang w:val="en-US"/>
              </w:rPr>
              <w:t>- Biện pháp bảo đảm vệ sinh môi trường hợp lý, khả thi phù hợp với đề xuất về biện pháp tổ chức thi công.</w:t>
            </w:r>
          </w:p>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 Biện pháp chống ô nhiễm môi trường trong quá trình thi công, vận chuyển, thu gom xử lý chất thải xây dựng, đổ thải.</w:t>
            </w: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Calibri"/>
                <w:sz w:val="26"/>
                <w:szCs w:val="26"/>
                <w:lang w:val="en-US"/>
              </w:rPr>
              <w:t>- Có biện pháp bảo đảm vệ sinh môi trường hợp lý, khả thi phù hợp với đề xuất về biện pháp tổ chức thi công;</w:t>
            </w:r>
          </w:p>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Calibri"/>
                <w:sz w:val="26"/>
                <w:szCs w:val="26"/>
                <w:lang w:val="en-US"/>
              </w:rPr>
              <w:t>- Có biện pháp chống ô nhiễm môi trường trong quá trình thi công, vận chuyển, thu gom xử lý chất thải xây dựng, đổ thải tuân thủ theo quy định hiện hành;</w:t>
            </w:r>
          </w:p>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 Đối với chất thải xây dựng: Có cam kết vận chuyển đổ thải nằm ở ngoài công trình đúng nơi quy định hoặc có xác nhận đồng ý cho đổ thải của cấp có thẩm quyền hoặc có giấy phép cho đổ thải của cấp có thẩm quyền.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sz w:val="26"/>
                <w:szCs w:val="26"/>
                <w:lang w:val="en-US"/>
              </w:rPr>
            </w:pPr>
            <w:r w:rsidRPr="00E46276">
              <w:rPr>
                <w:rFonts w:eastAsia="Calibri"/>
                <w:sz w:val="26"/>
                <w:szCs w:val="26"/>
                <w:lang w:val="en-US"/>
              </w:rPr>
              <w:t>Đạt</w:t>
            </w:r>
          </w:p>
        </w:tc>
      </w:tr>
      <w:tr w:rsidR="00E46276" w:rsidRPr="00E46276" w:rsidTr="003D23F6">
        <w:tc>
          <w:tcPr>
            <w:tcW w:w="3256"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rPr>
                <w:rFonts w:eastAsia="Calibri"/>
                <w:sz w:val="26"/>
                <w:szCs w:val="26"/>
                <w:lang w:val="en-GB"/>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jc w:val="center"/>
              <w:rPr>
                <w:rFonts w:eastAsia="Calibri"/>
                <w:bCs/>
                <w:sz w:val="26"/>
                <w:szCs w:val="26"/>
                <w:lang w:val="en-US"/>
              </w:rPr>
            </w:pPr>
            <w:r w:rsidRPr="00E46276">
              <w:rPr>
                <w:rFonts w:eastAsia="Calibri"/>
                <w:sz w:val="26"/>
                <w:szCs w:val="26"/>
                <w:lang w:val="en-US"/>
              </w:rPr>
              <w:t>Không đạt</w:t>
            </w:r>
          </w:p>
        </w:tc>
      </w:tr>
      <w:tr w:rsidR="00E46276" w:rsidRPr="00E46276" w:rsidTr="003D23F6">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rPr>
                <w:rFonts w:eastAsia="Calibri"/>
                <w:bCs/>
                <w:sz w:val="26"/>
                <w:szCs w:val="26"/>
                <w:lang w:val="en-US"/>
              </w:rPr>
            </w:pPr>
            <w:r w:rsidRPr="00E46276">
              <w:rPr>
                <w:rFonts w:eastAsia="Calibri"/>
                <w:b/>
                <w:sz w:val="26"/>
                <w:szCs w:val="26"/>
                <w:lang w:val="en-US"/>
              </w:rPr>
              <w:lastRenderedPageBreak/>
              <w:t>Kết luận.</w:t>
            </w:r>
          </w:p>
        </w:tc>
        <w:tc>
          <w:tcPr>
            <w:tcW w:w="4819"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rPr>
                <w:rFonts w:eastAsia="Calibri"/>
                <w:sz w:val="26"/>
                <w:szCs w:val="26"/>
                <w:lang w:val="en-US"/>
              </w:rPr>
            </w:pPr>
            <w:r w:rsidRPr="00E46276">
              <w:rPr>
                <w:rFonts w:eastAsia="Calibri"/>
                <w:bCs/>
                <w:sz w:val="26"/>
                <w:szCs w:val="26"/>
                <w:lang w:val="en-US"/>
              </w:rPr>
              <w:t>Cả 8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jc w:val="center"/>
              <w:rPr>
                <w:rFonts w:eastAsia="Calibri"/>
                <w:b/>
                <w:bCs/>
                <w:sz w:val="26"/>
                <w:szCs w:val="26"/>
                <w:lang w:val="en-US"/>
              </w:rPr>
            </w:pPr>
            <w:r w:rsidRPr="00E46276">
              <w:rPr>
                <w:rFonts w:eastAsia="Calibri"/>
                <w:b/>
                <w:bCs/>
                <w:sz w:val="26"/>
                <w:szCs w:val="26"/>
                <w:lang w:val="en-US"/>
              </w:rPr>
              <w:t>Đạt</w:t>
            </w:r>
          </w:p>
        </w:tc>
      </w:tr>
      <w:tr w:rsidR="00E46276" w:rsidRPr="00E46276" w:rsidTr="003D23F6">
        <w:trPr>
          <w:trHeight w:val="351"/>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rPr>
                <w:rFonts w:eastAsia="Calibri"/>
                <w:bCs/>
                <w:sz w:val="26"/>
                <w:szCs w:val="26"/>
                <w:lang w:val="en-US"/>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Calibri"/>
                <w:sz w:val="26"/>
                <w:szCs w:val="26"/>
                <w:lang w:val="en-US"/>
              </w:rPr>
            </w:pPr>
            <w:r w:rsidRPr="00E46276">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Calibri"/>
                <w:b/>
                <w:bCs/>
                <w:sz w:val="26"/>
                <w:szCs w:val="26"/>
                <w:lang w:val="en-US"/>
              </w:rPr>
            </w:pPr>
            <w:r w:rsidRPr="00E46276">
              <w:rPr>
                <w:rFonts w:eastAsia="Calibri"/>
                <w:b/>
                <w:bCs/>
                <w:sz w:val="26"/>
                <w:szCs w:val="26"/>
                <w:lang w:val="en-US"/>
              </w:rPr>
              <w:t>Không đạt</w:t>
            </w:r>
          </w:p>
        </w:tc>
      </w:tr>
    </w:tbl>
    <w:p w:rsidR="00E46276" w:rsidRPr="00E46276" w:rsidRDefault="00E46276" w:rsidP="00E46276">
      <w:pPr>
        <w:widowControl w:val="0"/>
        <w:spacing w:after="40"/>
        <w:jc w:val="left"/>
        <w:rPr>
          <w:rFonts w:eastAsia="Calibri"/>
          <w:b/>
          <w:bCs/>
          <w:sz w:val="26"/>
          <w:szCs w:val="26"/>
          <w:lang w:val="en-US"/>
        </w:rPr>
      </w:pPr>
      <w:r w:rsidRPr="00E46276">
        <w:rPr>
          <w:rFonts w:eastAsia="Calibri"/>
          <w:b/>
          <w:bCs/>
          <w:sz w:val="26"/>
          <w:szCs w:val="26"/>
          <w:lang w:val="en-US"/>
        </w:rPr>
        <w:t>3. Giải pháp kỹ thuật, biện pháp tổ chức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E46276" w:rsidRPr="00E46276" w:rsidTr="003D23F6">
        <w:tc>
          <w:tcPr>
            <w:tcW w:w="2977"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rPr>
                <w:rFonts w:eastAsia="Calibri"/>
                <w:b/>
                <w:bCs/>
                <w:sz w:val="26"/>
                <w:szCs w:val="26"/>
                <w:lang w:val="en-US"/>
              </w:rPr>
            </w:pPr>
            <w:r w:rsidRPr="00E46276">
              <w:rPr>
                <w:rFonts w:eastAsia="Calibri"/>
                <w:b/>
                <w:bCs/>
                <w:sz w:val="26"/>
                <w:szCs w:val="26"/>
                <w:lang w:val="en-US"/>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rPr>
                <w:rFonts w:eastAsia="Calibri"/>
                <w:b/>
                <w:bCs/>
                <w:sz w:val="26"/>
                <w:szCs w:val="26"/>
                <w:lang w:val="en-US"/>
              </w:rPr>
            </w:pPr>
            <w:r w:rsidRPr="00E46276">
              <w:rPr>
                <w:rFonts w:eastAsia="Calibri"/>
                <w:b/>
                <w:bCs/>
                <w:sz w:val="26"/>
                <w:szCs w:val="26"/>
                <w:lang w:val="en-US"/>
              </w:rPr>
              <w:t>Mức độ đáp ứng</w:t>
            </w:r>
          </w:p>
        </w:tc>
      </w:tr>
      <w:tr w:rsidR="00E46276" w:rsidRPr="00E46276" w:rsidTr="003D23F6">
        <w:tc>
          <w:tcPr>
            <w:tcW w:w="2977" w:type="dxa"/>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xml:space="preserve">3.1. Giải pháp kỹ thuật và biện pháp tổ chức thi công các hạng mục công trình theo hồ sơ thiết kế bản vẽ thi công được duyệt: </w:t>
            </w:r>
          </w:p>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Kế hoạch thi công tổng thể cho gói thầu;</w:t>
            </w:r>
          </w:p>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Biện pháp tổ chức thi công các hạng mục công trình.</w:t>
            </w: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Có đề xuất kế hoạch thi công tổng thể cho gói thầu.</w:t>
            </w:r>
          </w:p>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Có giải pháp kỹ thuật và biện pháp tổ chức thi công phù hợp, khả thi và đầy đủ cho các hạng mục công trình</w:t>
            </w:r>
            <w:r w:rsidRPr="00E46276">
              <w:rPr>
                <w:rFonts w:eastAsia="Times New Roman"/>
                <w:sz w:val="24"/>
                <w:szCs w:val="20"/>
                <w:lang w:val="en-US"/>
              </w:rPr>
              <w:t>:</w:t>
            </w:r>
          </w:p>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Thuyết minh phương án thi công cho các hạng mục công trình.</w:t>
            </w:r>
          </w:p>
          <w:p w:rsidR="00E46276" w:rsidRPr="00E46276" w:rsidRDefault="00E46276" w:rsidP="00E46276">
            <w:pPr>
              <w:widowControl w:val="0"/>
              <w:tabs>
                <w:tab w:val="left" w:pos="851"/>
              </w:tabs>
              <w:spacing w:before="30" w:after="30"/>
              <w:ind w:left="-18" w:firstLine="0"/>
              <w:rPr>
                <w:rFonts w:eastAsia="Calibri"/>
                <w:bCs/>
                <w:sz w:val="26"/>
                <w:szCs w:val="26"/>
                <w:lang w:val="en-US"/>
              </w:rPr>
            </w:pPr>
            <w:r w:rsidRPr="00E46276">
              <w:rPr>
                <w:rFonts w:eastAsia="Calibri"/>
                <w:bCs/>
                <w:sz w:val="26"/>
                <w:szCs w:val="26"/>
                <w:lang w:val="en-US"/>
              </w:rPr>
              <w:t>+ Giải pháp thi công chi tiết cho các công việc chính của công trình.</w:t>
            </w:r>
          </w:p>
          <w:p w:rsidR="00E46276" w:rsidRPr="00E46276" w:rsidRDefault="00E46276" w:rsidP="00E46276">
            <w:pPr>
              <w:widowControl w:val="0"/>
              <w:tabs>
                <w:tab w:val="left" w:pos="851"/>
              </w:tabs>
              <w:spacing w:before="30" w:after="30"/>
              <w:ind w:firstLine="0"/>
              <w:rPr>
                <w:rFonts w:eastAsia="Calibri"/>
                <w:bCs/>
                <w:sz w:val="26"/>
                <w:szCs w:val="26"/>
                <w:lang w:val="en-US"/>
              </w:rPr>
            </w:pPr>
            <w:r w:rsidRPr="00E46276">
              <w:rPr>
                <w:rFonts w:eastAsia="Calibri"/>
                <w:bCs/>
                <w:sz w:val="26"/>
                <w:szCs w:val="26"/>
                <w:lang w:val="en-US"/>
              </w:rPr>
              <w:t>+ Giải pháp thi công vừa đảm bảo an toàn trên công trường và không làm ảnh hưởng tới quá trình dạy và học của đơn vị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2977" w:type="dxa"/>
            <w:vMerge/>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30" w:after="30"/>
              <w:ind w:firstLine="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left="-18" w:firstLine="0"/>
              <w:rPr>
                <w:rFonts w:eastAsia="Calibri"/>
                <w:bCs/>
                <w:sz w:val="26"/>
                <w:szCs w:val="26"/>
                <w:lang w:val="fr-FR"/>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3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2977"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Calibri"/>
                <w:bCs/>
                <w:sz w:val="26"/>
                <w:szCs w:val="26"/>
                <w:lang w:val="fr-FR"/>
              </w:rPr>
            </w:pPr>
            <w:r w:rsidRPr="00E46276">
              <w:rPr>
                <w:rFonts w:eastAsia="Calibri"/>
                <w:bCs/>
                <w:sz w:val="26"/>
                <w:szCs w:val="26"/>
                <w:lang w:val="fr-FR"/>
              </w:rPr>
              <w:t>3.2. Giải pháp giảm thiểu chấn động, rạn nứt công trình lân cận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Calibri"/>
                <w:bCs/>
                <w:sz w:val="26"/>
                <w:szCs w:val="26"/>
                <w:lang w:val="fr-FR"/>
              </w:rPr>
            </w:pPr>
            <w:r w:rsidRPr="00E46276">
              <w:rPr>
                <w:rFonts w:eastAsia="Calibri"/>
                <w:bCs/>
                <w:sz w:val="26"/>
                <w:szCs w:val="26"/>
                <w:lang w:val="fr-FR"/>
              </w:rPr>
              <w:t>Có các giải pháp hợp lý, khả thi để giảm thiểu chấn động, rạn nứt công trình lân cận trong quá trình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2977"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40" w:after="40"/>
              <w:ind w:firstLine="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Calibri"/>
                <w:bCs/>
                <w:sz w:val="26"/>
                <w:szCs w:val="26"/>
                <w:lang w:val="fr-FR"/>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rPr>
          <w:trHeight w:val="389"/>
        </w:trPr>
        <w:tc>
          <w:tcPr>
            <w:tcW w:w="2977" w:type="dxa"/>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40" w:after="40"/>
              <w:ind w:firstLine="0"/>
              <w:rPr>
                <w:rFonts w:eastAsia="Calibri"/>
                <w:bCs/>
                <w:sz w:val="26"/>
                <w:szCs w:val="26"/>
                <w:lang w:val="en-US"/>
              </w:rPr>
            </w:pPr>
            <w:r w:rsidRPr="00E46276">
              <w:rPr>
                <w:rFonts w:eastAsia="Calibri"/>
                <w:bCs/>
                <w:sz w:val="26"/>
                <w:szCs w:val="26"/>
                <w:lang w:val="en-US"/>
              </w:rPr>
              <w:t>3.3. Thi công các hạng mục: Bố trí hợp lý các tổ, đội, mũi thi công; mô tả biện pháp bằng sơ đồ, tiến độ, công nghệ thi công đảm bảo tính hợp lý và đáp ứng các yêu cầu kỹ thuật.</w:t>
            </w: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Calibri"/>
                <w:bCs/>
                <w:sz w:val="26"/>
                <w:szCs w:val="26"/>
                <w:lang w:val="en-US"/>
              </w:rPr>
            </w:pPr>
            <w:r w:rsidRPr="00E46276">
              <w:rPr>
                <w:rFonts w:eastAsia="Calibri"/>
                <w:bCs/>
                <w:sz w:val="26"/>
                <w:szCs w:val="26"/>
                <w:lang w:val="en-US"/>
              </w:rPr>
              <w:t>Bố trí hợp lý các tổ, đội mũi thi công các hạng mục; Có đề xuất về biện pháp, công nghệ thi công phù hợp.</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rPr>
          <w:trHeight w:val="95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Calibri"/>
                <w:bCs/>
                <w:sz w:val="26"/>
                <w:szCs w:val="26"/>
                <w:lang w:val="en-US"/>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rPr>
          <w:trHeight w:val="956"/>
        </w:trPr>
        <w:tc>
          <w:tcPr>
            <w:tcW w:w="2977"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40" w:after="40"/>
              <w:ind w:firstLine="0"/>
              <w:rPr>
                <w:rFonts w:eastAsia="Calibri"/>
                <w:bCs/>
                <w:sz w:val="26"/>
                <w:szCs w:val="26"/>
                <w:lang w:val="en-US"/>
              </w:rPr>
            </w:pPr>
            <w:r w:rsidRPr="00E46276">
              <w:rPr>
                <w:rFonts w:eastAsia="Calibri"/>
                <w:bCs/>
                <w:sz w:val="26"/>
                <w:szCs w:val="26"/>
                <w:lang w:val="en-US"/>
              </w:rPr>
              <w:t>3.4. Kế hoạch kiểm tra, nghiệm thu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Calibri"/>
                <w:bCs/>
                <w:sz w:val="26"/>
                <w:szCs w:val="26"/>
                <w:lang w:val="en-US"/>
              </w:rPr>
            </w:pPr>
            <w:r w:rsidRPr="00E46276">
              <w:rPr>
                <w:rFonts w:eastAsia="Calibri"/>
                <w:bCs/>
                <w:sz w:val="26"/>
                <w:szCs w:val="26"/>
                <w:lang w:val="en-US"/>
              </w:rPr>
              <w:t xml:space="preserve">Có kế hoạch kiểm tra, nghiệm thu đầy đủ </w:t>
            </w:r>
            <w:r w:rsidRPr="00E46276">
              <w:rPr>
                <w:rFonts w:eastAsia="Calibri"/>
                <w:sz w:val="26"/>
                <w:szCs w:val="26"/>
                <w:lang w:val="en-US"/>
              </w:rPr>
              <w:t>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rPr>
          <w:trHeight w:val="956"/>
        </w:trPr>
        <w:tc>
          <w:tcPr>
            <w:tcW w:w="2977" w:type="dxa"/>
            <w:vMerge/>
            <w:tcBorders>
              <w:left w:val="single" w:sz="4" w:space="0" w:color="auto"/>
              <w:bottom w:val="single" w:sz="4" w:space="0" w:color="auto"/>
              <w:right w:val="single" w:sz="4" w:space="0" w:color="auto"/>
            </w:tcBorders>
            <w:vAlign w:val="center"/>
          </w:tcPr>
          <w:p w:rsidR="00E46276" w:rsidRPr="00E46276" w:rsidRDefault="00E46276" w:rsidP="00E46276">
            <w:pPr>
              <w:widowControl w:val="0"/>
              <w:spacing w:before="40" w:after="4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left="-18" w:firstLine="0"/>
              <w:rPr>
                <w:rFonts w:eastAsia="Calibri"/>
                <w:bCs/>
                <w:sz w:val="26"/>
                <w:szCs w:val="26"/>
                <w:lang w:val="en-US"/>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jc w:val="left"/>
              <w:rPr>
                <w:rFonts w:eastAsia="Calibri"/>
                <w:b/>
                <w:bCs/>
                <w:sz w:val="26"/>
                <w:szCs w:val="26"/>
                <w:lang w:val="en-US"/>
              </w:rPr>
            </w:pPr>
            <w:r w:rsidRPr="00E46276">
              <w:rPr>
                <w:rFonts w:eastAsia="Calibri"/>
                <w:b/>
                <w:bCs/>
                <w:sz w:val="26"/>
                <w:szCs w:val="26"/>
                <w:lang w:val="en-US"/>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rPr>
                <w:rFonts w:eastAsia="Calibri"/>
                <w:bCs/>
                <w:sz w:val="26"/>
                <w:szCs w:val="26"/>
                <w:lang w:val="en-US"/>
              </w:rPr>
            </w:pPr>
            <w:r w:rsidRPr="00E46276">
              <w:rPr>
                <w:rFonts w:eastAsia="Calibri"/>
                <w:bCs/>
                <w:sz w:val="26"/>
                <w:szCs w:val="26"/>
                <w:lang w:val="en-US"/>
              </w:rPr>
              <w:t>Cả 4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jc w:val="center"/>
              <w:rPr>
                <w:rFonts w:eastAsia="Calibri"/>
                <w:bCs/>
                <w:sz w:val="26"/>
                <w:szCs w:val="26"/>
                <w:lang w:val="en-US"/>
              </w:rPr>
            </w:pPr>
            <w:r w:rsidRPr="00E46276">
              <w:rPr>
                <w:rFonts w:eastAsia="Calibri"/>
                <w:b/>
                <w:bCs/>
                <w:sz w:val="26"/>
                <w:szCs w:val="26"/>
                <w:lang w:val="en-US"/>
              </w:rPr>
              <w:t>Đạt</w:t>
            </w:r>
          </w:p>
        </w:tc>
      </w:tr>
      <w:tr w:rsidR="00E46276" w:rsidRPr="00E46276" w:rsidTr="003D23F6">
        <w:tc>
          <w:tcPr>
            <w:tcW w:w="2977"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40" w:after="40"/>
              <w:ind w:firstLine="0"/>
              <w:jc w:val="left"/>
              <w:rPr>
                <w:rFonts w:eastAsia="Calibri"/>
                <w:b/>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left="-18" w:firstLine="0"/>
              <w:rPr>
                <w:rFonts w:eastAsia="Calibri"/>
                <w:bCs/>
                <w:sz w:val="26"/>
                <w:szCs w:val="26"/>
                <w:lang w:val="en-US"/>
              </w:rPr>
            </w:pPr>
            <w:r w:rsidRPr="00E46276">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40" w:after="40"/>
              <w:ind w:firstLine="0"/>
              <w:jc w:val="center"/>
              <w:outlineLvl w:val="2"/>
              <w:rPr>
                <w:rFonts w:eastAsia="Calibri"/>
                <w:bCs/>
                <w:sz w:val="26"/>
                <w:szCs w:val="26"/>
                <w:lang w:val="en-US"/>
              </w:rPr>
            </w:pPr>
            <w:r w:rsidRPr="00E46276">
              <w:rPr>
                <w:rFonts w:eastAsia="Calibri"/>
                <w:b/>
                <w:bCs/>
                <w:sz w:val="26"/>
                <w:szCs w:val="26"/>
                <w:lang w:val="en-US"/>
              </w:rPr>
              <w:t>Không đạt</w:t>
            </w:r>
          </w:p>
        </w:tc>
      </w:tr>
    </w:tbl>
    <w:p w:rsidR="00E46276" w:rsidRPr="00E46276" w:rsidRDefault="00E46276" w:rsidP="00E46276">
      <w:pPr>
        <w:widowControl w:val="0"/>
        <w:spacing w:after="120"/>
        <w:jc w:val="left"/>
        <w:rPr>
          <w:rFonts w:eastAsia="Calibri"/>
          <w:b/>
          <w:bCs/>
          <w:sz w:val="26"/>
          <w:szCs w:val="26"/>
          <w:lang w:val="en-US"/>
        </w:rPr>
      </w:pPr>
      <w:r w:rsidRPr="00E46276">
        <w:rPr>
          <w:rFonts w:eastAsia="Calibri"/>
          <w:b/>
          <w:bCs/>
          <w:sz w:val="26"/>
          <w:szCs w:val="26"/>
          <w:lang w:val="en-US"/>
        </w:rPr>
        <w:lastRenderedPageBreak/>
        <w:t>4. Thời gian thực hiện gói thầu, tiến độ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E46276" w:rsidRPr="00E46276" w:rsidTr="003D23F6">
        <w:tc>
          <w:tcPr>
            <w:tcW w:w="2977"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firstLine="0"/>
              <w:jc w:val="center"/>
              <w:rPr>
                <w:rFonts w:eastAsia="Calibri"/>
                <w:b/>
                <w:bCs/>
                <w:sz w:val="26"/>
                <w:szCs w:val="26"/>
                <w:lang w:val="en-US"/>
              </w:rPr>
            </w:pPr>
            <w:r w:rsidRPr="00E46276">
              <w:rPr>
                <w:rFonts w:eastAsia="Calibri"/>
                <w:b/>
                <w:bCs/>
                <w:sz w:val="26"/>
                <w:szCs w:val="26"/>
                <w:lang w:val="en-US"/>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firstLine="0"/>
              <w:jc w:val="center"/>
              <w:rPr>
                <w:rFonts w:eastAsia="Calibri"/>
                <w:b/>
                <w:bCs/>
                <w:sz w:val="26"/>
                <w:szCs w:val="26"/>
                <w:lang w:val="en-US"/>
              </w:rPr>
            </w:pPr>
            <w:r w:rsidRPr="00E46276">
              <w:rPr>
                <w:rFonts w:eastAsia="Calibri"/>
                <w:b/>
                <w:bCs/>
                <w:sz w:val="26"/>
                <w:szCs w:val="26"/>
                <w:lang w:val="en-US"/>
              </w:rPr>
              <w:t>Mức độ đáp ứng</w:t>
            </w:r>
          </w:p>
        </w:tc>
      </w:tr>
      <w:tr w:rsidR="00E46276" w:rsidRPr="00E46276" w:rsidTr="003D23F6">
        <w:tc>
          <w:tcPr>
            <w:tcW w:w="2977" w:type="dxa"/>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30" w:after="20"/>
              <w:ind w:firstLine="0"/>
              <w:rPr>
                <w:rFonts w:eastAsia="Calibri"/>
                <w:bCs/>
                <w:sz w:val="26"/>
                <w:szCs w:val="26"/>
                <w:lang w:val="en-US"/>
              </w:rPr>
            </w:pPr>
            <w:r w:rsidRPr="00E46276">
              <w:rPr>
                <w:rFonts w:eastAsia="Calibri"/>
                <w:bCs/>
                <w:sz w:val="26"/>
                <w:szCs w:val="26"/>
                <w:lang w:val="en-US"/>
              </w:rPr>
              <w:t>4.1. Thời gian thực hiện gói thầu.</w:t>
            </w: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rPr>
                <w:rFonts w:eastAsia="Calibri"/>
                <w:bCs/>
                <w:sz w:val="26"/>
                <w:szCs w:val="26"/>
                <w:lang w:val="en-US"/>
              </w:rPr>
            </w:pPr>
            <w:r w:rsidRPr="00E46276">
              <w:rPr>
                <w:rFonts w:eastAsia="Calibri"/>
                <w:bCs/>
                <w:sz w:val="26"/>
                <w:szCs w:val="26"/>
                <w:lang w:val="en-US"/>
              </w:rPr>
              <w:t>Đề xuất thời gian thực hiện gói thầu không vượt quá 15 tháng kể từ ngày khởi công có tính đến điều kiện thời tiết.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jc w:val="center"/>
              <w:rPr>
                <w:rFonts w:eastAsia="Calibri"/>
                <w:bCs/>
                <w:sz w:val="26"/>
                <w:szCs w:val="26"/>
                <w:lang w:val="en-US"/>
              </w:rPr>
            </w:pPr>
            <w:r w:rsidRPr="00E46276">
              <w:rPr>
                <w:rFonts w:eastAsia="Calibri"/>
                <w:bCs/>
                <w:sz w:val="26"/>
                <w:szCs w:val="26"/>
                <w:lang w:val="en-US"/>
              </w:rPr>
              <w:t>Đạt</w:t>
            </w:r>
          </w:p>
        </w:tc>
      </w:tr>
      <w:tr w:rsidR="00E46276" w:rsidRPr="00E46276" w:rsidTr="003D23F6">
        <w:tc>
          <w:tcPr>
            <w:tcW w:w="2977" w:type="dxa"/>
            <w:vMerge/>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left="-18" w:firstLine="0"/>
              <w:rPr>
                <w:rFonts w:eastAsia="Calibri"/>
                <w:bCs/>
                <w:sz w:val="26"/>
                <w:szCs w:val="26"/>
                <w:lang w:val="en-US"/>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2977" w:type="dxa"/>
            <w:vMerge w:val="restart"/>
            <w:tcBorders>
              <w:top w:val="single" w:sz="4" w:space="0" w:color="auto"/>
              <w:left w:val="single" w:sz="4" w:space="0" w:color="auto"/>
              <w:right w:val="single" w:sz="4" w:space="0" w:color="auto"/>
            </w:tcBorders>
          </w:tcPr>
          <w:p w:rsidR="00E46276" w:rsidRPr="00E46276" w:rsidRDefault="00E46276" w:rsidP="00E46276">
            <w:pPr>
              <w:widowControl w:val="0"/>
              <w:spacing w:before="30" w:after="20"/>
              <w:ind w:firstLine="0"/>
              <w:rPr>
                <w:rFonts w:eastAsia="Calibri"/>
                <w:bCs/>
                <w:sz w:val="26"/>
                <w:szCs w:val="26"/>
                <w:lang w:val="en-US"/>
              </w:rPr>
            </w:pPr>
            <w:r w:rsidRPr="00E46276">
              <w:rPr>
                <w:rFonts w:eastAsia="Calibri"/>
                <w:bCs/>
                <w:sz w:val="26"/>
                <w:szCs w:val="26"/>
                <w:lang w:val="en-US"/>
              </w:rPr>
              <w:t>4.2. Biện pháp đảm bảo tiến độ.</w:t>
            </w: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left="-18" w:firstLine="0"/>
              <w:rPr>
                <w:rFonts w:eastAsia="Times New Roman"/>
                <w:sz w:val="26"/>
                <w:szCs w:val="26"/>
                <w:lang w:val="en-US"/>
              </w:rPr>
            </w:pPr>
            <w:r w:rsidRPr="00E46276">
              <w:rPr>
                <w:rFonts w:eastAsia="Times New Roman"/>
                <w:sz w:val="26"/>
                <w:szCs w:val="26"/>
              </w:rPr>
              <w:t xml:space="preserve">Có phân tích điều kiện thời tiết khu vực ảnh hưởng bất lợi tới tiến độ thi công và </w:t>
            </w:r>
            <w:r w:rsidRPr="00E46276">
              <w:rPr>
                <w:rFonts w:eastAsia="Times New Roman"/>
                <w:sz w:val="26"/>
                <w:szCs w:val="26"/>
                <w:lang w:val="en-US"/>
              </w:rPr>
              <w:t>có b</w:t>
            </w:r>
            <w:r w:rsidRPr="00E46276">
              <w:rPr>
                <w:rFonts w:eastAsia="Times New Roman"/>
                <w:sz w:val="26"/>
                <w:szCs w:val="26"/>
              </w:rPr>
              <w:t xml:space="preserve">iện pháp </w:t>
            </w:r>
            <w:r w:rsidRPr="00E46276">
              <w:rPr>
                <w:rFonts w:eastAsia="Times New Roman"/>
                <w:sz w:val="26"/>
                <w:szCs w:val="26"/>
                <w:lang w:val="en-US"/>
              </w:rPr>
              <w:t xml:space="preserve">đảm bảo tiến độ, </w:t>
            </w:r>
            <w:r w:rsidRPr="00E46276">
              <w:rPr>
                <w:rFonts w:eastAsia="Times New Roman"/>
                <w:sz w:val="26"/>
                <w:szCs w:val="26"/>
              </w:rPr>
              <w:t>bù</w:t>
            </w:r>
            <w:r w:rsidRPr="00E46276">
              <w:rPr>
                <w:rFonts w:eastAsia="Times New Roman"/>
                <w:sz w:val="26"/>
                <w:szCs w:val="26"/>
                <w:lang w:val="en-US"/>
              </w:rPr>
              <w:t xml:space="preserve"> tiến độ</w:t>
            </w:r>
            <w:r w:rsidRPr="00E46276">
              <w:rPr>
                <w:rFonts w:eastAsia="Times New Roman"/>
                <w:sz w:val="26"/>
                <w:szCs w:val="26"/>
              </w:rPr>
              <w:t xml:space="preserve"> hợp lý, khả thi và phù hợp với kế hoạch, biện pháp thi công</w:t>
            </w:r>
            <w:r w:rsidRPr="00E46276">
              <w:rPr>
                <w:rFonts w:eastAsia="Times New Roman"/>
                <w:sz w:val="26"/>
                <w:szCs w:val="26"/>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2977" w:type="dxa"/>
            <w:vMerge/>
            <w:tcBorders>
              <w:left w:val="single" w:sz="4" w:space="0" w:color="auto"/>
              <w:bottom w:val="single" w:sz="4" w:space="0" w:color="auto"/>
              <w:right w:val="single" w:sz="4" w:space="0" w:color="auto"/>
            </w:tcBorders>
          </w:tcPr>
          <w:p w:rsidR="00E46276" w:rsidRPr="00E46276" w:rsidRDefault="00E46276" w:rsidP="00E46276">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left="-18" w:firstLine="0"/>
              <w:rPr>
                <w:rFonts w:eastAsia="Times New Roman"/>
                <w:sz w:val="26"/>
                <w:szCs w:val="26"/>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2977" w:type="dxa"/>
            <w:vMerge w:val="restart"/>
            <w:tcBorders>
              <w:top w:val="single" w:sz="4" w:space="0" w:color="auto"/>
              <w:left w:val="single" w:sz="4" w:space="0" w:color="auto"/>
              <w:right w:val="single" w:sz="4" w:space="0" w:color="auto"/>
            </w:tcBorders>
          </w:tcPr>
          <w:p w:rsidR="00E46276" w:rsidRPr="00E46276" w:rsidRDefault="00E46276" w:rsidP="00E46276">
            <w:pPr>
              <w:spacing w:before="30" w:after="20"/>
              <w:ind w:firstLine="0"/>
              <w:rPr>
                <w:rFonts w:eastAsia="Times New Roman"/>
                <w:kern w:val="2"/>
                <w:sz w:val="26"/>
                <w:szCs w:val="26"/>
              </w:rPr>
            </w:pPr>
            <w:r w:rsidRPr="00E46276">
              <w:rPr>
                <w:rFonts w:eastAsia="Times New Roman"/>
                <w:kern w:val="2"/>
                <w:sz w:val="26"/>
                <w:szCs w:val="26"/>
                <w:lang w:val="en-US"/>
              </w:rPr>
              <w:t xml:space="preserve">4.3. </w:t>
            </w:r>
            <w:r w:rsidRPr="00E46276">
              <w:rPr>
                <w:rFonts w:eastAsia="Times New Roman"/>
                <w:kern w:val="2"/>
                <w:sz w:val="26"/>
                <w:szCs w:val="26"/>
              </w:rPr>
              <w:t>Biểu tiến độ thi công</w:t>
            </w:r>
            <w:r w:rsidRPr="00E46276">
              <w:rPr>
                <w:rFonts w:eastAsia="Times New Roman"/>
                <w:kern w:val="2"/>
                <w:sz w:val="26"/>
                <w:szCs w:val="26"/>
                <w:lang w:val="en-US"/>
              </w:rPr>
              <w:t xml:space="preserve"> chi tiết</w:t>
            </w:r>
            <w:r w:rsidRPr="00E46276">
              <w:rPr>
                <w:rFonts w:eastAsia="Times New Roman"/>
                <w:sz w:val="26"/>
                <w:szCs w:val="26"/>
              </w:rPr>
              <w:t xml:space="preserve"> </w:t>
            </w:r>
            <w:r w:rsidRPr="00E46276">
              <w:rPr>
                <w:rFonts w:eastAsia="Times New Roman"/>
                <w:sz w:val="26"/>
                <w:szCs w:val="26"/>
                <w:lang w:val="en-US"/>
              </w:rPr>
              <w:t xml:space="preserve">các </w:t>
            </w:r>
            <w:r w:rsidRPr="00E46276">
              <w:rPr>
                <w:rFonts w:eastAsia="Times New Roman"/>
                <w:sz w:val="26"/>
                <w:szCs w:val="26"/>
              </w:rPr>
              <w:t>hạng mục công trình.</w:t>
            </w:r>
          </w:p>
          <w:p w:rsidR="00E46276" w:rsidRPr="00E46276" w:rsidRDefault="00E46276" w:rsidP="00E46276">
            <w:pPr>
              <w:widowControl w:val="0"/>
              <w:spacing w:before="30" w:after="20"/>
              <w:ind w:firstLine="0"/>
              <w:rPr>
                <w:rFonts w:eastAsia="Calibri"/>
                <w:bCs/>
                <w:sz w:val="26"/>
                <w:szCs w:val="26"/>
                <w:lang w:val="en-US"/>
              </w:rPr>
            </w:pPr>
          </w:p>
          <w:p w:rsidR="00E46276" w:rsidRPr="00E46276" w:rsidRDefault="00E46276" w:rsidP="00E46276">
            <w:pPr>
              <w:widowControl w:val="0"/>
              <w:spacing w:before="30" w:after="20"/>
              <w:ind w:firstLine="0"/>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spacing w:before="30" w:after="20"/>
              <w:ind w:firstLine="0"/>
              <w:rPr>
                <w:rFonts w:eastAsia="Times New Roman"/>
                <w:sz w:val="26"/>
                <w:szCs w:val="26"/>
                <w:lang w:val="en-US"/>
              </w:rPr>
            </w:pPr>
            <w:r w:rsidRPr="00E46276">
              <w:rPr>
                <w:rFonts w:eastAsia="Times New Roman"/>
                <w:sz w:val="26"/>
                <w:szCs w:val="26"/>
              </w:rPr>
              <w:t xml:space="preserve">- Có Biểu </w:t>
            </w:r>
            <w:r w:rsidRPr="00E46276">
              <w:rPr>
                <w:rFonts w:eastAsia="Times New Roman"/>
                <w:sz w:val="26"/>
                <w:szCs w:val="26"/>
                <w:lang w:val="en-US"/>
              </w:rPr>
              <w:t xml:space="preserve">đồ </w:t>
            </w:r>
            <w:r w:rsidRPr="00E46276">
              <w:rPr>
                <w:rFonts w:eastAsia="Times New Roman"/>
                <w:sz w:val="26"/>
                <w:szCs w:val="26"/>
              </w:rPr>
              <w:t>tiến độ thi công chi tiết các hạng mục công trình</w:t>
            </w:r>
            <w:r w:rsidRPr="00E46276">
              <w:rPr>
                <w:rFonts w:eastAsia="Times New Roman"/>
                <w:sz w:val="26"/>
                <w:szCs w:val="26"/>
                <w:lang w:val="en-US"/>
              </w:rPr>
              <w:t xml:space="preserve"> </w:t>
            </w:r>
            <w:r w:rsidRPr="00E46276">
              <w:rPr>
                <w:rFonts w:eastAsia="Times New Roman"/>
                <w:sz w:val="26"/>
                <w:szCs w:val="26"/>
              </w:rPr>
              <w:t xml:space="preserve">hợp lý, khả thi và phù hợp với kế hoạch, biện pháp thi công và đáp ứng yêu cầu </w:t>
            </w:r>
            <w:r w:rsidRPr="00E46276">
              <w:rPr>
                <w:rFonts w:eastAsia="Times New Roman"/>
                <w:sz w:val="26"/>
                <w:szCs w:val="26"/>
                <w:lang w:val="en-US"/>
              </w:rPr>
              <w:t>E-HSMT;</w:t>
            </w:r>
          </w:p>
          <w:p w:rsidR="00E46276" w:rsidRPr="00E46276" w:rsidRDefault="00E46276" w:rsidP="00E46276">
            <w:pPr>
              <w:spacing w:before="30" w:after="20"/>
              <w:ind w:firstLine="0"/>
              <w:rPr>
                <w:rFonts w:eastAsia="Times New Roman"/>
                <w:sz w:val="26"/>
                <w:szCs w:val="26"/>
                <w:lang w:val="en-US"/>
              </w:rPr>
            </w:pPr>
            <w:r w:rsidRPr="00E46276">
              <w:rPr>
                <w:rFonts w:eastAsia="Times New Roman"/>
                <w:sz w:val="26"/>
                <w:szCs w:val="26"/>
                <w:lang w:val="en-US"/>
              </w:rPr>
              <w:t xml:space="preserve">- </w:t>
            </w:r>
            <w:r w:rsidRPr="00E46276">
              <w:rPr>
                <w:rFonts w:eastAsia="Times New Roman"/>
                <w:sz w:val="26"/>
                <w:szCs w:val="26"/>
              </w:rPr>
              <w:t xml:space="preserve">Có biểu </w:t>
            </w:r>
            <w:r w:rsidRPr="00E46276">
              <w:rPr>
                <w:rFonts w:eastAsia="Times New Roman"/>
                <w:sz w:val="26"/>
                <w:szCs w:val="26"/>
                <w:lang w:val="en-US"/>
              </w:rPr>
              <w:t xml:space="preserve">đồ </w:t>
            </w:r>
            <w:r w:rsidRPr="00E46276">
              <w:rPr>
                <w:rFonts w:eastAsia="Times New Roman"/>
                <w:sz w:val="26"/>
                <w:szCs w:val="26"/>
              </w:rPr>
              <w:t>huy động nhân lực, thiết bị đảm bảo phù hợp với biểu tiến độ thi công chi tiết.</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2977" w:type="dxa"/>
            <w:vMerge/>
            <w:tcBorders>
              <w:left w:val="single" w:sz="4" w:space="0" w:color="auto"/>
              <w:bottom w:val="single" w:sz="4" w:space="0" w:color="auto"/>
              <w:right w:val="single" w:sz="4" w:space="0" w:color="auto"/>
            </w:tcBorders>
          </w:tcPr>
          <w:p w:rsidR="00E46276" w:rsidRPr="00E46276" w:rsidRDefault="00E46276" w:rsidP="00E46276">
            <w:pPr>
              <w:spacing w:before="30" w:after="20"/>
              <w:ind w:firstLine="0"/>
              <w:rPr>
                <w:rFonts w:eastAsia="Times New Roman"/>
                <w:kern w:val="2"/>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spacing w:before="30" w:after="20"/>
              <w:ind w:firstLine="0"/>
              <w:rPr>
                <w:rFonts w:eastAsia="Times New Roman"/>
                <w:sz w:val="26"/>
                <w:szCs w:val="26"/>
              </w:rPr>
            </w:pPr>
            <w:r w:rsidRPr="00E46276">
              <w:rPr>
                <w:rFonts w:eastAsia="Calibri"/>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46276" w:rsidRPr="00E46276" w:rsidRDefault="00E46276" w:rsidP="00E46276">
            <w:pPr>
              <w:widowControl w:val="0"/>
              <w:tabs>
                <w:tab w:val="left" w:pos="851"/>
              </w:tabs>
              <w:spacing w:before="30" w:after="2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rPr>
                <w:rFonts w:eastAsia="Calibri"/>
                <w:bCs/>
                <w:sz w:val="26"/>
                <w:szCs w:val="26"/>
                <w:lang w:val="en-US"/>
              </w:rPr>
            </w:pPr>
            <w:r w:rsidRPr="00E46276">
              <w:rPr>
                <w:rFonts w:eastAsia="Calibri"/>
                <w:b/>
                <w:bCs/>
                <w:sz w:val="26"/>
                <w:szCs w:val="26"/>
                <w:lang w:val="en-US"/>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rPr>
                <w:rFonts w:eastAsia="Calibri"/>
                <w:bCs/>
                <w:sz w:val="26"/>
                <w:szCs w:val="26"/>
                <w:lang w:val="en-US"/>
              </w:rPr>
            </w:pPr>
            <w:r w:rsidRPr="00E46276">
              <w:rPr>
                <w:rFonts w:eastAsia="Calibri"/>
                <w:bCs/>
                <w:sz w:val="26"/>
                <w:szCs w:val="26"/>
                <w:lang w:val="en-US"/>
              </w:rPr>
              <w:t>Cả 3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jc w:val="center"/>
              <w:rPr>
                <w:rFonts w:eastAsia="Calibri"/>
                <w:b/>
                <w:bCs/>
                <w:sz w:val="26"/>
                <w:szCs w:val="26"/>
                <w:lang w:val="en-US"/>
              </w:rPr>
            </w:pPr>
            <w:r w:rsidRPr="00E46276">
              <w:rPr>
                <w:rFonts w:eastAsia="Calibri"/>
                <w:b/>
                <w:bCs/>
                <w:sz w:val="26"/>
                <w:szCs w:val="26"/>
                <w:lang w:val="en-US"/>
              </w:rPr>
              <w:t>Đạt</w:t>
            </w:r>
          </w:p>
        </w:tc>
      </w:tr>
      <w:tr w:rsidR="00E46276" w:rsidRPr="00E46276" w:rsidTr="003D23F6">
        <w:tc>
          <w:tcPr>
            <w:tcW w:w="2977"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30" w:after="20"/>
              <w:ind w:firstLine="0"/>
              <w:jc w:val="left"/>
              <w:rPr>
                <w:rFonts w:eastAsia="Calibri"/>
                <w:bCs/>
                <w:sz w:val="26"/>
                <w:szCs w:val="26"/>
                <w:lang w:val="en-US"/>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left="-18" w:firstLine="0"/>
              <w:rPr>
                <w:rFonts w:eastAsia="Calibri"/>
                <w:bCs/>
                <w:sz w:val="26"/>
                <w:szCs w:val="26"/>
                <w:lang w:val="en-US"/>
              </w:rPr>
            </w:pPr>
            <w:r w:rsidRPr="00E46276">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30" w:after="20"/>
              <w:ind w:firstLine="0"/>
              <w:jc w:val="center"/>
              <w:outlineLvl w:val="2"/>
              <w:rPr>
                <w:rFonts w:eastAsia="Calibri"/>
                <w:b/>
                <w:bCs/>
                <w:sz w:val="26"/>
                <w:szCs w:val="26"/>
                <w:lang w:val="en-US"/>
              </w:rPr>
            </w:pPr>
            <w:r w:rsidRPr="00E46276">
              <w:rPr>
                <w:rFonts w:eastAsia="Calibri"/>
                <w:b/>
                <w:bCs/>
                <w:sz w:val="26"/>
                <w:szCs w:val="26"/>
                <w:lang w:val="en-US"/>
              </w:rPr>
              <w:t>Không đạt</w:t>
            </w:r>
          </w:p>
        </w:tc>
      </w:tr>
    </w:tbl>
    <w:p w:rsidR="00E46276" w:rsidRPr="00E46276" w:rsidRDefault="00E46276" w:rsidP="00E46276">
      <w:pPr>
        <w:widowControl w:val="0"/>
        <w:spacing w:before="240" w:after="120"/>
        <w:jc w:val="left"/>
        <w:rPr>
          <w:rFonts w:eastAsia="Times New Roman"/>
          <w:b/>
          <w:sz w:val="26"/>
          <w:szCs w:val="26"/>
          <w:lang w:val="en-US"/>
        </w:rPr>
      </w:pPr>
      <w:r w:rsidRPr="00E46276">
        <w:rPr>
          <w:rFonts w:eastAsia="Calibri"/>
          <w:b/>
          <w:bCs/>
          <w:iCs/>
          <w:sz w:val="26"/>
          <w:szCs w:val="26"/>
          <w:lang w:val="es-ES"/>
        </w:rPr>
        <w:t xml:space="preserve">5. Bảo hành và </w:t>
      </w:r>
      <w:r w:rsidRPr="00E46276">
        <w:rPr>
          <w:rFonts w:eastAsia="Times New Roman"/>
          <w:b/>
          <w:sz w:val="26"/>
          <w:szCs w:val="26"/>
          <w:lang w:val="en-US"/>
        </w:rPr>
        <w:t>kết quả thực hiện hợp đồng trong lĩnh vực xây lắp trước đó của nhà thầu: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961"/>
        <w:gridCol w:w="992"/>
      </w:tblGrid>
      <w:tr w:rsidR="00E46276" w:rsidRPr="00E46276" w:rsidTr="003D23F6">
        <w:trPr>
          <w:trHeight w:val="262"/>
        </w:trPr>
        <w:tc>
          <w:tcPr>
            <w:tcW w:w="3006"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rPr>
                <w:rFonts w:eastAsia="Calibri"/>
                <w:b/>
                <w:bCs/>
                <w:sz w:val="26"/>
                <w:szCs w:val="26"/>
                <w:lang w:val="en-US"/>
              </w:rPr>
            </w:pPr>
            <w:r w:rsidRPr="00E46276">
              <w:rPr>
                <w:rFonts w:eastAsia="Calibri"/>
                <w:b/>
                <w:bCs/>
                <w:sz w:val="26"/>
                <w:szCs w:val="26"/>
                <w:lang w:val="en-U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rPr>
                <w:rFonts w:eastAsia="Calibri"/>
                <w:b/>
                <w:bCs/>
                <w:sz w:val="26"/>
                <w:szCs w:val="26"/>
                <w:lang w:val="en-US"/>
              </w:rPr>
            </w:pPr>
            <w:r w:rsidRPr="00E46276">
              <w:rPr>
                <w:rFonts w:eastAsia="Calibri"/>
                <w:b/>
                <w:bCs/>
                <w:sz w:val="26"/>
                <w:szCs w:val="26"/>
                <w:lang w:val="en-US"/>
              </w:rPr>
              <w:t>Mức độ đáp ứng</w:t>
            </w:r>
          </w:p>
        </w:tc>
      </w:tr>
      <w:tr w:rsidR="00E46276" w:rsidRPr="00E46276" w:rsidTr="003D23F6">
        <w:tc>
          <w:tcPr>
            <w:tcW w:w="3006" w:type="dxa"/>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jc w:val="left"/>
              <w:rPr>
                <w:rFonts w:eastAsia="Calibri"/>
                <w:bCs/>
                <w:sz w:val="26"/>
                <w:szCs w:val="26"/>
                <w:u w:val="single"/>
                <w:lang w:val="en-US"/>
              </w:rPr>
            </w:pPr>
            <w:r w:rsidRPr="00E46276">
              <w:rPr>
                <w:rFonts w:eastAsia="Calibri"/>
                <w:bCs/>
                <w:sz w:val="26"/>
                <w:szCs w:val="26"/>
                <w:lang w:val="en-US"/>
              </w:rPr>
              <w:t>5.1.</w:t>
            </w:r>
            <w:r w:rsidRPr="00E46276">
              <w:rPr>
                <w:rFonts w:eastAsia="Times New Roman"/>
                <w:sz w:val="24"/>
                <w:szCs w:val="20"/>
                <w:lang w:val="en-US"/>
              </w:rPr>
              <w:t xml:space="preserve"> </w:t>
            </w:r>
            <w:r w:rsidRPr="00E46276">
              <w:rPr>
                <w:rFonts w:eastAsia="Calibri"/>
                <w:bCs/>
                <w:sz w:val="26"/>
                <w:szCs w:val="26"/>
                <w:lang w:val="en-US"/>
              </w:rPr>
              <w:t>Bảo hành: Thời gian bảo hành 12 tháng kể từ ngày công trình bàn giao đưa vào sử dụng.</w:t>
            </w:r>
          </w:p>
        </w:tc>
        <w:tc>
          <w:tcPr>
            <w:tcW w:w="4961" w:type="dxa"/>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rPr>
                <w:rFonts w:eastAsia="Calibri"/>
                <w:bCs/>
                <w:sz w:val="26"/>
                <w:szCs w:val="26"/>
                <w:lang w:val="en-US"/>
              </w:rPr>
            </w:pPr>
            <w:r w:rsidRPr="00E46276">
              <w:rPr>
                <w:rFonts w:eastAsia="Calibri"/>
                <w:bCs/>
                <w:sz w:val="26"/>
                <w:szCs w:val="26"/>
                <w:lang w:val="en-US"/>
              </w:rPr>
              <w:t>Có đề xuất thời gian bảo hành lớn hơn hoặc bằng 12 tháng kể từ ngày công trình bàn giao đưa vào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60" w:after="6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3006" w:type="dxa"/>
            <w:vMerge/>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60" w:after="60"/>
              <w:ind w:firstLine="0"/>
              <w:jc w:val="left"/>
              <w:rPr>
                <w:rFonts w:eastAsia="Calibri"/>
                <w:bCs/>
                <w:sz w:val="26"/>
                <w:szCs w:val="26"/>
                <w:u w:val="single"/>
                <w:lang w:val="en-US"/>
              </w:rPr>
            </w:pPr>
          </w:p>
        </w:tc>
        <w:tc>
          <w:tcPr>
            <w:tcW w:w="4961" w:type="dxa"/>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rPr>
                <w:rFonts w:eastAsia="Calibri"/>
                <w:bCs/>
                <w:sz w:val="26"/>
                <w:szCs w:val="26"/>
                <w:lang w:val="en-US"/>
              </w:rPr>
            </w:pPr>
            <w:r w:rsidRPr="00E46276">
              <w:rPr>
                <w:rFonts w:eastAsia="Times New Roman"/>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rPr>
          <w:trHeight w:val="654"/>
        </w:trPr>
        <w:tc>
          <w:tcPr>
            <w:tcW w:w="3006" w:type="dxa"/>
            <w:vMerge w:val="restart"/>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spacing w:before="60" w:after="60"/>
              <w:ind w:firstLine="0"/>
              <w:rPr>
                <w:rFonts w:eastAsia="Calibri"/>
                <w:bCs/>
                <w:sz w:val="26"/>
                <w:szCs w:val="26"/>
                <w:lang w:val="en-US"/>
              </w:rPr>
            </w:pPr>
            <w:r w:rsidRPr="00E46276">
              <w:rPr>
                <w:rFonts w:eastAsia="Times New Roman"/>
                <w:sz w:val="26"/>
                <w:szCs w:val="26"/>
                <w:lang w:val="en-US"/>
              </w:rPr>
              <w:t>5.2. Kết quả thực hiện hợp đồng trong lĩnh vực xây lắp trước đó của nhà thầu: Thông tin về kết quả thực hiện hợp đồng</w:t>
            </w:r>
            <w:r w:rsidRPr="00E46276">
              <w:rPr>
                <w:rFonts w:eastAsia="Times New Roman"/>
                <w:sz w:val="24"/>
                <w:szCs w:val="20"/>
                <w:lang w:val="en-US"/>
              </w:rPr>
              <w:t xml:space="preserve"> </w:t>
            </w:r>
            <w:r w:rsidRPr="00E46276">
              <w:rPr>
                <w:rFonts w:eastAsia="Times New Roman"/>
                <w:sz w:val="26"/>
                <w:szCs w:val="26"/>
                <w:lang w:val="en-US"/>
              </w:rPr>
              <w:t>trong lĩnh vực xây lắp  trước đó</w:t>
            </w:r>
            <w:r w:rsidRPr="00E46276">
              <w:rPr>
                <w:rFonts w:eastAsia="Times New Roman"/>
                <w:sz w:val="24"/>
                <w:szCs w:val="20"/>
                <w:lang w:val="en-US"/>
              </w:rPr>
              <w:t xml:space="preserve"> </w:t>
            </w:r>
            <w:r w:rsidRPr="00E46276">
              <w:rPr>
                <w:rFonts w:eastAsia="Times New Roman"/>
                <w:sz w:val="26"/>
                <w:szCs w:val="26"/>
                <w:lang w:val="en-US"/>
              </w:rPr>
              <w:t xml:space="preserve">của nhà thầu trên hệ thống mạng đấu thầu quốc gia kể từ ngày đăng tải thông tin </w:t>
            </w:r>
            <w:r w:rsidRPr="00E46276">
              <w:rPr>
                <w:rFonts w:eastAsia="Times New Roman"/>
                <w:sz w:val="26"/>
                <w:szCs w:val="26"/>
                <w:lang w:val="en-US"/>
              </w:rPr>
              <w:lastRenderedPageBreak/>
              <w:t>vi phạm hợp đồng hoặc chậm tiến độ do lỗi của nhà thầu trong thời hạn 03 năm tính đến thời điểm đóng thầu.</w:t>
            </w:r>
          </w:p>
        </w:tc>
        <w:tc>
          <w:tcPr>
            <w:tcW w:w="4961" w:type="dxa"/>
            <w:tcBorders>
              <w:top w:val="single" w:sz="4" w:space="0" w:color="auto"/>
              <w:left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outlineLvl w:val="2"/>
              <w:rPr>
                <w:rFonts w:eastAsia="Calibri"/>
                <w:bCs/>
                <w:sz w:val="26"/>
                <w:szCs w:val="26"/>
                <w:lang w:val="en-US"/>
              </w:rPr>
            </w:pPr>
            <w:r w:rsidRPr="00E46276">
              <w:rPr>
                <w:rFonts w:eastAsia="Times New Roman"/>
                <w:sz w:val="26"/>
                <w:szCs w:val="26"/>
                <w:lang w:val="en-US"/>
              </w:rPr>
              <w:lastRenderedPageBreak/>
              <w:t>Nhà thầu không bị đánh giá: Về vi phạm hợp đồng, về chậm tiến độ do lỗi của nhà thầu.</w:t>
            </w:r>
          </w:p>
        </w:tc>
        <w:tc>
          <w:tcPr>
            <w:tcW w:w="992" w:type="dxa"/>
            <w:tcBorders>
              <w:top w:val="single" w:sz="4" w:space="0" w:color="auto"/>
              <w:left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outlineLvl w:val="2"/>
              <w:rPr>
                <w:rFonts w:eastAsia="Calibri"/>
                <w:bCs/>
                <w:sz w:val="26"/>
                <w:szCs w:val="26"/>
                <w:lang w:val="en-US"/>
              </w:rPr>
            </w:pPr>
            <w:r w:rsidRPr="00E46276">
              <w:rPr>
                <w:rFonts w:eastAsia="Calibri"/>
                <w:bCs/>
                <w:sz w:val="26"/>
                <w:szCs w:val="26"/>
                <w:lang w:val="en-US"/>
              </w:rPr>
              <w:t>Đạt</w:t>
            </w:r>
          </w:p>
        </w:tc>
      </w:tr>
      <w:tr w:rsidR="00E46276" w:rsidRPr="00E46276" w:rsidTr="003D23F6">
        <w:tc>
          <w:tcPr>
            <w:tcW w:w="3006"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60" w:after="60"/>
              <w:ind w:firstLine="0"/>
              <w:jc w:val="left"/>
              <w:rPr>
                <w:rFonts w:eastAsia="Calibri"/>
                <w:bCs/>
                <w:sz w:val="26"/>
                <w:szCs w:val="26"/>
                <w:lang w:val="en-US"/>
              </w:rPr>
            </w:pPr>
          </w:p>
        </w:tc>
        <w:tc>
          <w:tcPr>
            <w:tcW w:w="4961" w:type="dxa"/>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outlineLvl w:val="2"/>
              <w:rPr>
                <w:rFonts w:eastAsia="Calibri"/>
                <w:bCs/>
                <w:sz w:val="26"/>
                <w:szCs w:val="26"/>
                <w:lang w:val="en-US"/>
              </w:rPr>
            </w:pPr>
            <w:r w:rsidRPr="00E46276">
              <w:rPr>
                <w:rFonts w:eastAsia="Times New Roman"/>
                <w:sz w:val="26"/>
                <w:szCs w:val="26"/>
                <w:lang w:val="en-US"/>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outlineLvl w:val="2"/>
              <w:rPr>
                <w:rFonts w:eastAsia="Calibri"/>
                <w:bCs/>
                <w:sz w:val="26"/>
                <w:szCs w:val="26"/>
                <w:lang w:val="en-US"/>
              </w:rPr>
            </w:pPr>
            <w:r w:rsidRPr="00E46276">
              <w:rPr>
                <w:rFonts w:eastAsia="Calibri"/>
                <w:bCs/>
                <w:sz w:val="26"/>
                <w:szCs w:val="26"/>
                <w:lang w:val="en-US"/>
              </w:rPr>
              <w:t>Không đạt</w:t>
            </w:r>
          </w:p>
        </w:tc>
      </w:tr>
      <w:tr w:rsidR="00E46276" w:rsidRPr="00E46276" w:rsidTr="003D23F6">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left"/>
              <w:outlineLvl w:val="2"/>
              <w:rPr>
                <w:rFonts w:eastAsia="Calibri"/>
                <w:bCs/>
                <w:sz w:val="26"/>
                <w:szCs w:val="26"/>
                <w:lang w:val="en-US"/>
              </w:rPr>
            </w:pPr>
            <w:r w:rsidRPr="00E46276">
              <w:rPr>
                <w:rFonts w:eastAsia="Calibri"/>
                <w:b/>
                <w:bCs/>
                <w:sz w:val="26"/>
                <w:szCs w:val="26"/>
                <w:lang w:val="en-US"/>
              </w:rPr>
              <w:lastRenderedPageBreak/>
              <w:t>Kết luận</w:t>
            </w:r>
          </w:p>
        </w:tc>
        <w:tc>
          <w:tcPr>
            <w:tcW w:w="4961" w:type="dxa"/>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jc w:val="left"/>
              <w:outlineLvl w:val="2"/>
              <w:rPr>
                <w:rFonts w:eastAsia="Calibri"/>
                <w:bCs/>
                <w:sz w:val="26"/>
                <w:szCs w:val="26"/>
                <w:lang w:val="en-US"/>
              </w:rPr>
            </w:pPr>
            <w:r w:rsidRPr="00E46276">
              <w:rPr>
                <w:rFonts w:eastAsia="Calibri"/>
                <w:bCs/>
                <w:sz w:val="26"/>
                <w:szCs w:val="26"/>
                <w:lang w:val="en-US"/>
              </w:rPr>
              <w:t>Cả 2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outlineLvl w:val="2"/>
              <w:rPr>
                <w:rFonts w:eastAsia="Calibri"/>
                <w:b/>
                <w:bCs/>
                <w:sz w:val="26"/>
                <w:szCs w:val="26"/>
                <w:lang w:val="en-US"/>
              </w:rPr>
            </w:pPr>
            <w:r w:rsidRPr="00E46276">
              <w:rPr>
                <w:rFonts w:eastAsia="Calibri"/>
                <w:b/>
                <w:bCs/>
                <w:sz w:val="26"/>
                <w:szCs w:val="26"/>
                <w:lang w:val="en-US"/>
              </w:rPr>
              <w:t>Đạt</w:t>
            </w:r>
          </w:p>
        </w:tc>
      </w:tr>
      <w:tr w:rsidR="00E46276" w:rsidRPr="00E46276" w:rsidTr="003D23F6">
        <w:tc>
          <w:tcPr>
            <w:tcW w:w="3006" w:type="dxa"/>
            <w:vMerge/>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spacing w:before="60" w:after="60"/>
              <w:ind w:firstLine="0"/>
              <w:jc w:val="left"/>
              <w:rPr>
                <w:rFonts w:eastAsia="Calibri"/>
                <w:bCs/>
                <w:sz w:val="26"/>
                <w:szCs w:val="26"/>
                <w:lang w:val="en-US"/>
              </w:rPr>
            </w:pPr>
          </w:p>
        </w:tc>
        <w:tc>
          <w:tcPr>
            <w:tcW w:w="4961" w:type="dxa"/>
            <w:tcBorders>
              <w:top w:val="single" w:sz="4" w:space="0" w:color="auto"/>
              <w:left w:val="single" w:sz="4" w:space="0" w:color="auto"/>
              <w:bottom w:val="single" w:sz="4" w:space="0" w:color="auto"/>
              <w:right w:val="single" w:sz="4" w:space="0" w:color="auto"/>
            </w:tcBorders>
            <w:hideMark/>
          </w:tcPr>
          <w:p w:rsidR="00E46276" w:rsidRPr="00E46276" w:rsidRDefault="00E46276" w:rsidP="00E46276">
            <w:pPr>
              <w:widowControl w:val="0"/>
              <w:tabs>
                <w:tab w:val="left" w:pos="851"/>
              </w:tabs>
              <w:spacing w:before="60" w:after="60"/>
              <w:ind w:firstLine="0"/>
              <w:jc w:val="left"/>
              <w:outlineLvl w:val="2"/>
              <w:rPr>
                <w:rFonts w:eastAsia="Calibri"/>
                <w:bCs/>
                <w:sz w:val="26"/>
                <w:szCs w:val="26"/>
                <w:lang w:val="en-US"/>
              </w:rPr>
            </w:pPr>
            <w:r w:rsidRPr="00E46276">
              <w:rPr>
                <w:rFonts w:eastAsia="Calibri"/>
                <w:bCs/>
                <w:sz w:val="26"/>
                <w:szCs w:val="26"/>
                <w:lang w:val="en-US"/>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46276" w:rsidRPr="00E46276" w:rsidRDefault="00E46276" w:rsidP="00E46276">
            <w:pPr>
              <w:widowControl w:val="0"/>
              <w:tabs>
                <w:tab w:val="left" w:pos="851"/>
              </w:tabs>
              <w:spacing w:before="60" w:after="60"/>
              <w:ind w:firstLine="0"/>
              <w:jc w:val="center"/>
              <w:outlineLvl w:val="2"/>
              <w:rPr>
                <w:rFonts w:eastAsia="Calibri"/>
                <w:b/>
                <w:bCs/>
                <w:sz w:val="26"/>
                <w:szCs w:val="26"/>
                <w:lang w:val="en-US"/>
              </w:rPr>
            </w:pPr>
            <w:r w:rsidRPr="00E46276">
              <w:rPr>
                <w:rFonts w:eastAsia="Calibri"/>
                <w:b/>
                <w:bCs/>
                <w:sz w:val="26"/>
                <w:szCs w:val="26"/>
                <w:lang w:val="en-US"/>
              </w:rPr>
              <w:t>Không đạt</w:t>
            </w:r>
          </w:p>
        </w:tc>
      </w:tr>
    </w:tbl>
    <w:p w:rsidR="00E46276" w:rsidRPr="00E46276" w:rsidRDefault="00E46276" w:rsidP="00E46276">
      <w:pPr>
        <w:widowControl w:val="0"/>
        <w:spacing w:before="240"/>
        <w:rPr>
          <w:rFonts w:eastAsia="Times New Roman"/>
          <w:sz w:val="26"/>
          <w:szCs w:val="26"/>
          <w:lang w:val="en-US"/>
        </w:rPr>
      </w:pPr>
      <w:r w:rsidRPr="00E46276">
        <w:rPr>
          <w:rFonts w:eastAsia="Times New Roman"/>
          <w:sz w:val="26"/>
          <w:szCs w:val="26"/>
          <w:lang w:val="en-US"/>
        </w:rPr>
        <w:t>Nhà thầu được đánh giá là đạt yêu cầu về kỹ thuật khi các tiêu chuẩn 1, 2, 3, 4, 5 được đánh giá là đạt. Trường hợp nhà thầu không đạt một trong các tiêu chuẩn 1, 2, 3, 4, 5 thì được đánh giá là không đạt và không được xem xét, đánh giá bước tiếp theo.</w:t>
      </w:r>
    </w:p>
    <w:p w:rsidR="00121363" w:rsidRPr="00E46276" w:rsidRDefault="00121363"/>
    <w:sectPr w:rsidR="00121363" w:rsidRPr="00E46276"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76"/>
    <w:rsid w:val="00121363"/>
    <w:rsid w:val="002D67D3"/>
    <w:rsid w:val="00D27191"/>
    <w:rsid w:val="00E462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F08E2-0037-455D-9FDB-FB1D6249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2025-11-05T04:34:00Z</dcterms:created>
  <dcterms:modified xsi:type="dcterms:W3CDTF">2025-11-05T04:34:00Z</dcterms:modified>
</cp:coreProperties>
</file>