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6F80229F"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Pr="002967C0">
        <w:rPr>
          <w:rFonts w:asciiTheme="majorHAnsi" w:hAnsiTheme="majorHAnsi" w:cstheme="majorHAnsi"/>
          <w:color w:val="000000" w:themeColor="text1"/>
          <w:sz w:val="28"/>
          <w:szCs w:val="28"/>
          <w:lang w:val="vi-VN"/>
        </w:rPr>
        <w:t>Gói thầu số 04: Thi công xây dựng công trình</w:t>
      </w:r>
    </w:p>
    <w:p w14:paraId="400B364B" w14:textId="46A86FBB"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Công trình giao thông, cấp B. Dự án nhóm C</w:t>
      </w:r>
      <w:r w:rsidRPr="00EC166B">
        <w:rPr>
          <w:rFonts w:asciiTheme="majorHAnsi" w:hAnsiTheme="majorHAnsi" w:cstheme="majorHAnsi"/>
          <w:color w:val="000000" w:themeColor="text1"/>
          <w:sz w:val="28"/>
          <w:szCs w:val="28"/>
          <w:lang w:val="vi-VN"/>
        </w:rPr>
        <w:t>.</w:t>
      </w:r>
    </w:p>
    <w:p w14:paraId="092EC1AD" w14:textId="1F0D10E4"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Pr="002967C0">
        <w:rPr>
          <w:rFonts w:asciiTheme="majorHAnsi" w:hAnsiTheme="majorHAnsi" w:cstheme="majorHAnsi"/>
          <w:color w:val="000000" w:themeColor="text1"/>
          <w:sz w:val="28"/>
          <w:szCs w:val="28"/>
          <w:lang w:val="vi-VN"/>
        </w:rPr>
        <w:t>Cải tạo, nâng cấp đường GTNT khu 3 đi khu 6 xã Đồng Xuân, huyện Thanh Ba (tuyến từ nhà ông Thử đi nhà ông Hào Tính)</w:t>
      </w:r>
      <w:r w:rsidRPr="00EC166B">
        <w:rPr>
          <w:rFonts w:asciiTheme="majorHAnsi" w:hAnsiTheme="majorHAnsi" w:cstheme="majorHAnsi"/>
          <w:color w:val="000000" w:themeColor="text1"/>
          <w:sz w:val="28"/>
          <w:szCs w:val="28"/>
          <w:lang w:val="vi-VN"/>
        </w:rPr>
        <w:t>.</w:t>
      </w:r>
    </w:p>
    <w:p w14:paraId="61C8C8EF" w14:textId="0DAE7A76"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Pr="002967C0">
        <w:rPr>
          <w:rFonts w:asciiTheme="majorHAnsi" w:hAnsiTheme="majorHAnsi" w:cstheme="majorHAnsi"/>
          <w:bCs/>
          <w:color w:val="000000" w:themeColor="text1"/>
          <w:sz w:val="28"/>
          <w:szCs w:val="28"/>
          <w:lang w:val="vi-VN"/>
        </w:rPr>
        <w:t>Công ty cổ phần Phú Nam Phú Thọ.</w:t>
      </w:r>
      <w:r w:rsidRPr="00EC166B">
        <w:rPr>
          <w:rFonts w:asciiTheme="majorHAnsi" w:hAnsiTheme="majorHAnsi" w:cstheme="majorHAnsi"/>
          <w:color w:val="000000" w:themeColor="text1"/>
          <w:sz w:val="28"/>
          <w:szCs w:val="28"/>
          <w:lang w:val="vi-VN"/>
        </w:rPr>
        <w:t xml:space="preserve"> </w:t>
      </w:r>
    </w:p>
    <w:p w14:paraId="6ED176C7" w14:textId="32698710"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Pr="002967C0">
        <w:rPr>
          <w:rFonts w:asciiTheme="majorHAnsi" w:hAnsiTheme="majorHAnsi" w:cstheme="majorHAnsi"/>
          <w:bCs/>
          <w:color w:val="000000" w:themeColor="text1"/>
          <w:sz w:val="28"/>
          <w:szCs w:val="28"/>
          <w:lang w:val="vi-VN"/>
        </w:rPr>
        <w:t>Ngân sách nhà nước và nguồn vốn hợp pháp khác.</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4246BF57" w14:textId="707E7E94" w:rsidR="005F5645" w:rsidRPr="00EC166B" w:rsidRDefault="0050610D" w:rsidP="005F5645">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w:t>
      </w:r>
      <w:r w:rsidR="005F5645" w:rsidRPr="00EC166B">
        <w:rPr>
          <w:rFonts w:asciiTheme="majorHAnsi" w:hAnsiTheme="majorHAnsi" w:cstheme="majorHAnsi"/>
          <w:color w:val="000000" w:themeColor="text1"/>
          <w:sz w:val="28"/>
          <w:szCs w:val="28"/>
          <w:lang w:val="vi-VN"/>
        </w:rPr>
        <w:t>1. Mục tiêu: Cải tạo, nâng cấp đường GTNT khu 3 đi khu 6 xã Đồng Xuân, huyện Thanh Ba (tuyến từ nhà ông Thử đi nhà ông Hào Tính) nhằm cải thiện hệ thống đường giao thông phục vụ việc đi lại của nhân dân trong vùng, thúc đẩy sự phát triển kinh tế - xã hội. Đảm bảo an toàn giao thông và kết nối các tuyến đường giao thông liên xã với nhau, góp phần vào việc hoàn thiện quy hoạch chung mạng lưới đường giao thông của xã.</w:t>
      </w:r>
    </w:p>
    <w:p w14:paraId="2F27579B" w14:textId="0CE89E7D" w:rsidR="005F5645" w:rsidRPr="00EC166B" w:rsidRDefault="00AA0C75" w:rsidP="005F5645">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w:t>
      </w:r>
      <w:r w:rsidR="005F5645" w:rsidRPr="00EC166B">
        <w:rPr>
          <w:rFonts w:asciiTheme="majorHAnsi" w:hAnsiTheme="majorHAnsi" w:cstheme="majorHAnsi"/>
          <w:color w:val="000000" w:themeColor="text1"/>
          <w:sz w:val="28"/>
          <w:szCs w:val="28"/>
          <w:lang w:val="vi-VN"/>
        </w:rPr>
        <w:t>2. Quy mô đầu tư xây dựng:</w:t>
      </w:r>
    </w:p>
    <w:p w14:paraId="13589779" w14:textId="3FF2B095" w:rsidR="005F5645" w:rsidRPr="00EC166B" w:rsidRDefault="00AA0C75" w:rsidP="005F5645">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1.6.2</w:t>
      </w:r>
      <w:r w:rsidR="005F5645" w:rsidRPr="00EC166B">
        <w:rPr>
          <w:rFonts w:asciiTheme="majorHAnsi" w:hAnsiTheme="majorHAnsi" w:cstheme="majorHAnsi"/>
          <w:color w:val="000000" w:themeColor="text1"/>
          <w:sz w:val="28"/>
          <w:szCs w:val="28"/>
          <w:lang w:val="vi-VN"/>
        </w:rPr>
        <w:t>.1. Giải pháp thiết kế:</w:t>
      </w:r>
    </w:p>
    <w:p w14:paraId="48B7BF58"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Bình đồ tuyến chính:</w:t>
      </w:r>
    </w:p>
    <w:p w14:paraId="4C346A43"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Điểm đầu Km0 +00m nối tiếp đường bê tông xi măng (Nhà ông Thử khu 3).</w:t>
      </w:r>
    </w:p>
    <w:p w14:paraId="11DD5745"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Điểm cuối Km1+29,18m giao với đường tỉnh lộ 314B (Nhà ông Hào Tính khu 6).</w:t>
      </w:r>
    </w:p>
    <w:p w14:paraId="7369BE1E"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Bình đồ tuyến nhánh:</w:t>
      </w:r>
    </w:p>
    <w:p w14:paraId="3AAF6CC0"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-Điểm đầu Km0 + 00m giao với tuyến chính (lý trình Km0+974,67m).</w:t>
      </w:r>
    </w:p>
    <w:p w14:paraId="76EBD24B"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-Điểm cuối Km0 + 82,37m cổng trường tiểu học Đồng Xuân.</w:t>
      </w:r>
    </w:p>
    <w:p w14:paraId="4FEF9190"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-Chiều rộng nền đường Bnền = 5,0 m.</w:t>
      </w:r>
    </w:p>
    <w:p w14:paraId="34B02724"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-Chiều rộng mặt đường Bmặt = 4,0 m.</w:t>
      </w:r>
    </w:p>
    <w:p w14:paraId="64DA6425"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-Chiều rộng lề đường Blề = 2x0,5m.</w:t>
      </w:r>
    </w:p>
    <w:p w14:paraId="2940D801"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Độ dốc ngang mặt đường và lề gia cố imặt = 2%.</w:t>
      </w:r>
    </w:p>
    <w:p w14:paraId="37AB5BCE"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Độ dốc ngang lề đường đất ilề = 4%.</w:t>
      </w:r>
    </w:p>
    <w:p w14:paraId="43EDC594"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-Mái taluy: Nền đắp 1,0/1,5; nền đào 1,0/0,75, đào móng 1,0/0,50.</w:t>
      </w:r>
    </w:p>
    <w:p w14:paraId="61CBBEAE" w14:textId="13C18D25" w:rsidR="00BB10D6"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Kết cấu mặt đường:</w:t>
      </w:r>
    </w:p>
    <w:p w14:paraId="65BFF541"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Kết cấu mặt đường làm mới và tăng cường trên mặt đường cũ:</w:t>
      </w:r>
    </w:p>
    <w:p w14:paraId="1030BD05"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Lớp Bê tông xi măng M250# dày 20cm.</w:t>
      </w:r>
    </w:p>
    <w:p w14:paraId="38D02CB4"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lastRenderedPageBreak/>
        <w:t>- Lớp móng cấp phối đá dăm lớp dưới dày 15cm.</w:t>
      </w:r>
    </w:p>
    <w:p w14:paraId="254FBE99"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Lớp bù vênh mặt đường cũ bằng cấp phối đá dăm.</w:t>
      </w:r>
    </w:p>
    <w:p w14:paraId="7F4FB8D0"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Kết cấu mặt đường vuốt nối với các tuyến đường hiện tại.</w:t>
      </w:r>
    </w:p>
    <w:p w14:paraId="3071FD79"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Mặt đường Bê tông xi măng M250# dày 18cm.</w:t>
      </w:r>
    </w:p>
    <w:p w14:paraId="2015D2D1"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Lớp móng cấp phối đá dăm dày 10cm.</w:t>
      </w:r>
    </w:p>
    <w:p w14:paraId="004556D3" w14:textId="685162F5" w:rsidR="005F5645" w:rsidRPr="00EC166B" w:rsidRDefault="00AA0C75" w:rsidP="005F5645">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1.6.2</w:t>
      </w:r>
      <w:r w:rsidR="005F5645" w:rsidRPr="00EC166B">
        <w:rPr>
          <w:rFonts w:asciiTheme="majorHAnsi" w:hAnsiTheme="majorHAnsi" w:cstheme="majorHAnsi"/>
          <w:color w:val="000000" w:themeColor="text1"/>
          <w:sz w:val="28"/>
          <w:szCs w:val="28"/>
          <w:lang w:val="vi-VN"/>
        </w:rPr>
        <w:t>.2. Công trình thoát nước các tuyến:</w:t>
      </w:r>
    </w:p>
    <w:p w14:paraId="7F208748"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Thoát nước ngang đường:</w:t>
      </w:r>
    </w:p>
    <w:p w14:paraId="1DF2E2ED" w14:textId="77777777" w:rsidR="005F5645"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Thiết kế mới 06 cống thoát nước ngang đường các loại.</w:t>
      </w:r>
    </w:p>
    <w:p w14:paraId="3AC67009" w14:textId="154E3F27" w:rsidR="00BB10D6" w:rsidRPr="00EC166B" w:rsidRDefault="005F5645" w:rsidP="005F5645">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w:t>
      </w:r>
      <w:r w:rsidR="00AA0C75" w:rsidRPr="002967C0">
        <w:rPr>
          <w:rFonts w:asciiTheme="majorHAnsi" w:hAnsiTheme="majorHAnsi" w:cstheme="majorHAnsi"/>
          <w:color w:val="000000" w:themeColor="text1"/>
          <w:sz w:val="28"/>
          <w:szCs w:val="28"/>
          <w:lang w:val="vi-VN"/>
        </w:rPr>
        <w:t xml:space="preserve"> </w:t>
      </w:r>
      <w:r w:rsidRPr="00EC166B">
        <w:rPr>
          <w:rFonts w:asciiTheme="majorHAnsi" w:hAnsiTheme="majorHAnsi" w:cstheme="majorHAnsi"/>
          <w:color w:val="000000" w:themeColor="text1"/>
          <w:sz w:val="28"/>
          <w:szCs w:val="28"/>
          <w:lang w:val="vi-VN"/>
        </w:rPr>
        <w:t>Cống bản bê tông cốt thép B75: Kết cấu đầu cống bản, móng cống bản, thân cống bản bằng bê tông xi măng M200#, gia cố sân cống thượng hạ lưu bằng bê tông xi măng M200#, Chi tiết tấm bản BTCT lắp ghép mác 250#.</w:t>
      </w:r>
    </w:p>
    <w:p w14:paraId="59F0D309"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Cống tròn bê tông cốt thép D75, D100: Kết cấu đầu cống tròn, móng cống tròn bằng bê tông xi măng M200#, gia cố sân cống thượng hạ lưu bằng bê tông xi măng M200#, ống cống tròn BTCT lắp ghép mác 200#.</w:t>
      </w:r>
    </w:p>
    <w:p w14:paraId="06DCE667"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Thoát nước dọc các tuyến:</w:t>
      </w:r>
    </w:p>
    <w:p w14:paraId="637FA0A2"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Thiết kế rãnh trần hình thang bằng đất tự nhiên KT(120+40)x40cm cho tất cả các tuyến trong phạm vi nền đường đào.</w:t>
      </w:r>
    </w:p>
    <w:p w14:paraId="32424EEE"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Những đoạn qua khu dân cư đông đúc thiết kế thoát nước dọc chịu lực hình hộp bằng bê tông cốt thép KT(40x60)cm:</w:t>
      </w:r>
    </w:p>
    <w:p w14:paraId="34DABF67" w14:textId="70742132" w:rsidR="0050610D" w:rsidRPr="00EC166B" w:rsidRDefault="00AA0C75" w:rsidP="0050610D">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w:t>
      </w:r>
      <w:r w:rsidR="0050610D" w:rsidRPr="00EC166B">
        <w:rPr>
          <w:rFonts w:asciiTheme="majorHAnsi" w:hAnsiTheme="majorHAnsi" w:cstheme="majorHAnsi"/>
          <w:color w:val="000000" w:themeColor="text1"/>
          <w:sz w:val="28"/>
          <w:szCs w:val="28"/>
          <w:lang w:val="vi-VN"/>
        </w:rPr>
        <w:t>2.3 Nút giao, đường giao, lối rẽ các tuyến:</w:t>
      </w:r>
    </w:p>
    <w:p w14:paraId="46ED9C13"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Lối rẽ bằng bê tông vuốt trả bằng bê tông M250# bán kính ngoài R = 5 - 10,0m.</w:t>
      </w:r>
    </w:p>
    <w:p w14:paraId="24894D96" w14:textId="77777777" w:rsidR="0050610D"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Lối rẽ bằng đất vuốt trả bằng đất bán kính ngoài R = 5 - 10,0m.</w:t>
      </w:r>
    </w:p>
    <w:p w14:paraId="42722E50" w14:textId="372A0708" w:rsidR="0050610D" w:rsidRPr="00EC166B" w:rsidRDefault="00AA0C75" w:rsidP="0050610D">
      <w:pPr>
        <w:widowControl w:val="0"/>
        <w:spacing w:line="276" w:lineRule="auto"/>
        <w:ind w:firstLine="709"/>
        <w:rPr>
          <w:rFonts w:asciiTheme="majorHAnsi" w:hAnsiTheme="majorHAnsi" w:cstheme="majorHAnsi"/>
          <w:color w:val="000000" w:themeColor="text1"/>
          <w:sz w:val="28"/>
          <w:szCs w:val="28"/>
          <w:lang w:val="vi-VN"/>
        </w:rPr>
      </w:pPr>
      <w:r w:rsidRPr="002967C0">
        <w:rPr>
          <w:rFonts w:asciiTheme="majorHAnsi" w:hAnsiTheme="majorHAnsi" w:cstheme="majorHAnsi"/>
          <w:color w:val="000000" w:themeColor="text1"/>
          <w:sz w:val="28"/>
          <w:szCs w:val="28"/>
          <w:lang w:val="vi-VN"/>
        </w:rPr>
        <w:t>1.6.2</w:t>
      </w:r>
      <w:r w:rsidR="0050610D" w:rsidRPr="00EC166B">
        <w:rPr>
          <w:rFonts w:asciiTheme="majorHAnsi" w:hAnsiTheme="majorHAnsi" w:cstheme="majorHAnsi"/>
          <w:color w:val="000000" w:themeColor="text1"/>
          <w:sz w:val="28"/>
          <w:szCs w:val="28"/>
          <w:lang w:val="vi-VN"/>
        </w:rPr>
        <w:t>.4. Di chuyển đường điện 0,4Kv:</w:t>
      </w:r>
    </w:p>
    <w:p w14:paraId="74DED37F" w14:textId="6A36C6E0" w:rsidR="00BB10D6" w:rsidRPr="00EC166B" w:rsidRDefault="0050610D" w:rsidP="0050610D">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Trên tuyến 1 và tuyến nhánh có hệ thống đường điện sinh hoạt (Đường điện hạ thế 0,4Kv) do thiết kế tuyến đường mở rộng sang hai bên, có hệ thống cột và đường dây cũ, thiết kế thay mới hệ thống cột và di chuyển ra ngoài phạm vi thi công của tuyến. Hệ thống cột mới được dùng là cột ly tâm (Cột điện VLT NPC.I-8,5-4,3 (Đầu gốc 280 - Đầu ngọn 160). Toàn bộ đường dây đang dùng thay mới bằng cáp vặn xoắn. Loại cáp &lt;= 4x95mm2 cho phù hợp với hệ thống cột mới.</w:t>
      </w:r>
    </w:p>
    <w:p w14:paraId="18115A9D" w14:textId="214BD2B3"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2. Thời hạn hoàn thành: 2</w:t>
      </w:r>
      <w:r w:rsidR="00BB10D6" w:rsidRPr="002967C0">
        <w:rPr>
          <w:rFonts w:asciiTheme="majorHAnsi" w:hAnsiTheme="majorHAnsi" w:cstheme="majorHAnsi"/>
          <w:b/>
          <w:sz w:val="28"/>
          <w:szCs w:val="28"/>
          <w:lang w:val="vi-VN"/>
        </w:rPr>
        <w:t>4</w:t>
      </w:r>
      <w:r w:rsidR="009E1F10" w:rsidRPr="00EC166B">
        <w:rPr>
          <w:rFonts w:asciiTheme="majorHAnsi" w:hAnsiTheme="majorHAnsi" w:cstheme="majorHAnsi"/>
          <w:b/>
          <w:sz w:val="28"/>
          <w:szCs w:val="28"/>
          <w:lang w:val="vi-VN"/>
        </w:rPr>
        <w:t xml:space="preserve">0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proofErr w:type="spellStart"/>
      <w:r w:rsidRPr="00EC166B">
        <w:rPr>
          <w:rFonts w:asciiTheme="majorHAnsi" w:hAnsiTheme="majorHAnsi" w:cstheme="majorHAnsi"/>
          <w:sz w:val="28"/>
          <w:szCs w:val="28"/>
          <w:lang w:val="es-ES"/>
        </w:rPr>
        <w:t>Nêu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về</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thời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gian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từ</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khởi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hợp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đồng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theo</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ngày</w:t>
      </w:r>
      <w:proofErr w:type="spellEnd"/>
      <w:r w:rsidRPr="00EC166B">
        <w:rPr>
          <w:rFonts w:asciiTheme="majorHAnsi" w:hAnsiTheme="majorHAnsi" w:cstheme="majorHAnsi"/>
          <w:sz w:val="28"/>
          <w:szCs w:val="28"/>
          <w:lang w:val="es-ES"/>
        </w:rPr>
        <w:t>/</w:t>
      </w:r>
      <w:proofErr w:type="spellStart"/>
      <w:r w:rsidRPr="00EC166B">
        <w:rPr>
          <w:rFonts w:asciiTheme="majorHAnsi" w:hAnsiTheme="majorHAnsi" w:cstheme="majorHAnsi"/>
          <w:sz w:val="28"/>
          <w:szCs w:val="28"/>
          <w:lang w:val="es-ES"/>
        </w:rPr>
        <w:t>tuần</w:t>
      </w:r>
      <w:proofErr w:type="spellEnd"/>
      <w:r w:rsidRPr="00EC166B">
        <w:rPr>
          <w:rFonts w:asciiTheme="majorHAnsi" w:hAnsiTheme="majorHAnsi" w:cstheme="majorHAnsi"/>
          <w:sz w:val="28"/>
          <w:szCs w:val="28"/>
          <w:lang w:val="es-ES"/>
        </w:rPr>
        <w:t>/</w:t>
      </w:r>
      <w:proofErr w:type="spellStart"/>
      <w:r w:rsidRPr="00EC166B">
        <w:rPr>
          <w:rFonts w:asciiTheme="majorHAnsi" w:hAnsiTheme="majorHAnsi" w:cstheme="majorHAnsi"/>
          <w:sz w:val="28"/>
          <w:szCs w:val="28"/>
          <w:lang w:val="es-ES"/>
        </w:rPr>
        <w:t>tháng</w:t>
      </w:r>
      <w:proofErr w:type="spellEnd"/>
      <w:r w:rsidRPr="00EC166B">
        <w:rPr>
          <w:rFonts w:asciiTheme="majorHAnsi" w:hAnsiTheme="majorHAnsi" w:cstheme="majorHAnsi"/>
          <w:sz w:val="28"/>
          <w:szCs w:val="28"/>
          <w:lang w:val="es-ES"/>
        </w:rPr>
        <w:t>.</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proofErr w:type="spellStart"/>
      <w:r w:rsidRPr="00EC166B">
        <w:rPr>
          <w:rFonts w:asciiTheme="majorHAnsi" w:hAnsiTheme="majorHAnsi" w:cstheme="majorHAnsi"/>
          <w:sz w:val="28"/>
          <w:szCs w:val="28"/>
          <w:lang w:val="es-ES"/>
        </w:rPr>
        <w:t>Trường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hợp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ngoài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thời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hạn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cho </w:t>
      </w:r>
      <w:proofErr w:type="spellStart"/>
      <w:r w:rsidRPr="00EC166B">
        <w:rPr>
          <w:rFonts w:asciiTheme="majorHAnsi" w:hAnsiTheme="majorHAnsi" w:cstheme="majorHAnsi"/>
          <w:sz w:val="28"/>
          <w:szCs w:val="28"/>
          <w:lang w:val="es-ES"/>
        </w:rPr>
        <w:t>toàn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bộ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trình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còn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có</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tiến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cho </w:t>
      </w:r>
      <w:proofErr w:type="spellStart"/>
      <w:r w:rsidRPr="00EC166B">
        <w:rPr>
          <w:rFonts w:asciiTheme="majorHAnsi" w:hAnsiTheme="majorHAnsi" w:cstheme="majorHAnsi"/>
          <w:sz w:val="28"/>
          <w:szCs w:val="28"/>
          <w:lang w:val="es-ES"/>
        </w:rPr>
        <w:t>từng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hạng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mục</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trình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thì</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lập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bảng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tiến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lastRenderedPageBreak/>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proofErr w:type="spellStart"/>
            <w:r w:rsidRPr="00EC166B">
              <w:rPr>
                <w:rFonts w:asciiTheme="majorHAnsi" w:hAnsiTheme="majorHAnsi" w:cstheme="majorHAnsi"/>
                <w:b/>
                <w:sz w:val="28"/>
                <w:szCs w:val="28"/>
              </w:rPr>
              <w:t>Hạng</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mục</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công</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trình</w:t>
            </w:r>
            <w:proofErr w:type="spellEnd"/>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proofErr w:type="spellStart"/>
            <w:r w:rsidRPr="00EC166B">
              <w:rPr>
                <w:rFonts w:asciiTheme="majorHAnsi" w:hAnsiTheme="majorHAnsi" w:cstheme="majorHAnsi"/>
                <w:b/>
                <w:sz w:val="28"/>
                <w:szCs w:val="28"/>
              </w:rPr>
              <w:t>Ngày</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bắt</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đầu</w:t>
            </w:r>
            <w:proofErr w:type="spellEnd"/>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rPr>
              <w:t>Ngày</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hoàn</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thành</w:t>
            </w:r>
            <w:proofErr w:type="spellEnd"/>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 xml:space="preserve">III. </w:t>
      </w:r>
      <w:proofErr w:type="spellStart"/>
      <w:r w:rsidRPr="00EC166B">
        <w:rPr>
          <w:rFonts w:asciiTheme="majorHAnsi" w:hAnsiTheme="majorHAnsi" w:cstheme="majorHAnsi"/>
          <w:b/>
          <w:bCs/>
          <w:sz w:val="28"/>
          <w:szCs w:val="28"/>
        </w:rPr>
        <w:t>Yêu</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cầu</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về</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kỹ</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thuật</w:t>
      </w:r>
      <w:proofErr w:type="spellEnd"/>
      <w:r w:rsidRPr="00EC166B">
        <w:rPr>
          <w:rFonts w:asciiTheme="majorHAnsi" w:hAnsiTheme="majorHAnsi" w:cstheme="majorHAnsi"/>
          <w:b/>
          <w:bCs/>
          <w:sz w:val="28"/>
          <w:szCs w:val="28"/>
        </w:rPr>
        <w:t>/</w:t>
      </w:r>
      <w:proofErr w:type="spellStart"/>
      <w:r w:rsidRPr="00EC166B">
        <w:rPr>
          <w:rFonts w:asciiTheme="majorHAnsi" w:hAnsiTheme="majorHAnsi" w:cstheme="majorHAnsi"/>
          <w:b/>
          <w:bCs/>
          <w:sz w:val="28"/>
          <w:szCs w:val="28"/>
        </w:rPr>
        <w:t>chỉ</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dẫn</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kỹ</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thuật</w:t>
      </w:r>
      <w:proofErr w:type="spellEnd"/>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Tên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quy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tiêu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Mã</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hiệu</w:t>
            </w:r>
            <w:proofErr w:type="spellEnd"/>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 xml:space="preserve">A - </w:t>
            </w:r>
            <w:proofErr w:type="spellStart"/>
            <w:r w:rsidRPr="00EC166B">
              <w:rPr>
                <w:rFonts w:asciiTheme="majorHAnsi" w:hAnsiTheme="majorHAnsi" w:cstheme="majorHAnsi"/>
                <w:b/>
                <w:color w:val="000000"/>
                <w:w w:val="105"/>
                <w:sz w:val="28"/>
                <w:szCs w:val="28"/>
              </w:rPr>
              <w:t>Các</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quy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trình</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thi</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công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nghiệm</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thu</w:t>
            </w:r>
            <w:proofErr w:type="spellEnd"/>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trình</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xây</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dựng</w:t>
            </w:r>
            <w:proofErr w:type="spellEnd"/>
            <w:r w:rsidRPr="00EC166B">
              <w:rPr>
                <w:rFonts w:asciiTheme="majorHAnsi" w:hAnsiTheme="majorHAnsi" w:cstheme="majorHAnsi"/>
                <w:color w:val="000000"/>
                <w:w w:val="105"/>
                <w:sz w:val="28"/>
                <w:szCs w:val="28"/>
                <w:shd w:val="clear" w:color="auto" w:fill="FFFFFF"/>
              </w:rPr>
              <w:t xml:space="preserve"> - </w:t>
            </w:r>
            <w:proofErr w:type="spellStart"/>
            <w:r w:rsidRPr="00EC166B">
              <w:rPr>
                <w:rFonts w:asciiTheme="majorHAnsi" w:hAnsiTheme="majorHAnsi" w:cstheme="majorHAnsi"/>
                <w:color w:val="000000"/>
                <w:w w:val="105"/>
                <w:sz w:val="28"/>
                <w:szCs w:val="28"/>
                <w:shd w:val="clear" w:color="auto" w:fill="FFFFFF"/>
              </w:rPr>
              <w:t>Tổ</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chức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thi</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công</w:t>
            </w:r>
            <w:proofErr w:type="spellEnd"/>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Quản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lý</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lượng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lắp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tác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đất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Thi</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và</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nghiệm</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thu</w:t>
            </w:r>
            <w:proofErr w:type="spellEnd"/>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nền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móng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Thi</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Kết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cấu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thép</w:t>
            </w:r>
            <w:proofErr w:type="spellEnd"/>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 xml:space="preserve">B- </w:t>
            </w:r>
            <w:proofErr w:type="spellStart"/>
            <w:r w:rsidRPr="00EC166B">
              <w:rPr>
                <w:rFonts w:asciiTheme="majorHAnsi" w:hAnsiTheme="majorHAnsi" w:cstheme="majorHAnsi"/>
                <w:b/>
                <w:color w:val="000000"/>
                <w:w w:val="105"/>
                <w:sz w:val="28"/>
                <w:szCs w:val="28"/>
              </w:rPr>
              <w:t>Các</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tiêu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vật</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liệu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phương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pháp</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thử</w:t>
            </w:r>
            <w:proofErr w:type="spellEnd"/>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 xml:space="preserve">Quy </w:t>
            </w:r>
            <w:proofErr w:type="spellStart"/>
            <w:r w:rsidRPr="00EC166B">
              <w:rPr>
                <w:rFonts w:asciiTheme="majorHAnsi" w:hAnsiTheme="majorHAnsi" w:cstheme="majorHAnsi"/>
                <w:color w:val="000000"/>
                <w:w w:val="105"/>
                <w:sz w:val="28"/>
                <w:szCs w:val="28"/>
                <w:shd w:val="clear" w:color="auto" w:fill="FFFFFF"/>
              </w:rPr>
              <w:t>chuẩn</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kỹ</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thuật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Quốc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gia</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về</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sản</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phẩm</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hàng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hóa</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vật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liệu</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xây</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dựng</w:t>
            </w:r>
            <w:proofErr w:type="spellEnd"/>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w:t>
            </w:r>
            <w:proofErr w:type="spellStart"/>
            <w:r w:rsidRPr="00EC166B">
              <w:rPr>
                <w:rFonts w:asciiTheme="majorHAnsi" w:hAnsiTheme="majorHAnsi" w:cstheme="majorHAnsi"/>
                <w:color w:val="000000"/>
                <w:w w:val="105"/>
                <w:sz w:val="28"/>
                <w:szCs w:val="28"/>
              </w:rPr>
              <w:t>Kèm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theo</w:t>
            </w:r>
            <w:proofErr w:type="spellEnd"/>
            <w:r w:rsidRPr="00EC166B">
              <w:rPr>
                <w:rFonts w:asciiTheme="majorHAnsi" w:hAnsiTheme="majorHAnsi" w:cstheme="majorHAnsi"/>
                <w:color w:val="000000"/>
                <w:w w:val="105"/>
                <w:sz w:val="28"/>
                <w:szCs w:val="28"/>
              </w:rPr>
              <w:t xml:space="preserve"> Thông </w:t>
            </w:r>
            <w:proofErr w:type="spellStart"/>
            <w:r w:rsidRPr="00EC166B">
              <w:rPr>
                <w:rFonts w:asciiTheme="majorHAnsi" w:hAnsiTheme="majorHAnsi" w:cstheme="majorHAnsi"/>
                <w:color w:val="000000"/>
                <w:w w:val="105"/>
                <w:sz w:val="28"/>
                <w:szCs w:val="28"/>
              </w:rPr>
              <w:t>tư</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số</w:t>
            </w:r>
            <w:proofErr w:type="spellEnd"/>
            <w:r w:rsidRPr="00EC166B">
              <w:rPr>
                <w:rFonts w:asciiTheme="majorHAnsi" w:hAnsiTheme="majorHAnsi" w:cstheme="majorHAnsi"/>
                <w:color w:val="000000"/>
                <w:w w:val="105"/>
                <w:sz w:val="28"/>
                <w:szCs w:val="28"/>
              </w:rPr>
              <w:t xml:space="preserve"> 19/2019/TT-BXD </w:t>
            </w:r>
            <w:proofErr w:type="spellStart"/>
            <w:r w:rsidRPr="00EC166B">
              <w:rPr>
                <w:rFonts w:asciiTheme="majorHAnsi" w:hAnsiTheme="majorHAnsi" w:cstheme="majorHAnsi"/>
                <w:color w:val="000000"/>
                <w:w w:val="105"/>
                <w:sz w:val="28"/>
                <w:szCs w:val="28"/>
              </w:rPr>
              <w:t>ngày</w:t>
            </w:r>
            <w:proofErr w:type="spellEnd"/>
            <w:r w:rsidRPr="00EC166B">
              <w:rPr>
                <w:rFonts w:asciiTheme="majorHAnsi" w:hAnsiTheme="majorHAnsi" w:cstheme="majorHAnsi"/>
                <w:color w:val="000000"/>
                <w:w w:val="105"/>
                <w:sz w:val="28"/>
                <w:szCs w:val="28"/>
              </w:rPr>
              <w:t xml:space="preserve">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Đất</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xây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dựng</w:t>
            </w:r>
            <w:proofErr w:type="spellEnd"/>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thi</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Quy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chỉ</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số</w:t>
            </w:r>
            <w:proofErr w:type="spellEnd"/>
            <w:r w:rsidRPr="00EC166B">
              <w:rPr>
                <w:rFonts w:asciiTheme="majorHAnsi" w:hAnsiTheme="majorHAnsi" w:cstheme="majorHAnsi"/>
                <w:color w:val="000000"/>
                <w:w w:val="105"/>
                <w:sz w:val="28"/>
                <w:szCs w:val="28"/>
              </w:rPr>
              <w:t xml:space="preserve"> CBR </w:t>
            </w:r>
            <w:proofErr w:type="spellStart"/>
            <w:r w:rsidRPr="00EC166B">
              <w:rPr>
                <w:rFonts w:asciiTheme="majorHAnsi" w:hAnsiTheme="majorHAnsi" w:cstheme="majorHAnsi"/>
                <w:color w:val="000000"/>
                <w:w w:val="105"/>
                <w:sz w:val="28"/>
                <w:szCs w:val="28"/>
              </w:rPr>
              <w:t>của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dăm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phòng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Quy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đầm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dăm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phòng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Bê</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tông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vữa</w:t>
            </w:r>
            <w:proofErr w:type="spellEnd"/>
            <w:r w:rsidRPr="00EC166B">
              <w:rPr>
                <w:rFonts w:asciiTheme="majorHAnsi" w:hAnsiTheme="majorHAnsi" w:cstheme="majorHAnsi"/>
                <w:b/>
                <w:color w:val="000000"/>
                <w:w w:val="105"/>
                <w:sz w:val="28"/>
                <w:szCs w:val="28"/>
              </w:rPr>
              <w:t xml:space="preserve"> xi </w:t>
            </w:r>
            <w:proofErr w:type="spellStart"/>
            <w:r w:rsidRPr="00EC166B">
              <w:rPr>
                <w:rFonts w:asciiTheme="majorHAnsi" w:hAnsiTheme="majorHAnsi" w:cstheme="majorHAnsi"/>
                <w:b/>
                <w:color w:val="000000"/>
                <w:w w:val="105"/>
                <w:sz w:val="28"/>
                <w:szCs w:val="28"/>
              </w:rPr>
              <w:t>măng</w:t>
            </w:r>
            <w:proofErr w:type="spellEnd"/>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Xi </w:t>
            </w:r>
            <w:proofErr w:type="spellStart"/>
            <w:r w:rsidRPr="00EC166B">
              <w:rPr>
                <w:rFonts w:asciiTheme="majorHAnsi" w:hAnsiTheme="majorHAnsi" w:cstheme="majorHAnsi"/>
                <w:color w:val="000000"/>
                <w:w w:val="105"/>
                <w:sz w:val="28"/>
                <w:szCs w:val="28"/>
              </w:rPr>
              <w:t>măng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lấy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mẫu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bị</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mẫu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để</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ISO </w:t>
            </w:r>
            <w:proofErr w:type="spellStart"/>
            <w:r w:rsidRPr="00EC166B">
              <w:rPr>
                <w:rFonts w:asciiTheme="majorHAnsi" w:hAnsiTheme="majorHAnsi" w:cstheme="majorHAnsi"/>
                <w:color w:val="000000"/>
                <w:w w:val="105"/>
                <w:sz w:val="28"/>
                <w:szCs w:val="28"/>
              </w:rPr>
              <w:t>để</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cường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độ</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của</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Poóc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lăng</w:t>
            </w:r>
            <w:proofErr w:type="spellEnd"/>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Yêu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cầu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kỹ</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thuật</w:t>
            </w:r>
            <w:proofErr w:type="spellEnd"/>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thành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phần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khoáng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vật</w:t>
            </w:r>
            <w:proofErr w:type="spellEnd"/>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vật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làm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Thuật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ngữ</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nghĩa</w:t>
            </w:r>
            <w:proofErr w:type="spellEnd"/>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Phụ</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gia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hoá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học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Nước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dùng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phân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tích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hoá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học</w:t>
            </w:r>
            <w:proofErr w:type="spellEnd"/>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Yêu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cầu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kỹ</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thuật</w:t>
            </w:r>
            <w:proofErr w:type="spellEnd"/>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chỉ</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lý</w:t>
            </w:r>
            <w:proofErr w:type="spellEnd"/>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proofErr w:type="spellStart"/>
            <w:r w:rsidRPr="00EC166B">
              <w:rPr>
                <w:rFonts w:asciiTheme="majorHAnsi" w:hAnsiTheme="majorHAnsi" w:cstheme="majorHAnsi"/>
                <w:b/>
                <w:color w:val="000000"/>
                <w:w w:val="105"/>
                <w:sz w:val="28"/>
                <w:szCs w:val="28"/>
              </w:rPr>
              <w:t>Nền</w:t>
            </w:r>
            <w:proofErr w:type="spellEnd"/>
            <w:r w:rsidRPr="00EC166B">
              <w:rPr>
                <w:rFonts w:asciiTheme="majorHAnsi" w:hAnsiTheme="majorHAnsi" w:cstheme="majorHAnsi"/>
                <w:b/>
                <w:color w:val="000000"/>
                <w:w w:val="105"/>
                <w:sz w:val="28"/>
                <w:szCs w:val="28"/>
              </w:rPr>
              <w:t>,</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proofErr w:type="spellStart"/>
            <w:r w:rsidRPr="00EC166B">
              <w:rPr>
                <w:rFonts w:asciiTheme="majorHAnsi" w:hAnsiTheme="majorHAnsi" w:cstheme="majorHAnsi"/>
                <w:bCs/>
                <w:color w:val="000000"/>
                <w:spacing w:val="-4"/>
                <w:sz w:val="28"/>
                <w:szCs w:val="28"/>
              </w:rPr>
              <w:t>Thi</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công</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và</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nghiệm</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thu</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lớp</w:t>
            </w:r>
            <w:proofErr w:type="spellEnd"/>
            <w:r w:rsidRPr="00EC166B">
              <w:rPr>
                <w:rFonts w:asciiTheme="majorHAnsi" w:hAnsiTheme="majorHAnsi" w:cstheme="majorHAnsi"/>
                <w:bCs/>
                <w:color w:val="000000"/>
                <w:spacing w:val="-4"/>
                <w:sz w:val="28"/>
                <w:szCs w:val="28"/>
              </w:rPr>
              <w:t xml:space="preserve"> CPĐD </w:t>
            </w:r>
            <w:proofErr w:type="spellStart"/>
            <w:r w:rsidRPr="00EC166B">
              <w:rPr>
                <w:rFonts w:asciiTheme="majorHAnsi" w:hAnsiTheme="majorHAnsi" w:cstheme="majorHAnsi"/>
                <w:bCs/>
                <w:color w:val="000000"/>
                <w:spacing w:val="-4"/>
                <w:sz w:val="28"/>
                <w:szCs w:val="28"/>
              </w:rPr>
              <w:t>trong</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kết</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cấu</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đường</w:t>
            </w:r>
            <w:proofErr w:type="spellEnd"/>
            <w:r w:rsidRPr="00EC166B">
              <w:rPr>
                <w:rFonts w:asciiTheme="majorHAnsi" w:hAnsiTheme="majorHAnsi" w:cstheme="majorHAnsi"/>
                <w:bCs/>
                <w:color w:val="000000"/>
                <w:spacing w:val="-4"/>
                <w:sz w:val="28"/>
                <w:szCs w:val="28"/>
              </w:rPr>
              <w:t xml:space="preserve"> ô </w:t>
            </w:r>
            <w:proofErr w:type="spellStart"/>
            <w:r w:rsidRPr="00EC166B">
              <w:rPr>
                <w:rFonts w:asciiTheme="majorHAnsi" w:hAnsiTheme="majorHAnsi" w:cstheme="majorHAnsi"/>
                <w:bCs/>
                <w:color w:val="000000"/>
                <w:spacing w:val="-4"/>
                <w:sz w:val="28"/>
                <w:szCs w:val="28"/>
              </w:rPr>
              <w:t>tô</w:t>
            </w:r>
            <w:proofErr w:type="spellEnd"/>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w:t>
            </w:r>
            <w:proofErr w:type="spellStart"/>
            <w:r w:rsidRPr="00EC166B">
              <w:rPr>
                <w:rFonts w:asciiTheme="majorHAnsi" w:hAnsiTheme="majorHAnsi" w:cstheme="majorHAnsi"/>
                <w:color w:val="000000"/>
                <w:spacing w:val="-4"/>
                <w:sz w:val="28"/>
                <w:szCs w:val="28"/>
              </w:rPr>
              <w:t>trình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thí</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nghiệm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xác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định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độ</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chặt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nền</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móng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đường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bằng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phếu</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rót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cát</w:t>
            </w:r>
            <w:proofErr w:type="spellEnd"/>
            <w:r w:rsidRPr="00EC166B">
              <w:rPr>
                <w:rFonts w:asciiTheme="majorHAnsi" w:hAnsiTheme="majorHAnsi" w:cstheme="majorHAnsi"/>
                <w:color w:val="000000"/>
                <w:spacing w:val="-4"/>
                <w:sz w:val="28"/>
                <w:szCs w:val="28"/>
              </w:rPr>
              <w:t xml:space="preserve">.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 xml:space="preserve">Quy </w:t>
            </w:r>
            <w:proofErr w:type="spellStart"/>
            <w:r w:rsidRPr="00EC166B">
              <w:rPr>
                <w:rFonts w:asciiTheme="majorHAnsi" w:hAnsiTheme="majorHAnsi" w:cstheme="majorHAnsi"/>
                <w:color w:val="000000"/>
                <w:spacing w:val="-4"/>
                <w:sz w:val="28"/>
                <w:szCs w:val="28"/>
              </w:rPr>
              <w:t>trình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thí</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nghiệm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xác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định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độ</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nhám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mặt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đường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bằng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phương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pháp</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rắc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cát</w:t>
            </w:r>
            <w:proofErr w:type="spellEnd"/>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proofErr w:type="spellStart"/>
            <w:r w:rsidRPr="00EC166B">
              <w:rPr>
                <w:rFonts w:asciiTheme="majorHAnsi" w:hAnsiTheme="majorHAnsi" w:cstheme="majorHAnsi"/>
                <w:color w:val="000000"/>
                <w:sz w:val="28"/>
                <w:szCs w:val="28"/>
              </w:rPr>
              <w:t>Nền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ô </w:t>
            </w:r>
            <w:proofErr w:type="spellStart"/>
            <w:r w:rsidRPr="00EC166B">
              <w:rPr>
                <w:rFonts w:asciiTheme="majorHAnsi" w:hAnsiTheme="majorHAnsi" w:cstheme="majorHAnsi"/>
                <w:color w:val="000000"/>
                <w:sz w:val="28"/>
                <w:szCs w:val="28"/>
              </w:rPr>
              <w:t>tô</w:t>
            </w:r>
            <w:proofErr w:type="spellEnd"/>
            <w:r w:rsidRPr="00EC166B">
              <w:rPr>
                <w:rFonts w:asciiTheme="majorHAnsi" w:hAnsiTheme="majorHAnsi" w:cstheme="majorHAnsi"/>
                <w:color w:val="000000"/>
                <w:sz w:val="28"/>
                <w:szCs w:val="28"/>
              </w:rPr>
              <w:t xml:space="preserve"> -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sz w:val="28"/>
                <w:szCs w:val="28"/>
              </w:rPr>
              <w:t>Kết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cấu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cốt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thép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khối</w:t>
            </w:r>
            <w:proofErr w:type="spellEnd"/>
            <w:r w:rsidRPr="00EC166B">
              <w:rPr>
                <w:rFonts w:asciiTheme="majorHAnsi" w:hAnsiTheme="majorHAnsi" w:cstheme="majorHAnsi"/>
                <w:color w:val="000000"/>
                <w:sz w:val="28"/>
                <w:szCs w:val="28"/>
              </w:rPr>
              <w:t xml:space="preserve"> - Quy </w:t>
            </w:r>
            <w:proofErr w:type="spellStart"/>
            <w:r w:rsidRPr="00EC166B">
              <w:rPr>
                <w:rFonts w:asciiTheme="majorHAnsi" w:hAnsiTheme="majorHAnsi" w:cstheme="majorHAnsi"/>
                <w:color w:val="000000"/>
                <w:sz w:val="28"/>
                <w:szCs w:val="28"/>
              </w:rPr>
              <w:t>phạm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Thép</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xây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dựng</w:t>
            </w:r>
            <w:proofErr w:type="spellEnd"/>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Thép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w w:val="105"/>
                <w:sz w:val="28"/>
                <w:szCs w:val="28"/>
              </w:rPr>
              <w:t>Thép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2967C0"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2967C0"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chi </w:t>
            </w:r>
            <w:proofErr w:type="spellStart"/>
            <w:r w:rsidRPr="00EC166B">
              <w:rPr>
                <w:rFonts w:asciiTheme="majorHAnsi" w:hAnsiTheme="majorHAnsi" w:cstheme="majorHAnsi"/>
                <w:color w:val="000000"/>
                <w:sz w:val="28"/>
                <w:szCs w:val="28"/>
              </w:rPr>
              <w:t>tiết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nội</w:t>
            </w:r>
            <w:proofErr w:type="spellEnd"/>
            <w:r w:rsidRPr="00EC166B">
              <w:rPr>
                <w:rFonts w:asciiTheme="majorHAnsi" w:hAnsiTheme="majorHAnsi" w:cstheme="majorHAnsi"/>
                <w:color w:val="000000"/>
                <w:sz w:val="28"/>
                <w:szCs w:val="28"/>
              </w:rPr>
              <w:t xml:space="preserve"> dung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lastRenderedPageBreak/>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sz w:val="28"/>
                <w:szCs w:val="28"/>
              </w:rPr>
              <w:lastRenderedPageBreak/>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r w:rsidRPr="00EC166B">
              <w:rPr>
                <w:rFonts w:asciiTheme="majorHAnsi" w:hAnsiTheme="majorHAnsi" w:cstheme="majorHAnsi"/>
                <w:color w:val="000000"/>
                <w:sz w:val="28"/>
                <w:szCs w:val="28"/>
              </w:rPr>
              <w:lastRenderedPageBreak/>
              <w:t xml:space="preserve">06/2021/NĐ-CP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Hướng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dẫn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06/2021/NĐ-CP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26 </w:t>
            </w:r>
            <w:proofErr w:type="spellStart"/>
            <w:r w:rsidRPr="00EC166B">
              <w:rPr>
                <w:rFonts w:asciiTheme="majorHAnsi" w:hAnsiTheme="majorHAnsi" w:cstheme="majorHAnsi"/>
                <w:color w:val="000000"/>
                <w:sz w:val="28"/>
                <w:szCs w:val="28"/>
              </w:rPr>
              <w:t>tháng</w:t>
            </w:r>
            <w:proofErr w:type="spellEnd"/>
            <w:r w:rsidRPr="00EC166B">
              <w:rPr>
                <w:rFonts w:asciiTheme="majorHAnsi" w:hAnsiTheme="majorHAnsi" w:cstheme="majorHAnsi"/>
                <w:color w:val="000000"/>
                <w:sz w:val="28"/>
                <w:szCs w:val="28"/>
              </w:rPr>
              <w:t xml:space="preserve"> 01 </w:t>
            </w:r>
            <w:proofErr w:type="spellStart"/>
            <w:r w:rsidRPr="00EC166B">
              <w:rPr>
                <w:rFonts w:asciiTheme="majorHAnsi" w:hAnsiTheme="majorHAnsi" w:cstheme="majorHAnsi"/>
                <w:color w:val="000000"/>
                <w:sz w:val="28"/>
                <w:szCs w:val="28"/>
              </w:rPr>
              <w:t>năm</w:t>
            </w:r>
            <w:proofErr w:type="spellEnd"/>
            <w:r w:rsidRPr="00EC166B">
              <w:rPr>
                <w:rFonts w:asciiTheme="majorHAnsi" w:hAnsiTheme="majorHAnsi" w:cstheme="majorHAnsi"/>
                <w:color w:val="000000"/>
                <w:sz w:val="28"/>
                <w:szCs w:val="28"/>
              </w:rPr>
              <w:t xml:space="preserve"> 2021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44/2016/NĐ-CP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15 </w:t>
            </w:r>
            <w:proofErr w:type="spellStart"/>
            <w:r w:rsidRPr="00EC166B">
              <w:rPr>
                <w:rFonts w:asciiTheme="majorHAnsi" w:hAnsiTheme="majorHAnsi" w:cstheme="majorHAnsi"/>
                <w:color w:val="000000"/>
                <w:sz w:val="28"/>
                <w:szCs w:val="28"/>
              </w:rPr>
              <w:t>tháng</w:t>
            </w:r>
            <w:proofErr w:type="spellEnd"/>
            <w:r w:rsidRPr="00EC166B">
              <w:rPr>
                <w:rFonts w:asciiTheme="majorHAnsi" w:hAnsiTheme="majorHAnsi" w:cstheme="majorHAnsi"/>
                <w:color w:val="000000"/>
                <w:sz w:val="28"/>
                <w:szCs w:val="28"/>
              </w:rPr>
              <w:t xml:space="preserve"> 5 </w:t>
            </w:r>
            <w:proofErr w:type="spellStart"/>
            <w:r w:rsidRPr="00EC166B">
              <w:rPr>
                <w:rFonts w:asciiTheme="majorHAnsi" w:hAnsiTheme="majorHAnsi" w:cstheme="majorHAnsi"/>
                <w:color w:val="000000"/>
                <w:sz w:val="28"/>
                <w:szCs w:val="28"/>
              </w:rPr>
              <w:t>năm</w:t>
            </w:r>
            <w:proofErr w:type="spellEnd"/>
            <w:r w:rsidRPr="00EC166B">
              <w:rPr>
                <w:rFonts w:asciiTheme="majorHAnsi" w:hAnsiTheme="majorHAnsi" w:cstheme="majorHAnsi"/>
                <w:color w:val="000000"/>
                <w:sz w:val="28"/>
                <w:szCs w:val="28"/>
              </w:rPr>
              <w:t xml:space="preserve"> 2016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phủ</w:t>
            </w:r>
            <w:proofErr w:type="spellEnd"/>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10/2021/TT-BXD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25/8/2021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nước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nâng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án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vốn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trên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tỉnh</w:t>
            </w:r>
            <w:proofErr w:type="spellEnd"/>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Chỉ</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11/CT-UBND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16/11/2020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UBND </w:t>
            </w:r>
            <w:proofErr w:type="spellStart"/>
            <w:r w:rsidRPr="00EC166B">
              <w:rPr>
                <w:rFonts w:asciiTheme="majorHAnsi" w:hAnsiTheme="majorHAnsi" w:cstheme="majorHAnsi"/>
                <w:color w:val="000000"/>
                <w:sz w:val="28"/>
                <w:szCs w:val="28"/>
              </w:rPr>
              <w:t>tỉnh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Phú</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Thọ</w:t>
            </w:r>
            <w:proofErr w:type="spellEnd"/>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thời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Quyết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1951/QĐ-BGTVT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17/8/2012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động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04/2017/TT-BXD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30/3/2017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chi </w:t>
            </w:r>
            <w:proofErr w:type="spellStart"/>
            <w:r w:rsidRPr="00EC166B">
              <w:rPr>
                <w:rFonts w:asciiTheme="majorHAnsi" w:hAnsiTheme="majorHAnsi" w:cstheme="majorHAnsi"/>
                <w:color w:val="000000"/>
                <w:sz w:val="28"/>
                <w:szCs w:val="28"/>
              </w:rPr>
              <w:t>tiết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Phòng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chữa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đổi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bổ</w:t>
            </w:r>
            <w:proofErr w:type="spellEnd"/>
            <w:r w:rsidRPr="00EC166B">
              <w:rPr>
                <w:rFonts w:asciiTheme="majorHAnsi" w:hAnsiTheme="majorHAnsi" w:cstheme="majorHAnsi"/>
                <w:color w:val="000000"/>
                <w:sz w:val="28"/>
                <w:szCs w:val="28"/>
              </w:rPr>
              <w:t xml:space="preserve"> sung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Phòng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chữa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136/NĐ-CP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24/11/2020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Phủ</w:t>
            </w:r>
            <w:proofErr w:type="spellEnd"/>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vệ</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môi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chế</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báo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vệ</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môi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02/2018/TT-BXD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06/02/2018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rắn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08/2017/TT-BXD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16/5/2017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V/v </w:t>
            </w:r>
            <w:proofErr w:type="spellStart"/>
            <w:r w:rsidRPr="00EC166B">
              <w:rPr>
                <w:rFonts w:asciiTheme="majorHAnsi" w:hAnsiTheme="majorHAnsi" w:cstheme="majorHAnsi"/>
                <w:color w:val="000000"/>
                <w:sz w:val="28"/>
                <w:szCs w:val="28"/>
              </w:rPr>
              <w:t>tăng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chấn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tác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tuân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pháp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toàn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chất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nghiêm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động</w:t>
            </w:r>
            <w:proofErr w:type="spellEnd"/>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Văn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110/UBND-KGVX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11/01/2021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UBND </w:t>
            </w:r>
            <w:proofErr w:type="spellStart"/>
            <w:r w:rsidRPr="00EC166B">
              <w:rPr>
                <w:rFonts w:asciiTheme="majorHAnsi" w:hAnsiTheme="majorHAnsi" w:cstheme="majorHAnsi"/>
                <w:color w:val="000000"/>
                <w:sz w:val="28"/>
                <w:szCs w:val="28"/>
              </w:rPr>
              <w:t>tỉnh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Phú</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Thọ</w:t>
            </w:r>
            <w:proofErr w:type="spellEnd"/>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Ban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QCVN 18:2021/BXD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quốc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16/2021/TT-BXD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20/12/2021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khác</w:t>
            </w:r>
            <w:proofErr w:type="spellEnd"/>
            <w:r w:rsidRPr="00EC166B">
              <w:rPr>
                <w:rFonts w:asciiTheme="majorHAnsi" w:hAnsiTheme="majorHAnsi" w:cstheme="majorHAnsi"/>
                <w:color w:val="000000"/>
                <w:sz w:val="28"/>
                <w:szCs w:val="28"/>
              </w:rPr>
              <w:t>…</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w:t>
      </w:r>
      <w:proofErr w:type="spellStart"/>
      <w:r w:rsidRPr="00EC166B">
        <w:rPr>
          <w:rFonts w:asciiTheme="majorHAnsi" w:hAnsiTheme="majorHAnsi" w:cstheme="majorHAnsi"/>
          <w:b/>
          <w:color w:val="000000"/>
          <w:sz w:val="28"/>
          <w:szCs w:val="28"/>
        </w:rPr>
        <w:t>Các</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yêu</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cầu</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về</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chất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lượng</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vật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tư</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thiết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bị</w:t>
      </w:r>
      <w:proofErr w:type="spellEnd"/>
      <w:r w:rsidRPr="00EC166B">
        <w:rPr>
          <w:rFonts w:asciiTheme="majorHAnsi" w:hAnsiTheme="majorHAnsi" w:cstheme="majorHAnsi"/>
          <w:b/>
          <w:color w:val="000000"/>
          <w:sz w:val="28"/>
          <w:szCs w:val="28"/>
        </w:rPr>
        <w:t xml:space="preserve">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đảm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kế</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HSMT, </w:t>
      </w:r>
      <w:proofErr w:type="spellStart"/>
      <w:r w:rsidRPr="00EC166B">
        <w:rPr>
          <w:rFonts w:asciiTheme="majorHAnsi" w:hAnsiTheme="majorHAnsi" w:cstheme="majorHAnsi"/>
          <w:color w:val="000000"/>
          <w:sz w:val="28"/>
          <w:szCs w:val="28"/>
        </w:rPr>
        <w:t>tất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r w:rsidRPr="00EC166B">
        <w:rPr>
          <w:rFonts w:asciiTheme="majorHAnsi" w:hAnsiTheme="majorHAnsi" w:cstheme="majorHAnsi"/>
          <w:color w:val="000000"/>
          <w:sz w:val="28"/>
          <w:szCs w:val="28"/>
        </w:rPr>
        <w:t xml:space="preserve"> qua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đồng</w:t>
      </w:r>
      <w:proofErr w:type="spellEnd"/>
      <w:r w:rsidRPr="00EC166B">
        <w:rPr>
          <w:rFonts w:asciiTheme="majorHAnsi" w:hAnsiTheme="majorHAnsi" w:cstheme="majorHAnsi"/>
          <w:color w:val="000000"/>
          <w:sz w:val="28"/>
          <w:szCs w:val="28"/>
        </w:rPr>
        <w:t xml:space="preserve"> ý </w:t>
      </w:r>
      <w:proofErr w:type="spellStart"/>
      <w:r w:rsidRPr="00EC166B">
        <w:rPr>
          <w:rFonts w:asciiTheme="majorHAnsi" w:hAnsiTheme="majorHAnsi" w:cstheme="majorHAnsi"/>
          <w:color w:val="000000"/>
          <w:sz w:val="28"/>
          <w:szCs w:val="28"/>
        </w:rPr>
        <w:t>bằng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văn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Tất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mới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trước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đúng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 xml:space="preserve">Khi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hồ</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lịch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tiến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kiểm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phía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Những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đảm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lập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biên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ra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khỏi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thời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quá</w:t>
      </w:r>
      <w:proofErr w:type="spellEnd"/>
      <w:r w:rsidRPr="00EC166B">
        <w:rPr>
          <w:rFonts w:asciiTheme="majorHAnsi" w:hAnsiTheme="majorHAnsi" w:cstheme="majorHAnsi"/>
          <w:color w:val="000000"/>
          <w:sz w:val="28"/>
          <w:szCs w:val="28"/>
        </w:rPr>
        <w:t xml:space="preserve"> 24 </w:t>
      </w:r>
      <w:proofErr w:type="spellStart"/>
      <w:r w:rsidRPr="00EC166B">
        <w:rPr>
          <w:rFonts w:asciiTheme="majorHAnsi" w:hAnsiTheme="majorHAnsi" w:cstheme="majorHAnsi"/>
          <w:color w:val="000000"/>
          <w:sz w:val="28"/>
          <w:szCs w:val="28"/>
        </w:rPr>
        <w:t>giờ</w:t>
      </w:r>
      <w:proofErr w:type="spellEnd"/>
      <w:r w:rsidRPr="00EC166B">
        <w:rPr>
          <w:rFonts w:asciiTheme="majorHAnsi" w:hAnsiTheme="majorHAnsi" w:cstheme="majorHAnsi"/>
          <w:color w:val="000000"/>
          <w:sz w:val="28"/>
          <w:szCs w:val="28"/>
        </w:rPr>
        <w:t>.</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Theo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ứng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Trong </w:t>
      </w:r>
      <w:proofErr w:type="spellStart"/>
      <w:r w:rsidRPr="00EC166B">
        <w:rPr>
          <w:rFonts w:asciiTheme="majorHAnsi" w:hAnsiTheme="majorHAnsi" w:cstheme="majorHAnsi"/>
          <w:color w:val="000000"/>
          <w:sz w:val="28"/>
          <w:szCs w:val="28"/>
        </w:rPr>
        <w:t>hồ</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r w:rsidRPr="00EC166B">
        <w:rPr>
          <w:rFonts w:asciiTheme="majorHAnsi" w:hAnsiTheme="majorHAnsi" w:cstheme="majorHAnsi"/>
          <w:color w:val="000000"/>
          <w:sz w:val="28"/>
          <w:szCs w:val="28"/>
        </w:rPr>
        <w:t xml:space="preserve"> tin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danh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mục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đặc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nguồn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gốc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xứ</w:t>
      </w:r>
      <w:proofErr w:type="spellEnd"/>
      <w:r w:rsidRPr="00EC166B">
        <w:rPr>
          <w:rFonts w:asciiTheme="majorHAnsi" w:hAnsiTheme="majorHAnsi" w:cstheme="majorHAnsi"/>
          <w:color w:val="000000"/>
          <w:sz w:val="28"/>
          <w:szCs w:val="28"/>
        </w:rPr>
        <w:t xml:space="preserve">), bao </w:t>
      </w:r>
      <w:proofErr w:type="spellStart"/>
      <w:r w:rsidRPr="00EC166B">
        <w:rPr>
          <w:rFonts w:asciiTheme="majorHAnsi" w:hAnsiTheme="majorHAnsi" w:cstheme="majorHAnsi"/>
          <w:color w:val="000000"/>
          <w:sz w:val="28"/>
          <w:szCs w:val="28"/>
        </w:rPr>
        <w:t>gồm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nhưng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giới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hạn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bởi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yếu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sau</w:t>
      </w:r>
      <w:proofErr w:type="spellEnd"/>
      <w:r w:rsidRPr="00EC166B">
        <w:rPr>
          <w:rFonts w:asciiTheme="majorHAnsi" w:hAnsiTheme="majorHAnsi" w:cstheme="majorHAnsi"/>
          <w:color w:val="000000"/>
          <w:sz w:val="28"/>
          <w:szCs w:val="28"/>
        </w:rPr>
        <w:t>:</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54D2A">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Danh </w:t>
            </w:r>
            <w:proofErr w:type="spellStart"/>
            <w:r w:rsidRPr="00EC166B">
              <w:rPr>
                <w:rFonts w:asciiTheme="majorHAnsi" w:hAnsiTheme="majorHAnsi" w:cstheme="majorHAnsi"/>
                <w:b/>
                <w:bCs/>
                <w:color w:val="000000"/>
                <w:sz w:val="28"/>
                <w:szCs w:val="28"/>
              </w:rPr>
              <w:t>mục</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tư</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liệu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chủ</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yếu</w:t>
            </w:r>
            <w:proofErr w:type="spellEnd"/>
          </w:p>
        </w:tc>
      </w:tr>
      <w:tr w:rsidR="009E1F10" w:rsidRPr="00EC166B" w14:paraId="2252B840" w14:textId="77777777" w:rsidTr="005B0B0C">
        <w:trPr>
          <w:trHeight w:val="630"/>
        </w:trPr>
        <w:tc>
          <w:tcPr>
            <w:tcW w:w="708"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32"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Các</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tư</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br/>
            </w:r>
            <w:proofErr w:type="spellStart"/>
            <w:r w:rsidRPr="00EC166B">
              <w:rPr>
                <w:rFonts w:asciiTheme="majorHAnsi" w:hAnsiTheme="majorHAnsi" w:cstheme="majorHAnsi"/>
                <w:b/>
                <w:bCs/>
                <w:color w:val="000000"/>
                <w:sz w:val="28"/>
                <w:szCs w:val="28"/>
              </w:rPr>
              <w:t>liệu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chủ</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yếu</w:t>
            </w:r>
            <w:proofErr w:type="spellEnd"/>
            <w:r w:rsidRPr="00EC166B">
              <w:rPr>
                <w:rFonts w:asciiTheme="majorHAnsi" w:hAnsiTheme="majorHAnsi" w:cstheme="majorHAnsi"/>
                <w:b/>
                <w:bCs/>
                <w:color w:val="000000"/>
                <w:sz w:val="28"/>
                <w:szCs w:val="28"/>
              </w:rPr>
              <w:t xml:space="preserve"> </w:t>
            </w:r>
          </w:p>
        </w:tc>
        <w:tc>
          <w:tcPr>
            <w:tcW w:w="3942"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Yêu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cầu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kỹ</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thuật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tối</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thiểu</w:t>
            </w:r>
            <w:proofErr w:type="spellEnd"/>
            <w:r w:rsidRPr="00EC166B">
              <w:rPr>
                <w:rFonts w:asciiTheme="majorHAnsi" w:hAnsiTheme="majorHAnsi" w:cstheme="majorHAnsi"/>
                <w:b/>
                <w:bCs/>
                <w:color w:val="000000"/>
                <w:sz w:val="28"/>
                <w:szCs w:val="28"/>
              </w:rPr>
              <w:t xml:space="preserve">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Đề</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xuất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của</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Nhà</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thầu</w:t>
            </w:r>
            <w:proofErr w:type="spellEnd"/>
            <w:r w:rsidRPr="00EC166B">
              <w:rPr>
                <w:rFonts w:asciiTheme="majorHAnsi" w:hAnsiTheme="majorHAnsi" w:cstheme="majorHAnsi"/>
                <w:b/>
                <w:bCs/>
                <w:color w:val="000000"/>
                <w:sz w:val="28"/>
                <w:szCs w:val="28"/>
              </w:rPr>
              <w:t xml:space="preserve"> (1)</w:t>
            </w:r>
          </w:p>
        </w:tc>
      </w:tr>
      <w:tr w:rsidR="009E1F10" w:rsidRPr="00EC166B" w14:paraId="17C2562B" w14:textId="77777777" w:rsidTr="005B0B0C">
        <w:trPr>
          <w:trHeight w:val="630"/>
        </w:trPr>
        <w:tc>
          <w:tcPr>
            <w:tcW w:w="708"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32"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
        </w:tc>
        <w:tc>
          <w:tcPr>
            <w:tcW w:w="3942"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ứng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tín</w:t>
            </w:r>
            <w:proofErr w:type="spellEnd"/>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5B0B0C">
        <w:trPr>
          <w:trHeight w:val="315"/>
        </w:trPr>
        <w:tc>
          <w:tcPr>
            <w:tcW w:w="708"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32"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Cát</w:t>
            </w:r>
            <w:proofErr w:type="spellEnd"/>
            <w:r w:rsidRPr="00EC166B">
              <w:rPr>
                <w:rFonts w:asciiTheme="majorHAnsi" w:hAnsiTheme="majorHAnsi" w:cstheme="majorHAnsi"/>
                <w:color w:val="000000"/>
                <w:sz w:val="28"/>
                <w:szCs w:val="28"/>
              </w:rPr>
              <w:t xml:space="preserve"> </w:t>
            </w:r>
          </w:p>
        </w:tc>
        <w:tc>
          <w:tcPr>
            <w:tcW w:w="3942"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5B0B0C">
        <w:trPr>
          <w:trHeight w:val="315"/>
        </w:trPr>
        <w:tc>
          <w:tcPr>
            <w:tcW w:w="708"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32"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Thép</w:t>
            </w:r>
            <w:proofErr w:type="spellEnd"/>
          </w:p>
        </w:tc>
        <w:tc>
          <w:tcPr>
            <w:tcW w:w="3942"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5B0B0C">
        <w:trPr>
          <w:trHeight w:val="315"/>
        </w:trPr>
        <w:tc>
          <w:tcPr>
            <w:tcW w:w="708"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4</w:t>
            </w:r>
          </w:p>
        </w:tc>
        <w:tc>
          <w:tcPr>
            <w:tcW w:w="2032"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p>
        </w:tc>
        <w:tc>
          <w:tcPr>
            <w:tcW w:w="3942"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5B0B0C">
        <w:trPr>
          <w:trHeight w:val="315"/>
        </w:trPr>
        <w:tc>
          <w:tcPr>
            <w:tcW w:w="708"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32"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42"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254D2A">
        <w:trPr>
          <w:trHeight w:val="1054"/>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Ghi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chú</w:t>
            </w:r>
            <w:proofErr w:type="spellEnd"/>
            <w:r w:rsidRPr="00EC166B">
              <w:rPr>
                <w:rFonts w:asciiTheme="majorHAnsi" w:hAnsiTheme="majorHAnsi" w:cstheme="majorHAnsi"/>
                <w:color w:val="000000"/>
                <w:sz w:val="28"/>
                <w:szCs w:val="28"/>
              </w:rPr>
              <w:t>:</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proofErr w:type="spellStart"/>
            <w:r w:rsidRPr="00EC166B">
              <w:rPr>
                <w:rFonts w:asciiTheme="majorHAnsi" w:hAnsiTheme="majorHAnsi" w:cstheme="majorHAnsi"/>
                <w:i/>
                <w:iCs/>
                <w:color w:val="000000"/>
                <w:sz w:val="28"/>
                <w:szCs w:val="28"/>
              </w:rPr>
              <w:t>Nhà</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thầu</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phải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ghi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đủ</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các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thông</w:t>
            </w:r>
            <w:proofErr w:type="spellEnd"/>
            <w:r w:rsidRPr="00EC166B">
              <w:rPr>
                <w:rFonts w:asciiTheme="majorHAnsi" w:hAnsiTheme="majorHAnsi" w:cstheme="majorHAnsi"/>
                <w:i/>
                <w:iCs/>
                <w:color w:val="000000"/>
                <w:sz w:val="28"/>
                <w:szCs w:val="28"/>
              </w:rPr>
              <w:t xml:space="preserve"> tin </w:t>
            </w:r>
            <w:proofErr w:type="spellStart"/>
            <w:r w:rsidRPr="00EC166B">
              <w:rPr>
                <w:rFonts w:asciiTheme="majorHAnsi" w:hAnsiTheme="majorHAnsi" w:cstheme="majorHAnsi"/>
                <w:i/>
                <w:iCs/>
                <w:color w:val="000000"/>
                <w:sz w:val="28"/>
                <w:szCs w:val="28"/>
              </w:rPr>
              <w:t>đề</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xuất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chủng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loại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tiêu</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chuẩn</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các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thông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số</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kỹ</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thuật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chính</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Hãng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sản</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xuất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hoặc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cung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cấp</w:t>
            </w:r>
            <w:proofErr w:type="spellEnd"/>
            <w:r w:rsidRPr="00EC166B">
              <w:rPr>
                <w:rFonts w:asciiTheme="majorHAnsi" w:hAnsiTheme="majorHAnsi" w:cstheme="majorHAnsi"/>
                <w:i/>
                <w:iCs/>
                <w:color w:val="000000"/>
                <w:sz w:val="28"/>
                <w:szCs w:val="28"/>
              </w:rPr>
              <w:t>).</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 xml:space="preserve">2. </w:t>
      </w:r>
      <w:proofErr w:type="spellStart"/>
      <w:r w:rsidRPr="00EC166B">
        <w:rPr>
          <w:rFonts w:asciiTheme="majorHAnsi" w:hAnsiTheme="majorHAnsi" w:cstheme="majorHAnsi"/>
          <w:b/>
          <w:color w:val="000000"/>
          <w:szCs w:val="28"/>
        </w:rPr>
        <w:t>Yêu</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cầu</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về</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trình</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tự</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thi</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công</w:t>
      </w:r>
      <w:proofErr w:type="spellEnd"/>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proofErr w:type="spellStart"/>
      <w:r w:rsidRPr="00EC166B">
        <w:rPr>
          <w:rFonts w:asciiTheme="majorHAnsi" w:hAnsiTheme="majorHAnsi" w:cstheme="majorHAnsi"/>
          <w:color w:val="000000"/>
          <w:szCs w:val="28"/>
        </w:rPr>
        <w:t>Nhà</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thầu</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phải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nêu</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rõ</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biện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pháp</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tổng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thể</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biện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pháp</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chi </w:t>
      </w:r>
      <w:proofErr w:type="spellStart"/>
      <w:r w:rsidRPr="00EC166B">
        <w:rPr>
          <w:rFonts w:asciiTheme="majorHAnsi" w:hAnsiTheme="majorHAnsi" w:cstheme="majorHAnsi"/>
          <w:color w:val="000000"/>
          <w:szCs w:val="28"/>
        </w:rPr>
        <w:t>tiết</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hạng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mục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phần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giai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đoạn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chuẩn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bị</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đến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khi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hoàn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thành</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và</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phải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có</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bảng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tiến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độ</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chi </w:t>
      </w:r>
      <w:proofErr w:type="spellStart"/>
      <w:r w:rsidRPr="00EC166B">
        <w:rPr>
          <w:rFonts w:asciiTheme="majorHAnsi" w:hAnsiTheme="majorHAnsi" w:cstheme="majorHAnsi"/>
          <w:color w:val="000000"/>
          <w:szCs w:val="28"/>
        </w:rPr>
        <w:t>tiết</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cho</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hạng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mục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 xml:space="preserve">3. </w:t>
      </w:r>
      <w:proofErr w:type="spellStart"/>
      <w:r w:rsidRPr="00EC166B">
        <w:rPr>
          <w:rFonts w:asciiTheme="majorHAnsi" w:hAnsiTheme="majorHAnsi" w:cstheme="majorHAnsi"/>
          <w:b/>
          <w:bCs/>
          <w:color w:val="000000"/>
          <w:szCs w:val="28"/>
          <w:lang w:eastAsia="ja-JP"/>
        </w:rPr>
        <w:t>Yêu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cầu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về</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phòng</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chống</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cháy</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nổ</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nếu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có</w:t>
      </w:r>
      <w:proofErr w:type="spellEnd"/>
      <w:r w:rsidRPr="00EC166B">
        <w:rPr>
          <w:rFonts w:asciiTheme="majorHAnsi" w:hAnsiTheme="majorHAnsi" w:cstheme="majorHAnsi"/>
          <w:b/>
          <w:bCs/>
          <w:color w:val="000000"/>
          <w:szCs w:val="28"/>
          <w:lang w:eastAsia="ja-JP"/>
        </w:rPr>
        <w:t>);</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 xml:space="preserve">Nhà thầu xây lắp không được thải các chất gây ô nhiễm như xăng dầu, hóa chất, sản phẩm nhựa... gây ô nhiễm nguồn nước, làm ảnh hưởng đến đời sống nhân dân </w:t>
      </w:r>
      <w:r w:rsidRPr="00EC166B">
        <w:rPr>
          <w:rFonts w:asciiTheme="majorHAnsi" w:hAnsiTheme="majorHAnsi" w:cstheme="majorHAnsi"/>
          <w:color w:val="000000"/>
          <w:sz w:val="28"/>
          <w:szCs w:val="28"/>
          <w:lang w:val="de-DE"/>
        </w:rPr>
        <w:lastRenderedPageBreak/>
        <w:t>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Nhà thầu phải có thuyết minh biện pháp tổ chức thi công tổng thể và các hạng mục để đảm bảo tiến độ và tính hợp lý trong quá trình sử dụng nhân lực, vật lực trên </w:t>
      </w:r>
      <w:r w:rsidRPr="00EC166B">
        <w:rPr>
          <w:rFonts w:asciiTheme="majorHAnsi" w:hAnsiTheme="majorHAnsi" w:cstheme="majorHAnsi"/>
          <w:color w:val="000000"/>
          <w:sz w:val="28"/>
          <w:szCs w:val="28"/>
          <w:lang w:val="pt-BR"/>
        </w:rPr>
        <w:lastRenderedPageBreak/>
        <w:t>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Kiểm soát chất lượng công việc xây dựng và lắp đặt thiết bị; giám sát thi công </w:t>
      </w:r>
      <w:r w:rsidRPr="00EC166B">
        <w:rPr>
          <w:rFonts w:asciiTheme="majorHAnsi" w:hAnsiTheme="majorHAnsi" w:cstheme="majorHAnsi"/>
          <w:color w:val="000000"/>
          <w:sz w:val="28"/>
          <w:szCs w:val="28"/>
          <w:lang w:val="pt-BR"/>
        </w:rPr>
        <w:lastRenderedPageBreak/>
        <w:t>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55B15D97" w14:textId="1A75E6E4"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Giá gói thầu được cấp thẩm quyền phê duyệt với mức thuế Giá trị gia tăng (VAT) là 10%,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10%, phần chênh lệch do giảm trừ thuế (10% xuống 8%)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10605502" w14:textId="7DDFB65A" w:rsidR="00A15E96" w:rsidRPr="00EC166B" w:rsidRDefault="00A15E96"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E67E75" w:rsidRPr="00EC166B">
        <w:rPr>
          <w:rFonts w:asciiTheme="majorHAnsi" w:hAnsiTheme="majorHAnsi" w:cstheme="majorHAnsi"/>
          <w:color w:val="000000"/>
          <w:sz w:val="28"/>
          <w:szCs w:val="28"/>
          <w:lang w:val="vi-VN"/>
        </w:rPr>
        <w:t xml:space="preserve">Giá dự thầu </w:t>
      </w:r>
      <w:r w:rsidR="00C8057D" w:rsidRPr="00EC166B">
        <w:rPr>
          <w:rFonts w:asciiTheme="majorHAnsi" w:hAnsiTheme="majorHAnsi" w:cstheme="majorHAnsi"/>
          <w:color w:val="000000"/>
          <w:sz w:val="28"/>
          <w:szCs w:val="28"/>
          <w:lang w:val="vi-VN"/>
        </w:rPr>
        <w:t>phần thuế tài nguyên</w:t>
      </w:r>
      <w:r w:rsidR="00357A23" w:rsidRPr="00EC166B">
        <w:rPr>
          <w:rFonts w:asciiTheme="majorHAnsi" w:hAnsiTheme="majorHAnsi" w:cstheme="majorHAnsi"/>
          <w:color w:val="000000"/>
          <w:sz w:val="28"/>
          <w:szCs w:val="28"/>
          <w:lang w:val="vi-VN"/>
        </w:rPr>
        <w:t xml:space="preserve"> môi trường là 4.200đ/m3</w:t>
      </w:r>
      <w:r w:rsidR="00C8057D" w:rsidRPr="00EC166B">
        <w:rPr>
          <w:rFonts w:asciiTheme="majorHAnsi" w:hAnsiTheme="majorHAnsi" w:cstheme="majorHAnsi"/>
          <w:color w:val="000000"/>
          <w:sz w:val="28"/>
          <w:szCs w:val="28"/>
          <w:lang w:val="vi-VN"/>
        </w:rPr>
        <w:t xml:space="preserve">, </w:t>
      </w:r>
      <w:r w:rsidR="00357A23" w:rsidRPr="00EC166B">
        <w:rPr>
          <w:rFonts w:asciiTheme="majorHAnsi" w:hAnsiTheme="majorHAnsi" w:cstheme="majorHAnsi"/>
          <w:color w:val="000000"/>
          <w:sz w:val="28"/>
          <w:szCs w:val="28"/>
          <w:lang w:val="vi-VN"/>
        </w:rPr>
        <w:t>phí bảo vệ môi trường là 2</w:t>
      </w:r>
      <w:r w:rsidR="00F4734B" w:rsidRPr="002967C0">
        <w:rPr>
          <w:rFonts w:asciiTheme="majorHAnsi" w:hAnsiTheme="majorHAnsi" w:cstheme="majorHAnsi"/>
          <w:color w:val="000000"/>
          <w:sz w:val="28"/>
          <w:szCs w:val="28"/>
          <w:lang w:val="vi-VN"/>
        </w:rPr>
        <w:t>.000</w:t>
      </w:r>
      <w:r w:rsidR="00357A23" w:rsidRPr="00EC166B">
        <w:rPr>
          <w:rFonts w:asciiTheme="majorHAnsi" w:hAnsiTheme="majorHAnsi" w:cstheme="majorHAnsi"/>
          <w:color w:val="000000"/>
          <w:sz w:val="28"/>
          <w:szCs w:val="28"/>
          <w:lang w:val="vi-VN"/>
        </w:rPr>
        <w:t>đ/m3</w:t>
      </w:r>
      <w:r w:rsidR="00C8057D" w:rsidRPr="00EC166B">
        <w:rPr>
          <w:rFonts w:asciiTheme="majorHAnsi" w:hAnsiTheme="majorHAnsi" w:cstheme="majorHAnsi"/>
          <w:color w:val="000000"/>
          <w:sz w:val="28"/>
          <w:szCs w:val="28"/>
          <w:lang w:val="vi-VN"/>
        </w:rPr>
        <w:t xml:space="preserve"> và phí cấp quyền khai thác </w:t>
      </w:r>
      <w:r w:rsidR="00C8057D" w:rsidRPr="002967C0">
        <w:rPr>
          <w:rFonts w:asciiTheme="majorHAnsi" w:hAnsiTheme="majorHAnsi" w:cstheme="majorHAnsi"/>
          <w:color w:val="000000"/>
          <w:sz w:val="28"/>
          <w:szCs w:val="28"/>
          <w:lang w:val="vi-VN"/>
        </w:rPr>
        <w:t xml:space="preserve">khoáng sản </w:t>
      </w:r>
      <w:r w:rsidR="002967C0" w:rsidRPr="002967C0">
        <w:rPr>
          <w:rFonts w:asciiTheme="majorHAnsi" w:hAnsiTheme="majorHAnsi" w:cstheme="majorHAnsi"/>
          <w:color w:val="000000"/>
          <w:sz w:val="28"/>
          <w:szCs w:val="28"/>
          <w:lang w:val="vi-VN"/>
        </w:rPr>
        <w:t>2.322</w:t>
      </w:r>
      <w:r w:rsidR="00C8057D" w:rsidRPr="002967C0">
        <w:rPr>
          <w:rFonts w:asciiTheme="majorHAnsi" w:hAnsiTheme="majorHAnsi" w:cstheme="majorHAnsi"/>
          <w:color w:val="000000"/>
          <w:sz w:val="28"/>
          <w:szCs w:val="28"/>
          <w:lang w:val="vi-VN"/>
        </w:rPr>
        <w:t xml:space="preserve"> đồng</w:t>
      </w:r>
      <w:r w:rsidR="004818C0" w:rsidRPr="002967C0">
        <w:rPr>
          <w:rFonts w:asciiTheme="majorHAnsi" w:hAnsiTheme="majorHAnsi" w:cstheme="majorHAnsi"/>
          <w:color w:val="000000"/>
          <w:sz w:val="28"/>
          <w:szCs w:val="28"/>
          <w:lang w:val="vi-VN"/>
        </w:rPr>
        <w:t>/m3</w:t>
      </w:r>
      <w:r w:rsidR="00C8057D" w:rsidRPr="002967C0">
        <w:rPr>
          <w:rFonts w:asciiTheme="majorHAnsi" w:hAnsiTheme="majorHAnsi" w:cstheme="majorHAnsi"/>
          <w:color w:val="000000"/>
          <w:sz w:val="28"/>
          <w:szCs w:val="28"/>
          <w:lang w:val="vi-VN"/>
        </w:rPr>
        <w:t>. Giá</w:t>
      </w:r>
      <w:r w:rsidR="00C8057D" w:rsidRPr="00EC166B">
        <w:rPr>
          <w:rFonts w:asciiTheme="majorHAnsi" w:hAnsiTheme="majorHAnsi" w:cstheme="majorHAnsi"/>
          <w:color w:val="000000"/>
          <w:sz w:val="28"/>
          <w:szCs w:val="28"/>
          <w:lang w:val="vi-VN"/>
        </w:rPr>
        <w:t xml:space="preserve"> trị </w:t>
      </w:r>
      <w:r w:rsidR="004818C0" w:rsidRPr="00EC166B">
        <w:rPr>
          <w:rFonts w:asciiTheme="majorHAnsi" w:hAnsiTheme="majorHAnsi" w:cstheme="majorHAnsi"/>
          <w:color w:val="000000"/>
          <w:sz w:val="28"/>
          <w:szCs w:val="28"/>
          <w:lang w:val="vi-VN"/>
        </w:rPr>
        <w:lastRenderedPageBreak/>
        <w:t>p</w:t>
      </w:r>
      <w:r w:rsidR="00C8057D" w:rsidRPr="00EC166B">
        <w:rPr>
          <w:rFonts w:asciiTheme="majorHAnsi" w:hAnsiTheme="majorHAnsi" w:cstheme="majorHAnsi"/>
          <w:color w:val="000000"/>
          <w:sz w:val="28"/>
          <w:szCs w:val="28"/>
          <w:lang w:val="vi-VN"/>
        </w:rPr>
        <w:t>hần thuế phí tài nguyên, khai thác khoáng sản của nhà thầu được thanh toán theo quy định hiện hành</w:t>
      </w:r>
      <w:r w:rsidR="004818C0" w:rsidRPr="00EC166B">
        <w:rPr>
          <w:rFonts w:asciiTheme="majorHAnsi" w:hAnsiTheme="majorHAnsi" w:cstheme="majorHAnsi"/>
          <w:color w:val="000000"/>
          <w:sz w:val="28"/>
          <w:szCs w:val="28"/>
          <w:lang w:val="vi-VN"/>
        </w:rPr>
        <w:t>, trên cơ sở khối lượng thực tế được nghiệm thu</w:t>
      </w:r>
      <w:r w:rsidR="00C8057D" w:rsidRPr="00EC166B">
        <w:rPr>
          <w:rFonts w:asciiTheme="majorHAnsi" w:hAnsiTheme="majorHAnsi" w:cstheme="majorHAnsi"/>
          <w:color w:val="000000"/>
          <w:sz w:val="28"/>
          <w:szCs w:val="28"/>
          <w:lang w:val="vi-VN"/>
        </w:rPr>
        <w:t xml:space="preserve">. </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Ký</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hiệu</w:t>
            </w:r>
            <w:proofErr w:type="spellEnd"/>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Tên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vẽ</w:t>
            </w:r>
            <w:proofErr w:type="spellEnd"/>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Phiên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w:t>
            </w:r>
            <w:proofErr w:type="spellStart"/>
            <w:r w:rsidRPr="00EC166B">
              <w:rPr>
                <w:rFonts w:asciiTheme="majorHAnsi" w:hAnsiTheme="majorHAnsi" w:cstheme="majorHAnsi"/>
                <w:b/>
                <w:sz w:val="28"/>
                <w:szCs w:val="28"/>
                <w:lang w:val="en-GB"/>
              </w:rPr>
              <w:t>ngày</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phát</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hành</w:t>
            </w:r>
            <w:proofErr w:type="spellEnd"/>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220C4C2"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proofErr w:type="spellStart"/>
            <w:r w:rsidRPr="00EC166B">
              <w:rPr>
                <w:rFonts w:asciiTheme="majorHAnsi" w:hAnsiTheme="majorHAnsi" w:cstheme="majorHAnsi"/>
                <w:color w:val="000000"/>
                <w:sz w:val="28"/>
                <w:szCs w:val="28"/>
                <w:lang w:val="en-GB"/>
              </w:rPr>
              <w:t>Thiết</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kế</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bản</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vẽ</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thi</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công</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được</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duyệt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tại</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Quyết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định</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số</w:t>
            </w:r>
            <w:proofErr w:type="spellEnd"/>
            <w:r w:rsidR="005B0B0C" w:rsidRPr="00EC166B">
              <w:rPr>
                <w:rFonts w:asciiTheme="majorHAnsi" w:hAnsiTheme="majorHAnsi" w:cstheme="majorHAnsi"/>
                <w:color w:val="000000"/>
                <w:sz w:val="28"/>
                <w:szCs w:val="28"/>
                <w:lang w:val="en-GB"/>
              </w:rPr>
              <w:t xml:space="preserve"> </w:t>
            </w:r>
            <w:r w:rsidR="00F4734B">
              <w:rPr>
                <w:rFonts w:asciiTheme="majorHAnsi" w:hAnsiTheme="majorHAnsi" w:cstheme="majorHAnsi"/>
                <w:color w:val="000000"/>
                <w:sz w:val="28"/>
                <w:szCs w:val="28"/>
                <w:lang w:val="en-GB"/>
              </w:rPr>
              <w:t>2982/QĐ-UBND</w:t>
            </w:r>
          </w:p>
        </w:tc>
        <w:tc>
          <w:tcPr>
            <w:tcW w:w="3428" w:type="dxa"/>
            <w:shd w:val="clear" w:color="auto" w:fill="auto"/>
          </w:tcPr>
          <w:p w14:paraId="3E0B52AD" w14:textId="6F1DA234" w:rsidR="009E1F10" w:rsidRPr="00EC166B" w:rsidRDefault="00F4734B"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19/11/2024</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706DE"/>
    <w:rsid w:val="001A791B"/>
    <w:rsid w:val="002967C0"/>
    <w:rsid w:val="00357A23"/>
    <w:rsid w:val="003F6B61"/>
    <w:rsid w:val="004818C0"/>
    <w:rsid w:val="0050610D"/>
    <w:rsid w:val="00573CDE"/>
    <w:rsid w:val="005B0B0C"/>
    <w:rsid w:val="005F5645"/>
    <w:rsid w:val="007261CF"/>
    <w:rsid w:val="008904CB"/>
    <w:rsid w:val="009E1F10"/>
    <w:rsid w:val="00A15E96"/>
    <w:rsid w:val="00A97629"/>
    <w:rsid w:val="00AA0C75"/>
    <w:rsid w:val="00AF3297"/>
    <w:rsid w:val="00B47DF7"/>
    <w:rsid w:val="00BB10D6"/>
    <w:rsid w:val="00C8057D"/>
    <w:rsid w:val="00C95787"/>
    <w:rsid w:val="00CF295B"/>
    <w:rsid w:val="00D172F1"/>
    <w:rsid w:val="00E33888"/>
    <w:rsid w:val="00E67E75"/>
    <w:rsid w:val="00EC166B"/>
    <w:rsid w:val="00F4734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23</cp:revision>
  <cp:lastPrinted>2024-11-29T09:36:00Z</cp:lastPrinted>
  <dcterms:created xsi:type="dcterms:W3CDTF">2024-11-29T09:12:00Z</dcterms:created>
  <dcterms:modified xsi:type="dcterms:W3CDTF">2025-11-07T02:45:00Z</dcterms:modified>
</cp:coreProperties>
</file>