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CF3B" w14:textId="77777777" w:rsidR="00647A58" w:rsidRPr="00555914" w:rsidRDefault="00647A58" w:rsidP="00647A58">
      <w:pPr>
        <w:pStyle w:val="TOC1"/>
        <w:spacing w:line="264" w:lineRule="auto"/>
        <w:rPr>
          <w:rFonts w:ascii="Times New Roman" w:hAnsi="Times New Roman" w:cs="Times New Roman"/>
          <w:color w:val="000000" w:themeColor="text1"/>
        </w:rPr>
      </w:pPr>
      <w:r w:rsidRPr="00555914">
        <w:rPr>
          <w:rFonts w:ascii="Times New Roman" w:hAnsi="Times New Roman" w:cs="Times New Roman"/>
          <w:color w:val="000000" w:themeColor="text1"/>
        </w:rPr>
        <w:t xml:space="preserve">Mục </w:t>
      </w:r>
      <w:r w:rsidRPr="00555914">
        <w:rPr>
          <w:rFonts w:ascii="Times New Roman" w:hAnsi="Times New Roman" w:cs="Times New Roman"/>
          <w:color w:val="000000" w:themeColor="text1"/>
          <w:lang w:val="pl-PL"/>
        </w:rPr>
        <w:t>3</w:t>
      </w:r>
      <w:r w:rsidRPr="00555914">
        <w:rPr>
          <w:rFonts w:ascii="Times New Roman" w:hAnsi="Times New Roman" w:cs="Times New Roman"/>
          <w:color w:val="000000" w:themeColor="text1"/>
        </w:rPr>
        <w:t>. Tiêu chuẩn đánh giá về kỹ thuật</w:t>
      </w:r>
    </w:p>
    <w:p w14:paraId="7D22B0B8" w14:textId="2197CE6E" w:rsidR="00647A58" w:rsidRPr="00555914" w:rsidRDefault="00647A58" w:rsidP="00647A58">
      <w:pPr>
        <w:spacing w:before="80" w:after="80" w:line="264" w:lineRule="auto"/>
        <w:ind w:firstLine="709"/>
        <w:rPr>
          <w:color w:val="000000" w:themeColor="text1"/>
          <w:sz w:val="28"/>
          <w:szCs w:val="28"/>
          <w:lang w:val="es-ES"/>
        </w:rPr>
      </w:pPr>
      <w:r w:rsidRPr="00555914">
        <w:rPr>
          <w:b/>
          <w:iCs/>
          <w:color w:val="000000" w:themeColor="text1"/>
          <w:sz w:val="28"/>
          <w:szCs w:val="28"/>
          <w:lang w:val="es-ES"/>
        </w:rPr>
        <w:t>Đánh giá theo phương phápđạt/không đạt</w:t>
      </w:r>
      <w:r w:rsidRPr="00555914">
        <w:rPr>
          <w:b/>
          <w:color w:val="000000" w:themeColor="text1"/>
          <w:sz w:val="28"/>
          <w:szCs w:val="28"/>
          <w:lang w:val="es-ES"/>
        </w:rPr>
        <w:t>:</w:t>
      </w:r>
    </w:p>
    <w:p w14:paraId="36E27C14" w14:textId="77777777" w:rsidR="00647A58" w:rsidRPr="00555914" w:rsidRDefault="00647A58" w:rsidP="00647A58">
      <w:pPr>
        <w:spacing w:before="80" w:after="80" w:line="264" w:lineRule="auto"/>
        <w:ind w:firstLine="709"/>
        <w:rPr>
          <w:color w:val="000000" w:themeColor="text1"/>
          <w:sz w:val="28"/>
          <w:szCs w:val="28"/>
          <w:lang w:val="es-ES"/>
        </w:rPr>
      </w:pPr>
      <w:r w:rsidRPr="00555914">
        <w:rPr>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9BEE136" w14:textId="77777777" w:rsidR="00647A58" w:rsidRPr="00555914" w:rsidRDefault="00647A58" w:rsidP="00647A58">
      <w:pPr>
        <w:spacing w:before="80" w:after="80" w:line="264" w:lineRule="auto"/>
        <w:ind w:firstLine="709"/>
        <w:rPr>
          <w:color w:val="000000" w:themeColor="text1"/>
          <w:sz w:val="28"/>
          <w:szCs w:val="28"/>
          <w:lang w:val="es-ES"/>
        </w:rPr>
      </w:pPr>
      <w:r w:rsidRPr="00555914">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AD29535" w14:textId="77777777" w:rsidR="00647A58" w:rsidRPr="00555914" w:rsidRDefault="00647A58" w:rsidP="00647A58">
      <w:pPr>
        <w:spacing w:before="80" w:after="80" w:line="264" w:lineRule="auto"/>
        <w:ind w:firstLine="709"/>
        <w:rPr>
          <w:color w:val="000000" w:themeColor="text1"/>
          <w:sz w:val="28"/>
          <w:szCs w:val="28"/>
          <w:lang w:val="es-ES"/>
        </w:rPr>
      </w:pPr>
      <w:r w:rsidRPr="00555914">
        <w:rPr>
          <w:color w:val="000000" w:themeColor="text1"/>
          <w:sz w:val="28"/>
          <w:szCs w:val="28"/>
          <w:lang w:val="es-ES"/>
        </w:rPr>
        <w:t xml:space="preserve">E-HSDT được đánh giá là đáp ứng yêu cầu về kỹ thuật khi có tất cả các tiêu chí tổng quát đều được đánh giá là đạt. </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555914" w:rsidRPr="00555914" w14:paraId="638F778D" w14:textId="77777777" w:rsidTr="00EC6C20">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14:paraId="1BB2DBC3" w14:textId="77777777" w:rsidR="00647A58" w:rsidRPr="00555914" w:rsidRDefault="00647A58" w:rsidP="00EC6C20">
            <w:pPr>
              <w:widowControl w:val="0"/>
              <w:spacing w:before="40" w:after="40" w:line="380" w:lineRule="exact"/>
              <w:ind w:right="43"/>
              <w:jc w:val="center"/>
              <w:rPr>
                <w:b/>
                <w:color w:val="000000" w:themeColor="text1"/>
                <w:sz w:val="26"/>
                <w:szCs w:val="26"/>
              </w:rPr>
            </w:pPr>
            <w:r w:rsidRPr="00555914">
              <w:rPr>
                <w:b/>
                <w:color w:val="000000" w:themeColor="text1"/>
                <w:sz w:val="26"/>
                <w:szCs w:val="26"/>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14:paraId="37A58296" w14:textId="77777777" w:rsidR="00647A58" w:rsidRPr="00555914" w:rsidRDefault="00647A58" w:rsidP="00EC6C20">
            <w:pPr>
              <w:widowControl w:val="0"/>
              <w:spacing w:before="40" w:after="40" w:line="380" w:lineRule="exact"/>
              <w:ind w:right="43"/>
              <w:jc w:val="center"/>
              <w:rPr>
                <w:b/>
                <w:color w:val="000000" w:themeColor="text1"/>
                <w:sz w:val="26"/>
                <w:szCs w:val="26"/>
              </w:rPr>
            </w:pPr>
            <w:r w:rsidRPr="00555914">
              <w:rPr>
                <w:b/>
                <w:color w:val="000000" w:themeColor="text1"/>
                <w:sz w:val="26"/>
                <w:szCs w:val="26"/>
              </w:rPr>
              <w:t>Sử dụng tiêu chí đạt, không đạt</w:t>
            </w:r>
          </w:p>
        </w:tc>
      </w:tr>
      <w:tr w:rsidR="00555914" w:rsidRPr="00555914" w14:paraId="646D4FD9" w14:textId="77777777" w:rsidTr="00EC6C20">
        <w:trPr>
          <w:jc w:val="center"/>
        </w:trPr>
        <w:tc>
          <w:tcPr>
            <w:tcW w:w="8970" w:type="dxa"/>
            <w:gridSpan w:val="3"/>
            <w:tcBorders>
              <w:top w:val="single" w:sz="4" w:space="0" w:color="auto"/>
              <w:left w:val="single" w:sz="4" w:space="0" w:color="auto"/>
              <w:bottom w:val="single" w:sz="4" w:space="0" w:color="auto"/>
              <w:right w:val="single" w:sz="4" w:space="0" w:color="auto"/>
            </w:tcBorders>
          </w:tcPr>
          <w:p w14:paraId="11EA4BDE" w14:textId="77777777" w:rsidR="00647A58" w:rsidRPr="00555914" w:rsidRDefault="00647A58" w:rsidP="00647A58">
            <w:pPr>
              <w:widowControl w:val="0"/>
              <w:numPr>
                <w:ilvl w:val="0"/>
                <w:numId w:val="1"/>
              </w:numPr>
              <w:tabs>
                <w:tab w:val="left" w:pos="431"/>
              </w:tabs>
              <w:autoSpaceDE w:val="0"/>
              <w:autoSpaceDN w:val="0"/>
              <w:adjustRightInd w:val="0"/>
              <w:spacing w:before="40" w:after="40" w:line="380" w:lineRule="exact"/>
              <w:ind w:left="373" w:right="43"/>
              <w:jc w:val="left"/>
              <w:rPr>
                <w:color w:val="000000" w:themeColor="text1"/>
                <w:sz w:val="26"/>
                <w:szCs w:val="26"/>
              </w:rPr>
            </w:pPr>
            <w:r w:rsidRPr="00555914">
              <w:rPr>
                <w:b/>
                <w:color w:val="000000" w:themeColor="text1"/>
                <w:sz w:val="26"/>
                <w:szCs w:val="26"/>
              </w:rPr>
              <w:t>Đặc tính, thông số kỹ thuật của hàng hóa, tiêu chuẩn sản xuất, tiêu chuẩn chế tạo và công nghệ</w:t>
            </w:r>
          </w:p>
        </w:tc>
      </w:tr>
      <w:tr w:rsidR="00555914" w:rsidRPr="00555914" w14:paraId="3D1D7BBB" w14:textId="77777777" w:rsidTr="00CA1012">
        <w:trPr>
          <w:jc w:val="center"/>
        </w:trPr>
        <w:tc>
          <w:tcPr>
            <w:tcW w:w="2526" w:type="dxa"/>
            <w:vMerge w:val="restart"/>
            <w:tcBorders>
              <w:top w:val="single" w:sz="4" w:space="0" w:color="auto"/>
              <w:left w:val="single" w:sz="4" w:space="0" w:color="auto"/>
              <w:right w:val="single" w:sz="4" w:space="0" w:color="auto"/>
            </w:tcBorders>
            <w:vAlign w:val="center"/>
          </w:tcPr>
          <w:p w14:paraId="509D2D9E" w14:textId="77777777" w:rsidR="00647A58" w:rsidRPr="00555914" w:rsidRDefault="00647A58" w:rsidP="00555914">
            <w:pPr>
              <w:widowControl w:val="0"/>
              <w:spacing w:before="40" w:after="40" w:line="380" w:lineRule="exact"/>
              <w:ind w:left="103" w:right="68"/>
              <w:rPr>
                <w:color w:val="000000" w:themeColor="text1"/>
                <w:sz w:val="26"/>
                <w:szCs w:val="26"/>
              </w:rPr>
            </w:pPr>
            <w:r w:rsidRPr="00555914">
              <w:rPr>
                <w:color w:val="000000" w:themeColor="text1"/>
                <w:sz w:val="26"/>
                <w:szCs w:val="26"/>
              </w:rPr>
              <w:t xml:space="preserve">1.1 </w:t>
            </w:r>
            <w:r w:rsidRPr="00555914">
              <w:rPr>
                <w:color w:val="000000" w:themeColor="text1"/>
                <w:sz w:val="26"/>
                <w:szCs w:val="26"/>
                <w:lang w:val="vi-VN"/>
              </w:rPr>
              <w:t xml:space="preserve">Tính hợp lệ của hàng </w:t>
            </w:r>
            <w:r w:rsidRPr="00555914">
              <w:rPr>
                <w:color w:val="000000" w:themeColor="text1"/>
                <w:sz w:val="26"/>
                <w:szCs w:val="26"/>
              </w:rPr>
              <w:t>hóa</w:t>
            </w:r>
            <w:r w:rsidRPr="00555914">
              <w:rPr>
                <w:color w:val="000000" w:themeColor="text1"/>
                <w:sz w:val="26"/>
                <w:szCs w:val="26"/>
                <w:lang w:val="vi-VN"/>
              </w:rPr>
              <w:t xml:space="preserve"> dự thầu</w:t>
            </w:r>
            <w:r w:rsidRPr="00555914">
              <w:rPr>
                <w:color w:val="000000" w:themeColor="text1"/>
                <w:sz w:val="26"/>
                <w:szCs w:val="26"/>
              </w:rPr>
              <w:t xml:space="preserve"> </w:t>
            </w:r>
          </w:p>
        </w:tc>
        <w:tc>
          <w:tcPr>
            <w:tcW w:w="4804" w:type="dxa"/>
            <w:tcBorders>
              <w:top w:val="single" w:sz="4" w:space="0" w:color="auto"/>
              <w:left w:val="single" w:sz="4" w:space="0" w:color="auto"/>
              <w:bottom w:val="single" w:sz="4" w:space="0" w:color="auto"/>
              <w:right w:val="single" w:sz="4" w:space="0" w:color="auto"/>
            </w:tcBorders>
          </w:tcPr>
          <w:p w14:paraId="38EBF4EB" w14:textId="77777777" w:rsidR="00647A58" w:rsidRPr="00555914" w:rsidRDefault="00647A58" w:rsidP="00EC6C20">
            <w:pPr>
              <w:widowControl w:val="0"/>
              <w:spacing w:before="40" w:after="40" w:line="380" w:lineRule="exact"/>
              <w:ind w:left="103" w:right="68"/>
              <w:rPr>
                <w:color w:val="000000" w:themeColor="text1"/>
                <w:sz w:val="26"/>
                <w:szCs w:val="26"/>
              </w:rPr>
            </w:pPr>
            <w:r w:rsidRPr="00555914">
              <w:rPr>
                <w:color w:val="000000" w:themeColor="text1"/>
                <w:sz w:val="26"/>
                <w:szCs w:val="26"/>
              </w:rPr>
              <w:t>- Hàng hóa phải có thể hiện tên nhà sản xuất, nguồn gốc, xuất xứ, thông số kỹ thuật của các hàng hóa đầy đủ và rõ ràng.</w:t>
            </w:r>
          </w:p>
          <w:p w14:paraId="4F1FB223" w14:textId="77777777" w:rsidR="00647A58" w:rsidRPr="00555914" w:rsidRDefault="00647A58" w:rsidP="00EC6C20">
            <w:pPr>
              <w:widowControl w:val="0"/>
              <w:spacing w:before="40" w:after="40" w:line="380" w:lineRule="exact"/>
              <w:ind w:left="103" w:right="68"/>
              <w:rPr>
                <w:color w:val="000000" w:themeColor="text1"/>
                <w:sz w:val="26"/>
                <w:szCs w:val="26"/>
              </w:rPr>
            </w:pPr>
            <w:r w:rsidRPr="00555914">
              <w:rPr>
                <w:color w:val="000000" w:themeColor="text1"/>
                <w:sz w:val="26"/>
                <w:szCs w:val="26"/>
              </w:rPr>
              <w:t>- Có Bảng so sánh giữa hàng hóa E-HSMT và hàng hóa chào thầu thể hiện đầy đủ thông số kỹ thuật.</w:t>
            </w:r>
          </w:p>
          <w:p w14:paraId="0E01CF98" w14:textId="77777777" w:rsidR="00647A58" w:rsidRPr="00555914" w:rsidRDefault="00647A58" w:rsidP="00EC6C20">
            <w:pPr>
              <w:widowControl w:val="0"/>
              <w:spacing w:before="40" w:after="40" w:line="380" w:lineRule="exact"/>
              <w:ind w:left="103" w:right="68"/>
              <w:rPr>
                <w:color w:val="000000" w:themeColor="text1"/>
                <w:sz w:val="26"/>
                <w:szCs w:val="26"/>
              </w:rPr>
            </w:pPr>
            <w:r w:rsidRPr="00555914">
              <w:rPr>
                <w:color w:val="000000" w:themeColor="text1"/>
                <w:sz w:val="26"/>
                <w:szCs w:val="26"/>
              </w:rPr>
              <w:t>- Chào đầy đủ ký mã hiệu, nhãn hiệu, hãng sản xuất/xuất xứ, Cấu hình, tính năng kỹ thuật cơ bản theo mẫu số 10B.</w:t>
            </w:r>
          </w:p>
          <w:p w14:paraId="7685BCC1" w14:textId="77777777" w:rsidR="00647A58" w:rsidRPr="00555914" w:rsidRDefault="00647A58" w:rsidP="00EC6C20">
            <w:pPr>
              <w:widowControl w:val="0"/>
              <w:spacing w:before="40" w:after="40" w:line="380" w:lineRule="exact"/>
              <w:ind w:left="103" w:right="68"/>
              <w:rPr>
                <w:color w:val="000000" w:themeColor="text1"/>
                <w:sz w:val="26"/>
                <w:szCs w:val="26"/>
              </w:rPr>
            </w:pPr>
            <w:r w:rsidRPr="00555914">
              <w:rPr>
                <w:color w:val="000000" w:themeColor="text1"/>
                <w:sz w:val="26"/>
                <w:szCs w:val="26"/>
              </w:rPr>
              <w:t>- Bên mời thầu sẽ từ chối tất cả các sản phẩm, hàng hóa do nhà thầu cung cấp mà không có nguồn gốc rõ ràng, không đảm bảo chất lượng hoặc vi phạm các chính sách liên quan do Nhà nước ban hành như: Thuế, hải quan, môi trường.</w:t>
            </w:r>
          </w:p>
        </w:tc>
        <w:tc>
          <w:tcPr>
            <w:tcW w:w="1640" w:type="dxa"/>
            <w:tcBorders>
              <w:top w:val="single" w:sz="4" w:space="0" w:color="auto"/>
              <w:left w:val="single" w:sz="4" w:space="0" w:color="auto"/>
              <w:bottom w:val="single" w:sz="4" w:space="0" w:color="auto"/>
              <w:right w:val="single" w:sz="4" w:space="0" w:color="auto"/>
            </w:tcBorders>
            <w:vAlign w:val="center"/>
          </w:tcPr>
          <w:p w14:paraId="03A71D58" w14:textId="77777777" w:rsidR="00647A58" w:rsidRPr="00555914" w:rsidRDefault="00647A58" w:rsidP="00CA1012">
            <w:pPr>
              <w:widowControl w:val="0"/>
              <w:spacing w:before="40" w:after="40" w:line="380" w:lineRule="exact"/>
              <w:ind w:right="43"/>
              <w:jc w:val="center"/>
              <w:rPr>
                <w:b/>
                <w:color w:val="000000" w:themeColor="text1"/>
                <w:sz w:val="26"/>
                <w:szCs w:val="26"/>
              </w:rPr>
            </w:pPr>
            <w:r w:rsidRPr="00555914">
              <w:rPr>
                <w:b/>
                <w:color w:val="000000" w:themeColor="text1"/>
                <w:sz w:val="26"/>
                <w:szCs w:val="26"/>
              </w:rPr>
              <w:t>Đạt</w:t>
            </w:r>
          </w:p>
        </w:tc>
      </w:tr>
      <w:tr w:rsidR="00555914" w:rsidRPr="00555914" w14:paraId="1B67550C" w14:textId="77777777" w:rsidTr="00EC6C20">
        <w:trPr>
          <w:jc w:val="center"/>
        </w:trPr>
        <w:tc>
          <w:tcPr>
            <w:tcW w:w="2526" w:type="dxa"/>
            <w:vMerge/>
            <w:tcBorders>
              <w:left w:val="single" w:sz="4" w:space="0" w:color="auto"/>
              <w:bottom w:val="single" w:sz="4" w:space="0" w:color="auto"/>
              <w:right w:val="single" w:sz="4" w:space="0" w:color="auto"/>
            </w:tcBorders>
          </w:tcPr>
          <w:p w14:paraId="2F2088B4" w14:textId="77777777" w:rsidR="00647A58" w:rsidRPr="00555914" w:rsidRDefault="00647A58" w:rsidP="00EC6C20">
            <w:pPr>
              <w:widowControl w:val="0"/>
              <w:spacing w:before="40" w:after="40" w:line="380" w:lineRule="exact"/>
              <w:rPr>
                <w:color w:val="000000" w:themeColor="text1"/>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0E293E15" w14:textId="77777777" w:rsidR="00647A58" w:rsidRPr="00555914" w:rsidRDefault="00647A58" w:rsidP="00EC6C20">
            <w:pPr>
              <w:widowControl w:val="0"/>
              <w:spacing w:before="40" w:after="40" w:line="380" w:lineRule="exact"/>
              <w:ind w:left="103" w:right="68"/>
              <w:rPr>
                <w:color w:val="000000" w:themeColor="text1"/>
                <w:sz w:val="26"/>
                <w:szCs w:val="26"/>
                <w:lang w:val="vi-VN"/>
              </w:rPr>
            </w:pPr>
            <w:r w:rsidRPr="00555914">
              <w:rPr>
                <w:rFonts w:eastAsia="Calibri"/>
                <w:color w:val="000000" w:themeColor="text1"/>
                <w:spacing w:val="2"/>
                <w:sz w:val="26"/>
                <w:szCs w:val="26"/>
                <w:lang w:val="nl-NL"/>
              </w:rPr>
              <w:t xml:space="preserve">- </w:t>
            </w:r>
            <w:r w:rsidRPr="00555914">
              <w:rPr>
                <w:color w:val="000000" w:themeColor="text1"/>
                <w:sz w:val="26"/>
                <w:szCs w:val="26"/>
                <w:lang w:val="nl-NL"/>
              </w:rPr>
              <w:t xml:space="preserve">Không đáp ứng một trong các yêu cầu nêu </w:t>
            </w:r>
            <w:r w:rsidRPr="00555914">
              <w:rPr>
                <w:color w:val="000000" w:themeColor="text1"/>
                <w:sz w:val="26"/>
                <w:szCs w:val="26"/>
                <w:lang w:val="nl-NL"/>
              </w:rPr>
              <w:lastRenderedPageBreak/>
              <w:t>trên</w:t>
            </w:r>
          </w:p>
        </w:tc>
        <w:tc>
          <w:tcPr>
            <w:tcW w:w="1640" w:type="dxa"/>
            <w:tcBorders>
              <w:top w:val="single" w:sz="4" w:space="0" w:color="auto"/>
              <w:left w:val="single" w:sz="4" w:space="0" w:color="auto"/>
              <w:bottom w:val="single" w:sz="4" w:space="0" w:color="auto"/>
              <w:right w:val="single" w:sz="4" w:space="0" w:color="auto"/>
            </w:tcBorders>
          </w:tcPr>
          <w:p w14:paraId="5F3F5331" w14:textId="77777777" w:rsidR="00647A58" w:rsidRPr="00555914" w:rsidRDefault="00647A58" w:rsidP="00EC6C20">
            <w:pPr>
              <w:widowControl w:val="0"/>
              <w:spacing w:before="40" w:after="40" w:line="380" w:lineRule="exact"/>
              <w:ind w:right="43"/>
              <w:jc w:val="center"/>
              <w:rPr>
                <w:b/>
                <w:color w:val="000000" w:themeColor="text1"/>
                <w:sz w:val="26"/>
                <w:szCs w:val="26"/>
              </w:rPr>
            </w:pPr>
            <w:r w:rsidRPr="00555914">
              <w:rPr>
                <w:b/>
                <w:color w:val="000000" w:themeColor="text1"/>
                <w:sz w:val="26"/>
                <w:szCs w:val="26"/>
              </w:rPr>
              <w:lastRenderedPageBreak/>
              <w:t>Không đạt</w:t>
            </w:r>
          </w:p>
        </w:tc>
      </w:tr>
      <w:tr w:rsidR="00555914" w:rsidRPr="00555914" w14:paraId="7A3FE8D8" w14:textId="77777777" w:rsidTr="00CA1012">
        <w:trPr>
          <w:jc w:val="center"/>
        </w:trPr>
        <w:tc>
          <w:tcPr>
            <w:tcW w:w="2526" w:type="dxa"/>
            <w:vMerge w:val="restart"/>
            <w:tcBorders>
              <w:top w:val="single" w:sz="4" w:space="0" w:color="auto"/>
              <w:left w:val="single" w:sz="4" w:space="0" w:color="auto"/>
              <w:right w:val="single" w:sz="4" w:space="0" w:color="auto"/>
            </w:tcBorders>
            <w:vAlign w:val="center"/>
          </w:tcPr>
          <w:p w14:paraId="66366375" w14:textId="77777777" w:rsidR="00647A58" w:rsidRPr="00555914" w:rsidRDefault="00647A58" w:rsidP="00EC6C20">
            <w:pPr>
              <w:widowControl w:val="0"/>
              <w:spacing w:before="40" w:after="40" w:line="380" w:lineRule="exact"/>
              <w:ind w:right="68"/>
              <w:rPr>
                <w:color w:val="000000" w:themeColor="text1"/>
                <w:sz w:val="26"/>
                <w:szCs w:val="26"/>
                <w:lang w:val="vi-VN"/>
              </w:rPr>
            </w:pPr>
            <w:r w:rsidRPr="00555914">
              <w:rPr>
                <w:color w:val="000000" w:themeColor="text1"/>
                <w:sz w:val="26"/>
                <w:szCs w:val="26"/>
                <w:lang w:val="vi-VN"/>
              </w:rPr>
              <w:t xml:space="preserve">1.2 Đặc tính, thông số kỹ thuật của hàng hóa </w:t>
            </w:r>
            <w:r w:rsidRPr="00555914">
              <w:rPr>
                <w:color w:val="000000" w:themeColor="text1"/>
                <w:sz w:val="26"/>
                <w:szCs w:val="26"/>
              </w:rPr>
              <w:t>đáp</w:t>
            </w:r>
            <w:r w:rsidRPr="00555914">
              <w:rPr>
                <w:color w:val="000000" w:themeColor="text1"/>
                <w:sz w:val="26"/>
                <w:szCs w:val="26"/>
                <w:lang w:val="vi-VN"/>
              </w:rPr>
              <w:t xml:space="preserve"> ứng yêu cầu </w:t>
            </w:r>
            <w:r w:rsidRPr="00555914">
              <w:rPr>
                <w:color w:val="000000" w:themeColor="text1"/>
                <w:sz w:val="26"/>
                <w:szCs w:val="26"/>
              </w:rPr>
              <w:t>về kỹ thuật</w:t>
            </w:r>
            <w:r w:rsidRPr="00555914">
              <w:rPr>
                <w:color w:val="000000" w:themeColor="text1"/>
                <w:sz w:val="26"/>
                <w:szCs w:val="26"/>
                <w:lang w:val="vi-VN"/>
              </w:rPr>
              <w:t xml:space="preserve"> tại Chương V </w:t>
            </w:r>
            <w:r w:rsidRPr="00555914">
              <w:rPr>
                <w:color w:val="000000" w:themeColor="text1"/>
                <w:sz w:val="26"/>
                <w:szCs w:val="26"/>
              </w:rPr>
              <w:t>– E-HSMT</w:t>
            </w:r>
          </w:p>
        </w:tc>
        <w:tc>
          <w:tcPr>
            <w:tcW w:w="4804" w:type="dxa"/>
            <w:tcBorders>
              <w:top w:val="single" w:sz="4" w:space="0" w:color="auto"/>
              <w:left w:val="single" w:sz="4" w:space="0" w:color="auto"/>
              <w:bottom w:val="single" w:sz="4" w:space="0" w:color="auto"/>
              <w:right w:val="single" w:sz="4" w:space="0" w:color="auto"/>
            </w:tcBorders>
          </w:tcPr>
          <w:p w14:paraId="4F925EE3" w14:textId="77777777" w:rsidR="00647A58" w:rsidRPr="00555914" w:rsidRDefault="00647A58" w:rsidP="00EC6C20">
            <w:pPr>
              <w:widowControl w:val="0"/>
              <w:tabs>
                <w:tab w:val="right" w:pos="7254"/>
              </w:tabs>
              <w:spacing w:before="80" w:after="80" w:line="264" w:lineRule="auto"/>
              <w:ind w:right="59"/>
              <w:rPr>
                <w:color w:val="000000" w:themeColor="text1"/>
                <w:sz w:val="26"/>
                <w:szCs w:val="26"/>
                <w:lang w:val="vi-VN"/>
              </w:rPr>
            </w:pPr>
            <w:r w:rsidRPr="00555914">
              <w:rPr>
                <w:color w:val="000000" w:themeColor="text1"/>
                <w:sz w:val="26"/>
                <w:szCs w:val="26"/>
                <w:lang w:val="vi-VN"/>
              </w:rPr>
              <w:t>- Có cam kết cung cấp Giấy chứng nhận xuất xứ hàng hóa (C/O) và Giấy chứng nhận chất lượng hàng hóa (C/Q) đối với các thiết bị nhập khẩu khi giao hàng</w:t>
            </w:r>
            <w:r w:rsidRPr="00555914">
              <w:rPr>
                <w:color w:val="000000" w:themeColor="text1"/>
                <w:sz w:val="26"/>
                <w:szCs w:val="26"/>
              </w:rPr>
              <w:t xml:space="preserve"> và giấy chứng nhận xuất xưởng hoặc văn bản tương đương đối với hàng hóa trong nước khi giao hàng</w:t>
            </w:r>
            <w:r w:rsidRPr="00555914">
              <w:rPr>
                <w:color w:val="000000" w:themeColor="text1"/>
                <w:sz w:val="26"/>
                <w:szCs w:val="26"/>
                <w:lang w:val="vi-VN"/>
              </w:rPr>
              <w:t>;</w:t>
            </w:r>
          </w:p>
          <w:p w14:paraId="3D4F0D12" w14:textId="77777777" w:rsidR="00647A58" w:rsidRPr="00555914" w:rsidRDefault="00647A58" w:rsidP="00EC6C20">
            <w:pPr>
              <w:widowControl w:val="0"/>
              <w:spacing w:before="40" w:after="40" w:line="380" w:lineRule="exact"/>
              <w:ind w:right="68"/>
              <w:rPr>
                <w:color w:val="000000" w:themeColor="text1"/>
                <w:sz w:val="26"/>
                <w:szCs w:val="26"/>
                <w:lang w:val="vi-VN"/>
              </w:rPr>
            </w:pPr>
            <w:r w:rsidRPr="00555914">
              <w:rPr>
                <w:color w:val="000000" w:themeColor="text1"/>
                <w:sz w:val="26"/>
                <w:szCs w:val="26"/>
                <w:lang w:val="vi-VN"/>
              </w:rPr>
              <w:t xml:space="preserve">- Tất cả hàng hóa có đặc tính, thông số kỹ thuật </w:t>
            </w:r>
            <w:r w:rsidRPr="00555914">
              <w:rPr>
                <w:color w:val="000000" w:themeColor="text1"/>
                <w:sz w:val="26"/>
                <w:szCs w:val="26"/>
              </w:rPr>
              <w:t xml:space="preserve">và các yêu cầu khác </w:t>
            </w:r>
            <w:r w:rsidRPr="00555914">
              <w:rPr>
                <w:color w:val="000000" w:themeColor="text1"/>
                <w:sz w:val="26"/>
                <w:szCs w:val="26"/>
                <w:lang w:val="vi-VN"/>
              </w:rPr>
              <w:t>đáp ứng yêu cầu kỹ thuật chương V – E-HSMT.</w:t>
            </w:r>
          </w:p>
          <w:p w14:paraId="1CB546E1" w14:textId="77777777" w:rsidR="00647A58" w:rsidRPr="00555914" w:rsidRDefault="00647A58" w:rsidP="00EC6C20">
            <w:pPr>
              <w:widowControl w:val="0"/>
              <w:spacing w:before="40" w:after="40" w:line="380" w:lineRule="exact"/>
              <w:ind w:right="68"/>
              <w:rPr>
                <w:color w:val="000000" w:themeColor="text1"/>
                <w:sz w:val="26"/>
                <w:szCs w:val="26"/>
              </w:rPr>
            </w:pPr>
            <w:r w:rsidRPr="00555914">
              <w:rPr>
                <w:color w:val="000000" w:themeColor="text1"/>
                <w:sz w:val="26"/>
                <w:szCs w:val="26"/>
                <w:lang w:val="nl-NL"/>
              </w:rPr>
              <w:t>- Cam kết sẽ cung cấp hàng hóa mới 100% chưa qua sử dụng.</w:t>
            </w:r>
          </w:p>
        </w:tc>
        <w:tc>
          <w:tcPr>
            <w:tcW w:w="1640" w:type="dxa"/>
            <w:tcBorders>
              <w:top w:val="single" w:sz="4" w:space="0" w:color="auto"/>
              <w:left w:val="single" w:sz="4" w:space="0" w:color="auto"/>
              <w:bottom w:val="single" w:sz="4" w:space="0" w:color="auto"/>
              <w:right w:val="single" w:sz="4" w:space="0" w:color="auto"/>
            </w:tcBorders>
            <w:vAlign w:val="center"/>
          </w:tcPr>
          <w:p w14:paraId="716CE952" w14:textId="77777777" w:rsidR="00647A58" w:rsidRPr="00555914" w:rsidRDefault="00647A58" w:rsidP="00CA1012">
            <w:pPr>
              <w:widowControl w:val="0"/>
              <w:spacing w:before="40" w:after="40" w:line="380" w:lineRule="exact"/>
              <w:ind w:right="43"/>
              <w:jc w:val="center"/>
              <w:rPr>
                <w:b/>
                <w:color w:val="000000" w:themeColor="text1"/>
                <w:sz w:val="26"/>
                <w:szCs w:val="26"/>
              </w:rPr>
            </w:pPr>
            <w:r w:rsidRPr="00555914">
              <w:rPr>
                <w:b/>
                <w:color w:val="000000" w:themeColor="text1"/>
                <w:sz w:val="26"/>
                <w:szCs w:val="26"/>
              </w:rPr>
              <w:t>Đạt</w:t>
            </w:r>
          </w:p>
        </w:tc>
      </w:tr>
      <w:tr w:rsidR="00555914" w:rsidRPr="00555914" w14:paraId="287C6771" w14:textId="77777777" w:rsidTr="00EC6C20">
        <w:trPr>
          <w:jc w:val="center"/>
        </w:trPr>
        <w:tc>
          <w:tcPr>
            <w:tcW w:w="2526" w:type="dxa"/>
            <w:vMerge/>
            <w:tcBorders>
              <w:left w:val="single" w:sz="4" w:space="0" w:color="auto"/>
              <w:bottom w:val="single" w:sz="4" w:space="0" w:color="auto"/>
              <w:right w:val="single" w:sz="4" w:space="0" w:color="auto"/>
            </w:tcBorders>
          </w:tcPr>
          <w:p w14:paraId="00D4A2A1" w14:textId="77777777" w:rsidR="00647A58" w:rsidRPr="00555914" w:rsidRDefault="00647A58" w:rsidP="00EC6C20">
            <w:pPr>
              <w:widowControl w:val="0"/>
              <w:spacing w:before="40" w:after="40" w:line="380" w:lineRule="exact"/>
              <w:rPr>
                <w:color w:val="000000" w:themeColor="text1"/>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786FAD36" w14:textId="77777777" w:rsidR="00647A58" w:rsidRPr="00555914" w:rsidRDefault="00647A58" w:rsidP="00EC6C20">
            <w:pPr>
              <w:widowControl w:val="0"/>
              <w:spacing w:before="40" w:after="40" w:line="380" w:lineRule="exact"/>
              <w:ind w:left="103" w:right="68"/>
              <w:rPr>
                <w:color w:val="000000" w:themeColor="text1"/>
                <w:sz w:val="26"/>
                <w:szCs w:val="26"/>
                <w:lang w:val="vi-VN"/>
              </w:rPr>
            </w:pPr>
            <w:r w:rsidRPr="00555914">
              <w:rPr>
                <w:rFonts w:eastAsia="Calibri"/>
                <w:color w:val="000000" w:themeColor="text1"/>
                <w:spacing w:val="2"/>
                <w:sz w:val="26"/>
                <w:szCs w:val="26"/>
                <w:lang w:val="nl-NL"/>
              </w:rPr>
              <w:t xml:space="preserve">- </w:t>
            </w:r>
            <w:r w:rsidRPr="00555914">
              <w:rPr>
                <w:color w:val="000000" w:themeColor="text1"/>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14:paraId="6F54EFB2" w14:textId="77777777" w:rsidR="00647A58" w:rsidRPr="00555914" w:rsidRDefault="00647A58" w:rsidP="00EC6C20">
            <w:pPr>
              <w:widowControl w:val="0"/>
              <w:spacing w:before="40" w:after="40" w:line="380" w:lineRule="exact"/>
              <w:ind w:right="43"/>
              <w:jc w:val="center"/>
              <w:rPr>
                <w:b/>
                <w:color w:val="000000" w:themeColor="text1"/>
                <w:sz w:val="26"/>
                <w:szCs w:val="26"/>
              </w:rPr>
            </w:pPr>
            <w:r w:rsidRPr="00555914">
              <w:rPr>
                <w:b/>
                <w:color w:val="000000" w:themeColor="text1"/>
                <w:sz w:val="26"/>
                <w:szCs w:val="26"/>
              </w:rPr>
              <w:t>Không đạt</w:t>
            </w:r>
          </w:p>
        </w:tc>
      </w:tr>
      <w:tr w:rsidR="00555914" w:rsidRPr="00555914" w14:paraId="58F5DFB1" w14:textId="77777777" w:rsidTr="00EC6C20">
        <w:trPr>
          <w:jc w:val="center"/>
        </w:trPr>
        <w:tc>
          <w:tcPr>
            <w:tcW w:w="8970" w:type="dxa"/>
            <w:gridSpan w:val="3"/>
            <w:tcBorders>
              <w:left w:val="single" w:sz="4" w:space="0" w:color="auto"/>
              <w:bottom w:val="single" w:sz="4" w:space="0" w:color="auto"/>
              <w:right w:val="single" w:sz="4" w:space="0" w:color="auto"/>
            </w:tcBorders>
          </w:tcPr>
          <w:p w14:paraId="4799238E" w14:textId="77777777" w:rsidR="00647A58" w:rsidRPr="00555914" w:rsidRDefault="00647A58" w:rsidP="00EC6C20">
            <w:pPr>
              <w:widowControl w:val="0"/>
              <w:spacing w:before="40" w:after="40" w:line="380" w:lineRule="exact"/>
              <w:ind w:right="43"/>
              <w:rPr>
                <w:b/>
                <w:color w:val="000000" w:themeColor="text1"/>
                <w:sz w:val="26"/>
                <w:szCs w:val="26"/>
              </w:rPr>
            </w:pPr>
            <w:r w:rsidRPr="00555914">
              <w:rPr>
                <w:b/>
                <w:color w:val="000000" w:themeColor="text1"/>
                <w:sz w:val="26"/>
                <w:szCs w:val="26"/>
              </w:rPr>
              <w:t>2. Tính hợp lý và hiệu quả kinh tế của các giải pháp kỹ thuật, biện pháp tổ chức cung cấp, lắp đặt hàng hóa</w:t>
            </w:r>
          </w:p>
        </w:tc>
      </w:tr>
      <w:tr w:rsidR="00555914" w:rsidRPr="00555914" w14:paraId="11C42A48" w14:textId="77777777" w:rsidTr="00CA1012">
        <w:trPr>
          <w:jc w:val="center"/>
        </w:trPr>
        <w:tc>
          <w:tcPr>
            <w:tcW w:w="2526" w:type="dxa"/>
            <w:vMerge w:val="restart"/>
            <w:tcBorders>
              <w:left w:val="single" w:sz="4" w:space="0" w:color="auto"/>
              <w:right w:val="single" w:sz="4" w:space="0" w:color="auto"/>
            </w:tcBorders>
            <w:vAlign w:val="center"/>
          </w:tcPr>
          <w:p w14:paraId="6B9372B9" w14:textId="77777777" w:rsidR="00647A58" w:rsidRPr="00555914" w:rsidRDefault="00647A58" w:rsidP="00555914">
            <w:pPr>
              <w:widowControl w:val="0"/>
              <w:spacing w:before="40" w:after="40" w:line="380" w:lineRule="exact"/>
              <w:rPr>
                <w:color w:val="000000" w:themeColor="text1"/>
                <w:sz w:val="26"/>
                <w:szCs w:val="26"/>
              </w:rPr>
            </w:pPr>
            <w:r w:rsidRPr="00555914">
              <w:rPr>
                <w:color w:val="000000" w:themeColor="text1"/>
                <w:sz w:val="26"/>
                <w:szCs w:val="26"/>
                <w:lang w:val="vi-VN"/>
              </w:rPr>
              <w:t>Tính hợp lý và hiệu quả kinh tế của các giải pháp kỹ thuật, biện pháp tổ chức cung cấp, lắp đặt hàng hóa</w:t>
            </w:r>
            <w:r w:rsidRPr="00555914">
              <w:rPr>
                <w:color w:val="000000" w:themeColor="text1"/>
                <w:sz w:val="26"/>
                <w:szCs w:val="26"/>
              </w:rPr>
              <w:t>.</w:t>
            </w:r>
          </w:p>
        </w:tc>
        <w:tc>
          <w:tcPr>
            <w:tcW w:w="4804" w:type="dxa"/>
            <w:tcBorders>
              <w:top w:val="single" w:sz="4" w:space="0" w:color="auto"/>
              <w:left w:val="single" w:sz="4" w:space="0" w:color="auto"/>
              <w:bottom w:val="single" w:sz="4" w:space="0" w:color="auto"/>
              <w:right w:val="single" w:sz="4" w:space="0" w:color="auto"/>
            </w:tcBorders>
          </w:tcPr>
          <w:p w14:paraId="12A512DA" w14:textId="77777777" w:rsidR="00647A58" w:rsidRPr="00555914" w:rsidRDefault="00647A58" w:rsidP="00EC6C20">
            <w:pPr>
              <w:widowControl w:val="0"/>
              <w:spacing w:before="40" w:after="40" w:line="276" w:lineRule="auto"/>
              <w:ind w:left="103" w:right="68"/>
              <w:rPr>
                <w:color w:val="000000" w:themeColor="text1"/>
                <w:sz w:val="26"/>
                <w:szCs w:val="26"/>
                <w:lang w:eastAsia="vi-VN"/>
              </w:rPr>
            </w:pPr>
            <w:r w:rsidRPr="00555914">
              <w:rPr>
                <w:color w:val="000000" w:themeColor="text1"/>
                <w:sz w:val="26"/>
                <w:szCs w:val="26"/>
                <w:lang w:eastAsia="vi-VN"/>
              </w:rPr>
              <w:t>- Có thuyết minh các giải pháp kỹ thuật, biện pháp tổ chức cung cấp, lắp đặt hàng hóa hợp lý và hiệu quả kinh tế và phải phù hợp với yêu cầu đặc trưng của đơn vị.</w:t>
            </w:r>
          </w:p>
          <w:p w14:paraId="61D1018C" w14:textId="77777777" w:rsidR="00647A58" w:rsidRPr="00555914" w:rsidRDefault="00647A58" w:rsidP="00EC6C20">
            <w:pPr>
              <w:pStyle w:val="TableParagraph"/>
              <w:spacing w:before="60" w:after="60" w:line="276" w:lineRule="auto"/>
              <w:ind w:left="69" w:right="62"/>
              <w:jc w:val="both"/>
              <w:rPr>
                <w:rFonts w:ascii="Times New Roman" w:hAnsi="Times New Roman"/>
                <w:color w:val="000000" w:themeColor="text1"/>
                <w:sz w:val="26"/>
                <w:szCs w:val="26"/>
              </w:rPr>
            </w:pPr>
            <w:r w:rsidRPr="00555914">
              <w:rPr>
                <w:rFonts w:ascii="Times New Roman" w:hAnsi="Times New Roman"/>
                <w:color w:val="000000" w:themeColor="text1"/>
                <w:sz w:val="26"/>
                <w:szCs w:val="26"/>
              </w:rPr>
              <w:t>- Có Bảng tiến độ cung cấp hàng hóa hợp lý, khả thi và phù hợp với đề xuất kỹ thuật.</w:t>
            </w:r>
          </w:p>
          <w:p w14:paraId="2A353539" w14:textId="77777777" w:rsidR="00647A58" w:rsidRPr="00555914" w:rsidRDefault="00647A58" w:rsidP="00EC6C20">
            <w:pPr>
              <w:pStyle w:val="TableParagraph"/>
              <w:spacing w:before="60" w:after="60" w:line="276" w:lineRule="auto"/>
              <w:ind w:left="69" w:right="62"/>
              <w:jc w:val="both"/>
              <w:rPr>
                <w:rFonts w:ascii="Times New Roman" w:hAnsi="Times New Roman"/>
                <w:color w:val="000000" w:themeColor="text1"/>
                <w:sz w:val="26"/>
                <w:szCs w:val="26"/>
                <w:lang w:eastAsia="vi-VN"/>
              </w:rPr>
            </w:pPr>
            <w:r w:rsidRPr="00555914">
              <w:rPr>
                <w:rFonts w:ascii="Times New Roman" w:hAnsi="Times New Roman"/>
                <w:color w:val="000000" w:themeColor="text1"/>
                <w:sz w:val="26"/>
                <w:szCs w:val="26"/>
                <w:lang w:eastAsia="vi-VN"/>
              </w:rPr>
              <w:t xml:space="preserve">- </w:t>
            </w:r>
            <w:r w:rsidRPr="00555914">
              <w:rPr>
                <w:rFonts w:ascii="Times New Roman" w:hAnsi="Times New Roman"/>
                <w:color w:val="000000" w:themeColor="text1"/>
                <w:sz w:val="26"/>
                <w:szCs w:val="26"/>
                <w:lang w:val="vi-VN" w:eastAsia="vi-VN"/>
              </w:rPr>
              <w:t>Có cam kết hàng hóa chào thầu đã bao gồm toàn bộ công vận chuyển, công lắp đặt vào từng thời điểm và không phát sinh bất kỳ chi phí nào.</w:t>
            </w:r>
          </w:p>
        </w:tc>
        <w:tc>
          <w:tcPr>
            <w:tcW w:w="1640" w:type="dxa"/>
            <w:tcBorders>
              <w:top w:val="single" w:sz="4" w:space="0" w:color="auto"/>
              <w:left w:val="single" w:sz="4" w:space="0" w:color="auto"/>
              <w:bottom w:val="single" w:sz="4" w:space="0" w:color="auto"/>
              <w:right w:val="single" w:sz="4" w:space="0" w:color="auto"/>
            </w:tcBorders>
            <w:vAlign w:val="center"/>
          </w:tcPr>
          <w:p w14:paraId="56478B9F" w14:textId="77777777" w:rsidR="00647A58" w:rsidRPr="00555914" w:rsidRDefault="00647A58" w:rsidP="00CA1012">
            <w:pPr>
              <w:widowControl w:val="0"/>
              <w:spacing w:before="40" w:after="40" w:line="380" w:lineRule="exact"/>
              <w:ind w:right="43"/>
              <w:jc w:val="center"/>
              <w:rPr>
                <w:rFonts w:eastAsia="Calibri"/>
                <w:b/>
                <w:color w:val="000000" w:themeColor="text1"/>
                <w:spacing w:val="2"/>
                <w:sz w:val="26"/>
                <w:szCs w:val="26"/>
              </w:rPr>
            </w:pPr>
            <w:r w:rsidRPr="00555914">
              <w:rPr>
                <w:b/>
                <w:color w:val="000000" w:themeColor="text1"/>
                <w:sz w:val="26"/>
                <w:szCs w:val="26"/>
              </w:rPr>
              <w:t>Đạt</w:t>
            </w:r>
          </w:p>
        </w:tc>
      </w:tr>
      <w:tr w:rsidR="00555914" w:rsidRPr="00555914" w14:paraId="123499FD" w14:textId="77777777" w:rsidTr="00EC6C20">
        <w:trPr>
          <w:jc w:val="center"/>
        </w:trPr>
        <w:tc>
          <w:tcPr>
            <w:tcW w:w="2526" w:type="dxa"/>
            <w:vMerge/>
            <w:tcBorders>
              <w:left w:val="single" w:sz="4" w:space="0" w:color="auto"/>
              <w:right w:val="single" w:sz="4" w:space="0" w:color="auto"/>
            </w:tcBorders>
          </w:tcPr>
          <w:p w14:paraId="2D96C5A1" w14:textId="77777777" w:rsidR="00647A58" w:rsidRPr="00555914" w:rsidRDefault="00647A58" w:rsidP="00EC6C20">
            <w:pPr>
              <w:widowControl w:val="0"/>
              <w:spacing w:before="40" w:after="40" w:line="380" w:lineRule="exact"/>
              <w:rPr>
                <w:color w:val="000000" w:themeColor="text1"/>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0C28712E" w14:textId="77777777" w:rsidR="00647A58" w:rsidRPr="00555914" w:rsidRDefault="00647A58" w:rsidP="00EC6C20">
            <w:pPr>
              <w:widowControl w:val="0"/>
              <w:spacing w:before="40" w:after="40" w:line="380" w:lineRule="exact"/>
              <w:ind w:left="103" w:right="68"/>
              <w:rPr>
                <w:rFonts w:eastAsia="Calibri"/>
                <w:color w:val="000000" w:themeColor="text1"/>
                <w:spacing w:val="2"/>
                <w:sz w:val="26"/>
                <w:szCs w:val="26"/>
                <w:lang w:val="nl-NL"/>
              </w:rPr>
            </w:pPr>
            <w:r w:rsidRPr="00555914">
              <w:rPr>
                <w:color w:val="000000" w:themeColor="text1"/>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14:paraId="068AB453" w14:textId="77777777" w:rsidR="00647A58" w:rsidRPr="00555914" w:rsidRDefault="00647A58" w:rsidP="00EC6C20">
            <w:pPr>
              <w:widowControl w:val="0"/>
              <w:spacing w:before="40" w:after="40" w:line="380" w:lineRule="exact"/>
              <w:ind w:right="43"/>
              <w:jc w:val="center"/>
              <w:rPr>
                <w:b/>
                <w:color w:val="000000" w:themeColor="text1"/>
                <w:sz w:val="26"/>
                <w:szCs w:val="26"/>
              </w:rPr>
            </w:pPr>
            <w:r w:rsidRPr="00555914">
              <w:rPr>
                <w:b/>
                <w:color w:val="000000" w:themeColor="text1"/>
                <w:sz w:val="26"/>
                <w:szCs w:val="26"/>
              </w:rPr>
              <w:t>Không đạt</w:t>
            </w:r>
          </w:p>
        </w:tc>
      </w:tr>
      <w:tr w:rsidR="00555914" w:rsidRPr="00555914" w14:paraId="48B73E7F" w14:textId="77777777" w:rsidTr="00EC6C20">
        <w:trPr>
          <w:jc w:val="center"/>
        </w:trPr>
        <w:tc>
          <w:tcPr>
            <w:tcW w:w="8970" w:type="dxa"/>
            <w:gridSpan w:val="3"/>
            <w:tcBorders>
              <w:left w:val="single" w:sz="4" w:space="0" w:color="auto"/>
              <w:bottom w:val="single" w:sz="4" w:space="0" w:color="auto"/>
              <w:right w:val="single" w:sz="4" w:space="0" w:color="auto"/>
            </w:tcBorders>
          </w:tcPr>
          <w:p w14:paraId="07043D7B" w14:textId="77777777" w:rsidR="00647A58" w:rsidRPr="00555914" w:rsidRDefault="00647A58" w:rsidP="00EC6C20">
            <w:pPr>
              <w:widowControl w:val="0"/>
              <w:spacing w:before="40" w:after="40" w:line="380" w:lineRule="exact"/>
              <w:ind w:right="43"/>
              <w:jc w:val="left"/>
              <w:rPr>
                <w:b/>
                <w:color w:val="000000" w:themeColor="text1"/>
                <w:sz w:val="26"/>
                <w:szCs w:val="26"/>
              </w:rPr>
            </w:pPr>
            <w:r w:rsidRPr="00555914">
              <w:rPr>
                <w:b/>
                <w:color w:val="000000" w:themeColor="text1"/>
                <w:sz w:val="26"/>
                <w:szCs w:val="26"/>
              </w:rPr>
              <w:t>3. Mức độ đáp ứng các yêu cầu về bảo hành, bảo trì:</w:t>
            </w:r>
          </w:p>
        </w:tc>
      </w:tr>
      <w:tr w:rsidR="00555914" w:rsidRPr="00555914" w14:paraId="7D9A7AC5" w14:textId="77777777" w:rsidTr="00CA1012">
        <w:trPr>
          <w:jc w:val="center"/>
        </w:trPr>
        <w:tc>
          <w:tcPr>
            <w:tcW w:w="2526" w:type="dxa"/>
            <w:vMerge w:val="restart"/>
            <w:tcBorders>
              <w:left w:val="single" w:sz="4" w:space="0" w:color="auto"/>
              <w:right w:val="single" w:sz="4" w:space="0" w:color="auto"/>
            </w:tcBorders>
            <w:vAlign w:val="center"/>
          </w:tcPr>
          <w:p w14:paraId="38E56B6C" w14:textId="77777777" w:rsidR="00647A58" w:rsidRPr="00555914" w:rsidRDefault="00647A58" w:rsidP="00EC6C20">
            <w:pPr>
              <w:spacing w:line="312" w:lineRule="auto"/>
              <w:rPr>
                <w:color w:val="000000" w:themeColor="text1"/>
                <w:sz w:val="26"/>
                <w:szCs w:val="26"/>
              </w:rPr>
            </w:pPr>
            <w:r w:rsidRPr="00555914">
              <w:rPr>
                <w:color w:val="000000" w:themeColor="text1"/>
                <w:sz w:val="26"/>
                <w:szCs w:val="26"/>
              </w:rPr>
              <w:t>Thời gian bảo hành</w:t>
            </w:r>
          </w:p>
        </w:tc>
        <w:tc>
          <w:tcPr>
            <w:tcW w:w="4804" w:type="dxa"/>
            <w:tcBorders>
              <w:top w:val="single" w:sz="4" w:space="0" w:color="auto"/>
              <w:left w:val="single" w:sz="4" w:space="0" w:color="auto"/>
              <w:bottom w:val="single" w:sz="4" w:space="0" w:color="auto"/>
              <w:right w:val="single" w:sz="4" w:space="0" w:color="auto"/>
            </w:tcBorders>
          </w:tcPr>
          <w:p w14:paraId="5456ED8B" w14:textId="77777777" w:rsidR="00647A58" w:rsidRPr="00555914" w:rsidRDefault="00647A58" w:rsidP="00EC6C20">
            <w:pPr>
              <w:spacing w:line="312" w:lineRule="auto"/>
              <w:rPr>
                <w:color w:val="000000" w:themeColor="text1"/>
                <w:sz w:val="26"/>
                <w:szCs w:val="26"/>
              </w:rPr>
            </w:pPr>
            <w:r w:rsidRPr="00555914">
              <w:rPr>
                <w:color w:val="000000" w:themeColor="text1"/>
                <w:sz w:val="26"/>
                <w:szCs w:val="26"/>
              </w:rPr>
              <w:t>- Có cam kết đáp ứng thời gian bảo hành hàng hóa theo yêu cầu tại E-HSMT.</w:t>
            </w:r>
          </w:p>
          <w:p w14:paraId="25E3C923" w14:textId="77777777" w:rsidR="00647A58" w:rsidRPr="00555914" w:rsidRDefault="00647A58" w:rsidP="00EC6C20">
            <w:pPr>
              <w:spacing w:line="312" w:lineRule="auto"/>
              <w:rPr>
                <w:color w:val="000000" w:themeColor="text1"/>
                <w:sz w:val="26"/>
                <w:szCs w:val="26"/>
              </w:rPr>
            </w:pPr>
            <w:r w:rsidRPr="00555914">
              <w:rPr>
                <w:color w:val="000000" w:themeColor="text1"/>
                <w:sz w:val="26"/>
                <w:szCs w:val="26"/>
              </w:rPr>
              <w:t xml:space="preserve">- Giải pháp kỹ thuật, biện pháp tổ chức cung cấp, lắp đặt hàng hóa có thuyết minh về quy </w:t>
            </w:r>
            <w:r w:rsidRPr="00555914">
              <w:rPr>
                <w:color w:val="000000" w:themeColor="text1"/>
                <w:sz w:val="26"/>
                <w:szCs w:val="26"/>
              </w:rPr>
              <w:lastRenderedPageBreak/>
              <w:t>trình bảo hành, bảo trì đáp ứng yêu cầu tại chương V của E-HSMT.</w:t>
            </w:r>
          </w:p>
        </w:tc>
        <w:tc>
          <w:tcPr>
            <w:tcW w:w="1640" w:type="dxa"/>
            <w:tcBorders>
              <w:top w:val="single" w:sz="4" w:space="0" w:color="auto"/>
              <w:left w:val="single" w:sz="4" w:space="0" w:color="auto"/>
              <w:bottom w:val="single" w:sz="4" w:space="0" w:color="auto"/>
              <w:right w:val="single" w:sz="4" w:space="0" w:color="auto"/>
            </w:tcBorders>
            <w:vAlign w:val="center"/>
          </w:tcPr>
          <w:p w14:paraId="2EA7FCD0" w14:textId="77777777" w:rsidR="00647A58" w:rsidRPr="00555914" w:rsidRDefault="00647A58" w:rsidP="00CA1012">
            <w:pPr>
              <w:widowControl w:val="0"/>
              <w:spacing w:before="40" w:after="40" w:line="380" w:lineRule="exact"/>
              <w:ind w:right="43"/>
              <w:jc w:val="center"/>
              <w:rPr>
                <w:rFonts w:eastAsia="Calibri"/>
                <w:b/>
                <w:color w:val="000000" w:themeColor="text1"/>
                <w:spacing w:val="2"/>
                <w:sz w:val="26"/>
                <w:szCs w:val="26"/>
              </w:rPr>
            </w:pPr>
            <w:r w:rsidRPr="00555914">
              <w:rPr>
                <w:b/>
                <w:color w:val="000000" w:themeColor="text1"/>
                <w:sz w:val="26"/>
                <w:szCs w:val="26"/>
              </w:rPr>
              <w:lastRenderedPageBreak/>
              <w:t>Đạt</w:t>
            </w:r>
          </w:p>
        </w:tc>
      </w:tr>
      <w:tr w:rsidR="00555914" w:rsidRPr="00555914" w14:paraId="12A76381" w14:textId="77777777" w:rsidTr="00CA1012">
        <w:trPr>
          <w:jc w:val="center"/>
        </w:trPr>
        <w:tc>
          <w:tcPr>
            <w:tcW w:w="2526" w:type="dxa"/>
            <w:vMerge/>
            <w:tcBorders>
              <w:left w:val="single" w:sz="4" w:space="0" w:color="auto"/>
              <w:right w:val="single" w:sz="4" w:space="0" w:color="auto"/>
            </w:tcBorders>
          </w:tcPr>
          <w:p w14:paraId="2A64D526" w14:textId="77777777" w:rsidR="00647A58" w:rsidRPr="00555914" w:rsidRDefault="00647A58" w:rsidP="00EC6C20">
            <w:pPr>
              <w:widowControl w:val="0"/>
              <w:spacing w:before="40" w:after="40" w:line="380" w:lineRule="exact"/>
              <w:rPr>
                <w:color w:val="000000" w:themeColor="text1"/>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7951D6C3" w14:textId="77777777" w:rsidR="00647A58" w:rsidRPr="00555914" w:rsidRDefault="00647A58" w:rsidP="00EC6C20">
            <w:pPr>
              <w:widowControl w:val="0"/>
              <w:spacing w:before="40" w:after="40" w:line="380" w:lineRule="exact"/>
              <w:ind w:left="103" w:right="68"/>
              <w:rPr>
                <w:rFonts w:eastAsia="Calibri"/>
                <w:color w:val="000000" w:themeColor="text1"/>
                <w:spacing w:val="2"/>
                <w:sz w:val="26"/>
                <w:szCs w:val="26"/>
                <w:lang w:val="nl-NL"/>
              </w:rPr>
            </w:pPr>
            <w:r w:rsidRPr="00555914">
              <w:rPr>
                <w:color w:val="000000" w:themeColor="text1"/>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vAlign w:val="center"/>
          </w:tcPr>
          <w:p w14:paraId="53A8ED60" w14:textId="77777777" w:rsidR="00647A58" w:rsidRPr="00555914" w:rsidRDefault="00647A58" w:rsidP="00CA1012">
            <w:pPr>
              <w:widowControl w:val="0"/>
              <w:spacing w:before="40" w:after="40" w:line="380" w:lineRule="exact"/>
              <w:ind w:right="43"/>
              <w:jc w:val="center"/>
              <w:rPr>
                <w:b/>
                <w:color w:val="000000" w:themeColor="text1"/>
                <w:sz w:val="26"/>
                <w:szCs w:val="26"/>
              </w:rPr>
            </w:pPr>
            <w:r w:rsidRPr="00555914">
              <w:rPr>
                <w:b/>
                <w:color w:val="000000" w:themeColor="text1"/>
                <w:sz w:val="26"/>
                <w:szCs w:val="26"/>
              </w:rPr>
              <w:t>Không đạt</w:t>
            </w:r>
          </w:p>
        </w:tc>
      </w:tr>
      <w:tr w:rsidR="00555914" w:rsidRPr="00555914" w14:paraId="4EA41070" w14:textId="77777777" w:rsidTr="00EC6C20">
        <w:trPr>
          <w:jc w:val="center"/>
        </w:trPr>
        <w:tc>
          <w:tcPr>
            <w:tcW w:w="8970" w:type="dxa"/>
            <w:gridSpan w:val="3"/>
            <w:tcBorders>
              <w:left w:val="single" w:sz="4" w:space="0" w:color="auto"/>
              <w:right w:val="single" w:sz="4" w:space="0" w:color="auto"/>
            </w:tcBorders>
          </w:tcPr>
          <w:p w14:paraId="3AA1075B" w14:textId="77777777" w:rsidR="00647A58" w:rsidRPr="00555914" w:rsidRDefault="00647A58" w:rsidP="00EC6C20">
            <w:pPr>
              <w:widowControl w:val="0"/>
              <w:spacing w:before="40" w:after="40" w:line="380" w:lineRule="exact"/>
              <w:ind w:right="43"/>
              <w:jc w:val="left"/>
              <w:rPr>
                <w:b/>
                <w:color w:val="000000" w:themeColor="text1"/>
                <w:sz w:val="26"/>
                <w:szCs w:val="26"/>
              </w:rPr>
            </w:pPr>
            <w:r w:rsidRPr="00555914">
              <w:rPr>
                <w:b/>
                <w:color w:val="000000" w:themeColor="text1"/>
                <w:sz w:val="26"/>
                <w:szCs w:val="26"/>
              </w:rPr>
              <w:t>4. Tiến độ cung cấp hàng hóa</w:t>
            </w:r>
          </w:p>
        </w:tc>
      </w:tr>
      <w:tr w:rsidR="00555914" w:rsidRPr="00555914" w14:paraId="46CC3389" w14:textId="77777777" w:rsidTr="00EC6C20">
        <w:trPr>
          <w:jc w:val="center"/>
        </w:trPr>
        <w:tc>
          <w:tcPr>
            <w:tcW w:w="2526" w:type="dxa"/>
            <w:vMerge w:val="restart"/>
            <w:tcBorders>
              <w:left w:val="single" w:sz="4" w:space="0" w:color="auto"/>
              <w:right w:val="single" w:sz="4" w:space="0" w:color="auto"/>
            </w:tcBorders>
            <w:vAlign w:val="center"/>
          </w:tcPr>
          <w:p w14:paraId="0717857D" w14:textId="77777777" w:rsidR="00647A58" w:rsidRPr="00555914" w:rsidRDefault="00647A58" w:rsidP="00EC6C20">
            <w:pPr>
              <w:widowControl w:val="0"/>
              <w:spacing w:before="40" w:after="40" w:line="380" w:lineRule="exact"/>
              <w:jc w:val="left"/>
              <w:rPr>
                <w:color w:val="000000" w:themeColor="text1"/>
                <w:sz w:val="26"/>
                <w:szCs w:val="26"/>
                <w:lang w:val="vi-VN"/>
              </w:rPr>
            </w:pPr>
            <w:r w:rsidRPr="00555914">
              <w:rPr>
                <w:color w:val="000000" w:themeColor="text1"/>
                <w:sz w:val="26"/>
                <w:szCs w:val="26"/>
              </w:rPr>
              <w:t>Tiến độ cung cấp</w:t>
            </w:r>
          </w:p>
        </w:tc>
        <w:tc>
          <w:tcPr>
            <w:tcW w:w="4804" w:type="dxa"/>
            <w:tcBorders>
              <w:top w:val="single" w:sz="4" w:space="0" w:color="auto"/>
              <w:left w:val="single" w:sz="4" w:space="0" w:color="auto"/>
              <w:bottom w:val="single" w:sz="4" w:space="0" w:color="auto"/>
              <w:right w:val="single" w:sz="4" w:space="0" w:color="auto"/>
            </w:tcBorders>
          </w:tcPr>
          <w:p w14:paraId="2C68B5FF" w14:textId="77777777" w:rsidR="00647A58" w:rsidRPr="00555914" w:rsidRDefault="00647A58" w:rsidP="00EC6C20">
            <w:pPr>
              <w:widowControl w:val="0"/>
              <w:spacing w:before="40" w:after="40" w:line="380" w:lineRule="exact"/>
              <w:ind w:left="103" w:right="68"/>
              <w:rPr>
                <w:color w:val="000000" w:themeColor="text1"/>
                <w:sz w:val="26"/>
                <w:szCs w:val="26"/>
                <w:lang w:val="nl-NL"/>
              </w:rPr>
            </w:pPr>
            <w:r w:rsidRPr="00555914">
              <w:rPr>
                <w:color w:val="000000" w:themeColor="text1"/>
                <w:sz w:val="26"/>
                <w:szCs w:val="26"/>
                <w:lang w:val="nl-NL"/>
              </w:rPr>
              <w:t>Nhà thầu cam kết đáp ứng tiến độ cung cấp hàng hóa theo yêu cầu của E-HSMT, nhưng tối đa là 60 ngày.</w:t>
            </w:r>
          </w:p>
        </w:tc>
        <w:tc>
          <w:tcPr>
            <w:tcW w:w="1640" w:type="dxa"/>
            <w:tcBorders>
              <w:top w:val="single" w:sz="4" w:space="0" w:color="auto"/>
              <w:left w:val="single" w:sz="4" w:space="0" w:color="auto"/>
              <w:bottom w:val="single" w:sz="4" w:space="0" w:color="auto"/>
              <w:right w:val="single" w:sz="4" w:space="0" w:color="auto"/>
            </w:tcBorders>
            <w:vAlign w:val="center"/>
          </w:tcPr>
          <w:p w14:paraId="481ACA35" w14:textId="77777777" w:rsidR="00647A58" w:rsidRPr="00555914" w:rsidRDefault="00647A58" w:rsidP="00EC6C20">
            <w:pPr>
              <w:widowControl w:val="0"/>
              <w:spacing w:before="40" w:after="40" w:line="380" w:lineRule="exact"/>
              <w:ind w:right="43"/>
              <w:jc w:val="center"/>
              <w:rPr>
                <w:b/>
                <w:color w:val="000000" w:themeColor="text1"/>
                <w:sz w:val="26"/>
                <w:szCs w:val="26"/>
                <w:lang w:val="fr-FR"/>
              </w:rPr>
            </w:pPr>
            <w:r w:rsidRPr="00555914">
              <w:rPr>
                <w:rFonts w:eastAsia="Calibri"/>
                <w:b/>
                <w:color w:val="000000" w:themeColor="text1"/>
                <w:spacing w:val="2"/>
                <w:sz w:val="26"/>
                <w:szCs w:val="26"/>
              </w:rPr>
              <w:t>Đạt</w:t>
            </w:r>
          </w:p>
        </w:tc>
      </w:tr>
      <w:tr w:rsidR="00555914" w:rsidRPr="00555914" w14:paraId="3C322107" w14:textId="77777777" w:rsidTr="00EC6C20">
        <w:trPr>
          <w:jc w:val="center"/>
        </w:trPr>
        <w:tc>
          <w:tcPr>
            <w:tcW w:w="2526" w:type="dxa"/>
            <w:vMerge/>
            <w:tcBorders>
              <w:left w:val="single" w:sz="4" w:space="0" w:color="auto"/>
              <w:right w:val="single" w:sz="4" w:space="0" w:color="auto"/>
            </w:tcBorders>
          </w:tcPr>
          <w:p w14:paraId="22E1F845" w14:textId="77777777" w:rsidR="00647A58" w:rsidRPr="00555914" w:rsidRDefault="00647A58" w:rsidP="00EC6C20">
            <w:pPr>
              <w:widowControl w:val="0"/>
              <w:spacing w:before="40" w:after="40" w:line="380" w:lineRule="exact"/>
              <w:rPr>
                <w:color w:val="000000" w:themeColor="text1"/>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51FE3F50" w14:textId="77777777" w:rsidR="00647A58" w:rsidRPr="00555914" w:rsidRDefault="00647A58" w:rsidP="00EC6C20">
            <w:pPr>
              <w:widowControl w:val="0"/>
              <w:spacing w:before="40" w:after="40" w:line="380" w:lineRule="exact"/>
              <w:ind w:left="103" w:right="68"/>
              <w:rPr>
                <w:color w:val="000000" w:themeColor="text1"/>
                <w:sz w:val="26"/>
                <w:szCs w:val="26"/>
                <w:lang w:val="nl-NL"/>
              </w:rPr>
            </w:pPr>
            <w:r w:rsidRPr="00555914">
              <w:rPr>
                <w:color w:val="000000" w:themeColor="text1"/>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vAlign w:val="center"/>
          </w:tcPr>
          <w:p w14:paraId="21CFCE82" w14:textId="77777777" w:rsidR="00647A58" w:rsidRPr="00555914" w:rsidRDefault="00647A58" w:rsidP="00EC6C20">
            <w:pPr>
              <w:widowControl w:val="0"/>
              <w:spacing w:before="40" w:after="40" w:line="380" w:lineRule="exact"/>
              <w:ind w:right="43"/>
              <w:jc w:val="center"/>
              <w:rPr>
                <w:color w:val="000000" w:themeColor="text1"/>
                <w:sz w:val="26"/>
                <w:szCs w:val="26"/>
              </w:rPr>
            </w:pPr>
            <w:r w:rsidRPr="00555914">
              <w:rPr>
                <w:rFonts w:eastAsia="Calibri"/>
                <w:b/>
                <w:color w:val="000000" w:themeColor="text1"/>
                <w:spacing w:val="2"/>
                <w:sz w:val="26"/>
                <w:szCs w:val="26"/>
              </w:rPr>
              <w:t>Không đạt</w:t>
            </w:r>
          </w:p>
        </w:tc>
      </w:tr>
      <w:tr w:rsidR="00555914" w:rsidRPr="00555914" w14:paraId="60D77CDF" w14:textId="77777777" w:rsidTr="00EC6C20">
        <w:trPr>
          <w:jc w:val="center"/>
        </w:trPr>
        <w:tc>
          <w:tcPr>
            <w:tcW w:w="8970" w:type="dxa"/>
            <w:gridSpan w:val="3"/>
            <w:tcBorders>
              <w:left w:val="single" w:sz="4" w:space="0" w:color="auto"/>
              <w:right w:val="single" w:sz="4" w:space="0" w:color="auto"/>
            </w:tcBorders>
          </w:tcPr>
          <w:p w14:paraId="6A29CE2D" w14:textId="77777777" w:rsidR="00647A58" w:rsidRPr="00555914" w:rsidRDefault="00647A58" w:rsidP="00EC6C20">
            <w:pPr>
              <w:widowControl w:val="0"/>
              <w:spacing w:before="40" w:after="40" w:line="380" w:lineRule="exact"/>
              <w:ind w:right="43"/>
              <w:jc w:val="left"/>
              <w:rPr>
                <w:rFonts w:eastAsia="Calibri"/>
                <w:b/>
                <w:color w:val="000000" w:themeColor="text1"/>
                <w:spacing w:val="2"/>
                <w:sz w:val="26"/>
                <w:szCs w:val="26"/>
              </w:rPr>
            </w:pPr>
            <w:r w:rsidRPr="00555914">
              <w:rPr>
                <w:rFonts w:eastAsia="Calibri"/>
                <w:b/>
                <w:color w:val="000000" w:themeColor="text1"/>
                <w:spacing w:val="2"/>
                <w:sz w:val="26"/>
                <w:szCs w:val="26"/>
              </w:rPr>
              <w:t>6. Uy tín của nhà thầu</w:t>
            </w:r>
          </w:p>
        </w:tc>
      </w:tr>
      <w:tr w:rsidR="00555914" w:rsidRPr="00555914" w14:paraId="4EAF7835" w14:textId="77777777" w:rsidTr="00EC6C20">
        <w:trPr>
          <w:jc w:val="center"/>
        </w:trPr>
        <w:tc>
          <w:tcPr>
            <w:tcW w:w="2526" w:type="dxa"/>
            <w:vMerge w:val="restart"/>
            <w:tcBorders>
              <w:left w:val="single" w:sz="4" w:space="0" w:color="auto"/>
              <w:right w:val="single" w:sz="4" w:space="0" w:color="auto"/>
            </w:tcBorders>
          </w:tcPr>
          <w:p w14:paraId="45DE5FC3" w14:textId="77777777" w:rsidR="00647A58" w:rsidRPr="00555914" w:rsidRDefault="00647A58" w:rsidP="00EC6C20">
            <w:pPr>
              <w:widowControl w:val="0"/>
              <w:spacing w:before="40" w:after="40" w:line="380" w:lineRule="exact"/>
              <w:rPr>
                <w:color w:val="000000" w:themeColor="text1"/>
                <w:sz w:val="26"/>
                <w:szCs w:val="26"/>
                <w:lang w:val="vi-VN"/>
              </w:rPr>
            </w:pPr>
            <w:r w:rsidRPr="00555914">
              <w:rPr>
                <w:color w:val="000000" w:themeColor="text1"/>
                <w:sz w:val="26"/>
                <w:szCs w:val="26"/>
                <w:lang w:val="vi-VN"/>
              </w:rPr>
              <w:t>Uy tín của nhà thầu thông qua việc thực hiện các hợp đồng tương tự trước đó trong thời gian 3 năm gần đây, tính đến thời điểm đóng thầu.</w:t>
            </w:r>
          </w:p>
        </w:tc>
        <w:tc>
          <w:tcPr>
            <w:tcW w:w="4804" w:type="dxa"/>
            <w:tcBorders>
              <w:top w:val="single" w:sz="4" w:space="0" w:color="auto"/>
              <w:left w:val="single" w:sz="4" w:space="0" w:color="auto"/>
              <w:bottom w:val="single" w:sz="4" w:space="0" w:color="auto"/>
              <w:right w:val="single" w:sz="4" w:space="0" w:color="auto"/>
            </w:tcBorders>
            <w:vAlign w:val="center"/>
          </w:tcPr>
          <w:p w14:paraId="7F0C9321" w14:textId="77777777" w:rsidR="00647A58" w:rsidRPr="00555914" w:rsidRDefault="00647A58" w:rsidP="00EC6C20">
            <w:pPr>
              <w:widowControl w:val="0"/>
              <w:spacing w:before="40" w:after="40" w:line="380" w:lineRule="exact"/>
              <w:ind w:left="103" w:right="68"/>
              <w:rPr>
                <w:color w:val="000000" w:themeColor="text1"/>
                <w:sz w:val="26"/>
                <w:szCs w:val="26"/>
                <w:lang w:val="nl-NL"/>
              </w:rPr>
            </w:pPr>
            <w:r w:rsidRPr="00555914">
              <w:rPr>
                <w:rFonts w:eastAsia="Calibri"/>
                <w:color w:val="000000" w:themeColor="text1"/>
                <w:spacing w:val="2"/>
                <w:sz w:val="26"/>
                <w:szCs w:val="26"/>
              </w:rPr>
              <w:t>Nhà thầu có cam kết không có hợp đồng bị bỏ dở không hoàn thành do lỗi của nhà thầu.</w:t>
            </w:r>
          </w:p>
        </w:tc>
        <w:tc>
          <w:tcPr>
            <w:tcW w:w="1640" w:type="dxa"/>
            <w:tcBorders>
              <w:top w:val="single" w:sz="4" w:space="0" w:color="auto"/>
              <w:left w:val="single" w:sz="4" w:space="0" w:color="auto"/>
              <w:bottom w:val="single" w:sz="4" w:space="0" w:color="auto"/>
              <w:right w:val="single" w:sz="4" w:space="0" w:color="auto"/>
            </w:tcBorders>
            <w:vAlign w:val="center"/>
          </w:tcPr>
          <w:p w14:paraId="20754A48" w14:textId="77777777" w:rsidR="00647A58" w:rsidRPr="00555914" w:rsidRDefault="00647A58" w:rsidP="00EC6C20">
            <w:pPr>
              <w:widowControl w:val="0"/>
              <w:spacing w:before="40" w:after="40" w:line="380" w:lineRule="exact"/>
              <w:ind w:right="43"/>
              <w:jc w:val="center"/>
              <w:rPr>
                <w:rFonts w:eastAsia="Calibri"/>
                <w:b/>
                <w:color w:val="000000" w:themeColor="text1"/>
                <w:spacing w:val="2"/>
                <w:sz w:val="26"/>
                <w:szCs w:val="26"/>
              </w:rPr>
            </w:pPr>
            <w:r w:rsidRPr="00555914">
              <w:rPr>
                <w:rFonts w:eastAsia="Calibri"/>
                <w:b/>
                <w:color w:val="000000" w:themeColor="text1"/>
                <w:spacing w:val="2"/>
                <w:sz w:val="26"/>
                <w:szCs w:val="26"/>
              </w:rPr>
              <w:t>Đạt</w:t>
            </w:r>
          </w:p>
        </w:tc>
      </w:tr>
      <w:tr w:rsidR="00555914" w:rsidRPr="00555914" w14:paraId="604F80FC" w14:textId="77777777" w:rsidTr="00EC6C20">
        <w:trPr>
          <w:jc w:val="center"/>
        </w:trPr>
        <w:tc>
          <w:tcPr>
            <w:tcW w:w="2526" w:type="dxa"/>
            <w:vMerge/>
            <w:tcBorders>
              <w:left w:val="single" w:sz="4" w:space="0" w:color="auto"/>
              <w:right w:val="single" w:sz="4" w:space="0" w:color="auto"/>
            </w:tcBorders>
          </w:tcPr>
          <w:p w14:paraId="3CA3711B" w14:textId="77777777" w:rsidR="00647A58" w:rsidRPr="00555914" w:rsidRDefault="00647A58" w:rsidP="00EC6C20">
            <w:pPr>
              <w:widowControl w:val="0"/>
              <w:spacing w:before="40" w:after="40" w:line="380" w:lineRule="exact"/>
              <w:rPr>
                <w:color w:val="000000" w:themeColor="text1"/>
                <w:sz w:val="26"/>
                <w:szCs w:val="26"/>
                <w:lang w:val="vi-VN"/>
              </w:rPr>
            </w:pPr>
          </w:p>
        </w:tc>
        <w:tc>
          <w:tcPr>
            <w:tcW w:w="4804" w:type="dxa"/>
            <w:tcBorders>
              <w:top w:val="single" w:sz="4" w:space="0" w:color="auto"/>
              <w:left w:val="single" w:sz="4" w:space="0" w:color="auto"/>
              <w:bottom w:val="single" w:sz="4" w:space="0" w:color="auto"/>
              <w:right w:val="single" w:sz="4" w:space="0" w:color="auto"/>
            </w:tcBorders>
            <w:vAlign w:val="center"/>
          </w:tcPr>
          <w:p w14:paraId="6536E934" w14:textId="77777777" w:rsidR="00647A58" w:rsidRPr="00555914" w:rsidRDefault="00647A58" w:rsidP="00EC6C20">
            <w:pPr>
              <w:widowControl w:val="0"/>
              <w:spacing w:before="40" w:after="40" w:line="380" w:lineRule="exact"/>
              <w:ind w:left="103" w:right="68"/>
              <w:rPr>
                <w:color w:val="000000" w:themeColor="text1"/>
                <w:sz w:val="26"/>
                <w:szCs w:val="26"/>
                <w:lang w:val="nl-NL"/>
              </w:rPr>
            </w:pPr>
            <w:r w:rsidRPr="00555914">
              <w:rPr>
                <w:color w:val="000000" w:themeColor="text1"/>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vAlign w:val="center"/>
          </w:tcPr>
          <w:p w14:paraId="069D6C47" w14:textId="77777777" w:rsidR="00647A58" w:rsidRPr="00555914" w:rsidRDefault="00647A58" w:rsidP="00EC6C20">
            <w:pPr>
              <w:widowControl w:val="0"/>
              <w:spacing w:before="40" w:after="40" w:line="380" w:lineRule="exact"/>
              <w:ind w:right="43"/>
              <w:jc w:val="center"/>
              <w:rPr>
                <w:rFonts w:eastAsia="Calibri"/>
                <w:b/>
                <w:color w:val="000000" w:themeColor="text1"/>
                <w:spacing w:val="2"/>
                <w:sz w:val="26"/>
                <w:szCs w:val="26"/>
              </w:rPr>
            </w:pPr>
            <w:r w:rsidRPr="00555914">
              <w:rPr>
                <w:rFonts w:eastAsia="Calibri"/>
                <w:b/>
                <w:color w:val="000000" w:themeColor="text1"/>
                <w:spacing w:val="2"/>
                <w:sz w:val="26"/>
                <w:szCs w:val="26"/>
              </w:rPr>
              <w:t>Không đạt</w:t>
            </w:r>
          </w:p>
        </w:tc>
      </w:tr>
    </w:tbl>
    <w:p w14:paraId="11151DFC" w14:textId="77777777" w:rsidR="00BC031E" w:rsidRPr="00555914" w:rsidRDefault="00BC031E">
      <w:pPr>
        <w:rPr>
          <w:color w:val="000000" w:themeColor="text1"/>
        </w:rPr>
      </w:pPr>
    </w:p>
    <w:sectPr w:rsidR="00BC031E" w:rsidRPr="00555914" w:rsidSect="0037008E">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C985" w14:textId="77777777" w:rsidR="00B40369" w:rsidRDefault="00B40369" w:rsidP="00647A58">
      <w:r>
        <w:separator/>
      </w:r>
    </w:p>
  </w:endnote>
  <w:endnote w:type="continuationSeparator" w:id="0">
    <w:p w14:paraId="61B12F2B" w14:textId="77777777" w:rsidR="00B40369" w:rsidRDefault="00B40369" w:rsidP="0064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B4CE" w14:textId="77777777" w:rsidR="00B40369" w:rsidRDefault="00B40369" w:rsidP="00647A58">
      <w:r>
        <w:separator/>
      </w:r>
    </w:p>
  </w:footnote>
  <w:footnote w:type="continuationSeparator" w:id="0">
    <w:p w14:paraId="5EAD79B5" w14:textId="77777777" w:rsidR="00B40369" w:rsidRDefault="00B40369" w:rsidP="00647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0611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88"/>
    <w:rsid w:val="002B1B88"/>
    <w:rsid w:val="0037008E"/>
    <w:rsid w:val="00391041"/>
    <w:rsid w:val="00555914"/>
    <w:rsid w:val="005C31F5"/>
    <w:rsid w:val="005E718B"/>
    <w:rsid w:val="00647A58"/>
    <w:rsid w:val="00B40369"/>
    <w:rsid w:val="00BC031E"/>
    <w:rsid w:val="00C9547B"/>
    <w:rsid w:val="00CA1012"/>
    <w:rsid w:val="00D82DD7"/>
    <w:rsid w:val="00DB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3428"/>
  <w15:chartTrackingRefBased/>
  <w15:docId w15:val="{A3363DCB-E8C9-4FCF-9F10-73F63F38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A5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B1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B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B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B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B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B88"/>
    <w:rPr>
      <w:rFonts w:eastAsiaTheme="majorEastAsia" w:cstheme="majorBidi"/>
      <w:color w:val="272727" w:themeColor="text1" w:themeTint="D8"/>
    </w:rPr>
  </w:style>
  <w:style w:type="paragraph" w:styleId="Title">
    <w:name w:val="Title"/>
    <w:basedOn w:val="Normal"/>
    <w:next w:val="Normal"/>
    <w:link w:val="TitleChar"/>
    <w:uiPriority w:val="10"/>
    <w:qFormat/>
    <w:rsid w:val="002B1B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B88"/>
    <w:pPr>
      <w:spacing w:before="160"/>
      <w:jc w:val="center"/>
    </w:pPr>
    <w:rPr>
      <w:i/>
      <w:iCs/>
      <w:color w:val="404040" w:themeColor="text1" w:themeTint="BF"/>
    </w:rPr>
  </w:style>
  <w:style w:type="character" w:customStyle="1" w:styleId="QuoteChar">
    <w:name w:val="Quote Char"/>
    <w:basedOn w:val="DefaultParagraphFont"/>
    <w:link w:val="Quote"/>
    <w:uiPriority w:val="29"/>
    <w:rsid w:val="002B1B88"/>
    <w:rPr>
      <w:i/>
      <w:iCs/>
      <w:color w:val="404040" w:themeColor="text1" w:themeTint="BF"/>
    </w:rPr>
  </w:style>
  <w:style w:type="paragraph" w:styleId="ListParagraph">
    <w:name w:val="List Paragraph"/>
    <w:basedOn w:val="Normal"/>
    <w:uiPriority w:val="34"/>
    <w:qFormat/>
    <w:rsid w:val="002B1B88"/>
    <w:pPr>
      <w:ind w:left="720"/>
      <w:contextualSpacing/>
    </w:pPr>
  </w:style>
  <w:style w:type="character" w:styleId="IntenseEmphasis">
    <w:name w:val="Intense Emphasis"/>
    <w:basedOn w:val="DefaultParagraphFont"/>
    <w:uiPriority w:val="21"/>
    <w:qFormat/>
    <w:rsid w:val="002B1B88"/>
    <w:rPr>
      <w:i/>
      <w:iCs/>
      <w:color w:val="0F4761" w:themeColor="accent1" w:themeShade="BF"/>
    </w:rPr>
  </w:style>
  <w:style w:type="paragraph" w:styleId="IntenseQuote">
    <w:name w:val="Intense Quote"/>
    <w:basedOn w:val="Normal"/>
    <w:next w:val="Normal"/>
    <w:link w:val="IntenseQuoteChar"/>
    <w:uiPriority w:val="30"/>
    <w:qFormat/>
    <w:rsid w:val="002B1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B88"/>
    <w:rPr>
      <w:i/>
      <w:iCs/>
      <w:color w:val="0F4761" w:themeColor="accent1" w:themeShade="BF"/>
    </w:rPr>
  </w:style>
  <w:style w:type="character" w:styleId="IntenseReference">
    <w:name w:val="Intense Reference"/>
    <w:basedOn w:val="DefaultParagraphFont"/>
    <w:uiPriority w:val="32"/>
    <w:qFormat/>
    <w:rsid w:val="002B1B88"/>
    <w:rPr>
      <w:b/>
      <w:bCs/>
      <w:smallCaps/>
      <w:color w:val="0F4761" w:themeColor="accent1" w:themeShade="BF"/>
      <w:spacing w:val="5"/>
    </w:rPr>
  </w:style>
  <w:style w:type="paragraph" w:styleId="TOC1">
    <w:name w:val="toc 1"/>
    <w:basedOn w:val="Normal"/>
    <w:next w:val="Normal"/>
    <w:autoRedefine/>
    <w:uiPriority w:val="39"/>
    <w:qFormat/>
    <w:rsid w:val="00647A5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647A58"/>
    <w:pPr>
      <w:tabs>
        <w:tab w:val="left" w:pos="360"/>
      </w:tabs>
      <w:ind w:left="360" w:hanging="360"/>
    </w:pPr>
    <w:rPr>
      <w:sz w:val="20"/>
    </w:rPr>
  </w:style>
  <w:style w:type="character" w:customStyle="1" w:styleId="FootnoteTextChar">
    <w:name w:val="Footnote Text Char"/>
    <w:basedOn w:val="DefaultParagraphFont"/>
    <w:link w:val="FootnoteText"/>
    <w:rsid w:val="00647A58"/>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647A58"/>
    <w:rPr>
      <w:vertAlign w:val="superscript"/>
    </w:rPr>
  </w:style>
  <w:style w:type="paragraph" w:customStyle="1" w:styleId="TableParagraph">
    <w:name w:val="Table Paragraph"/>
    <w:basedOn w:val="Normal"/>
    <w:uiPriority w:val="1"/>
    <w:qFormat/>
    <w:rsid w:val="00647A58"/>
    <w:pPr>
      <w:widowControl w:val="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2025-11-03T04:00:00Z</dcterms:created>
  <dcterms:modified xsi:type="dcterms:W3CDTF">2025-11-10T07:55:00Z</dcterms:modified>
</cp:coreProperties>
</file>