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D5" w:rsidRPr="001C3D3B" w:rsidRDefault="00D427D5" w:rsidP="00D427D5">
      <w:pPr>
        <w:pStyle w:val="Heading1"/>
        <w:rPr>
          <w:rFonts w:ascii="Times New Roman" w:hAnsi="Times New Roman"/>
          <w:color w:val="000000" w:themeColor="text1"/>
          <w:szCs w:val="28"/>
          <w:lang w:val="es-ES"/>
        </w:rPr>
      </w:pPr>
      <w:bookmarkStart w:id="0" w:name="_Toc154510932"/>
      <w:r w:rsidRPr="001C3D3B">
        <w:rPr>
          <w:rFonts w:ascii="Times New Roman" w:hAnsi="Times New Roman"/>
          <w:color w:val="000000" w:themeColor="text1"/>
          <w:szCs w:val="28"/>
          <w:lang w:val="it-IT"/>
        </w:rPr>
        <w:t xml:space="preserve">PHẦN 2. ĐIỀU </w:t>
      </w:r>
      <w:r w:rsidRPr="001C3D3B">
        <w:rPr>
          <w:rFonts w:ascii="Times New Roman" w:hAnsi="Times New Roman"/>
          <w:color w:val="000000" w:themeColor="text1"/>
          <w:szCs w:val="28"/>
          <w:lang w:val="es-ES"/>
        </w:rPr>
        <w:t>KHOẢN THAM CHIẾU</w:t>
      </w:r>
      <w:bookmarkEnd w:id="0"/>
    </w:p>
    <w:p w:rsidR="00D427D5" w:rsidRPr="001C3D3B" w:rsidRDefault="00D427D5" w:rsidP="00D427D5">
      <w:pPr>
        <w:pStyle w:val="Heading1"/>
        <w:rPr>
          <w:rFonts w:ascii="Times New Roman" w:hAnsi="Times New Roman"/>
          <w:color w:val="000000" w:themeColor="text1"/>
          <w:szCs w:val="28"/>
          <w:lang w:val="es-ES"/>
        </w:rPr>
      </w:pPr>
      <w:bookmarkStart w:id="1" w:name="_Toc154510933"/>
      <w:r w:rsidRPr="001C3D3B">
        <w:rPr>
          <w:rFonts w:ascii="Times New Roman" w:hAnsi="Times New Roman"/>
          <w:color w:val="000000" w:themeColor="text1"/>
          <w:szCs w:val="28"/>
          <w:lang w:val="es-ES"/>
        </w:rPr>
        <w:t>CHƯƠNG V. ĐIỀU KHOẢN THAM CHIẾU</w:t>
      </w:r>
      <w:bookmarkEnd w:id="1"/>
    </w:p>
    <w:p w:rsidR="00D427D5" w:rsidRPr="001C3D3B" w:rsidRDefault="00D427D5" w:rsidP="00D427D5">
      <w:pPr>
        <w:spacing w:before="60" w:after="60"/>
        <w:ind w:firstLine="720"/>
        <w:rPr>
          <w:bCs/>
          <w:i/>
          <w:iCs/>
          <w:color w:val="000000" w:themeColor="text1"/>
          <w:sz w:val="28"/>
          <w:szCs w:val="28"/>
          <w:lang w:val="it-IT"/>
        </w:rPr>
      </w:pPr>
    </w:p>
    <w:p w:rsidR="00D427D5" w:rsidRPr="001C3D3B" w:rsidRDefault="00D427D5" w:rsidP="001C3D3B">
      <w:pPr>
        <w:spacing w:before="60" w:after="60" w:line="288" w:lineRule="auto"/>
        <w:ind w:firstLine="567"/>
        <w:rPr>
          <w:i/>
          <w:iCs/>
          <w:color w:val="000000" w:themeColor="text1"/>
          <w:sz w:val="28"/>
          <w:szCs w:val="28"/>
          <w:lang w:val="it-IT"/>
        </w:rPr>
      </w:pPr>
      <w:r w:rsidRPr="001C3D3B">
        <w:rPr>
          <w:bCs/>
          <w:i/>
          <w:iCs/>
          <w:color w:val="000000" w:themeColor="text1"/>
          <w:sz w:val="28"/>
          <w:szCs w:val="28"/>
          <w:lang w:val="it-IT"/>
        </w:rPr>
        <w:t>“Điều khoản tham chiếu" bao gồm những nội dung chủ yếu sau:</w:t>
      </w:r>
    </w:p>
    <w:p w:rsidR="00D427D5" w:rsidRPr="001C3D3B" w:rsidRDefault="00D427D5" w:rsidP="001C3D3B">
      <w:pPr>
        <w:spacing w:before="60" w:after="60" w:line="288" w:lineRule="auto"/>
        <w:ind w:firstLine="567"/>
        <w:rPr>
          <w:b/>
          <w:bCs/>
          <w:color w:val="000000" w:themeColor="text1"/>
          <w:sz w:val="28"/>
          <w:szCs w:val="28"/>
          <w:lang w:val="it-IT"/>
        </w:rPr>
      </w:pPr>
      <w:r w:rsidRPr="001C3D3B">
        <w:rPr>
          <w:b/>
          <w:color w:val="000000" w:themeColor="text1"/>
          <w:sz w:val="28"/>
          <w:szCs w:val="28"/>
          <w:lang w:val="it-IT"/>
        </w:rPr>
        <w:t>I. Giới thiệu:</w:t>
      </w:r>
    </w:p>
    <w:p w:rsidR="00D427D5" w:rsidRPr="001C3D3B" w:rsidRDefault="00D427D5" w:rsidP="001C3D3B">
      <w:pPr>
        <w:widowControl w:val="0"/>
        <w:tabs>
          <w:tab w:val="left" w:pos="466"/>
        </w:tabs>
        <w:autoSpaceDE w:val="0"/>
        <w:autoSpaceDN w:val="0"/>
        <w:spacing w:before="60" w:after="60" w:line="288" w:lineRule="auto"/>
        <w:ind w:firstLine="567"/>
        <w:jc w:val="left"/>
        <w:rPr>
          <w:b/>
          <w:color w:val="000000" w:themeColor="text1"/>
          <w:sz w:val="28"/>
          <w:szCs w:val="28"/>
        </w:rPr>
      </w:pPr>
      <w:r w:rsidRPr="001C3D3B">
        <w:rPr>
          <w:b/>
          <w:color w:val="000000" w:themeColor="text1"/>
          <w:sz w:val="28"/>
          <w:szCs w:val="28"/>
        </w:rPr>
        <w:t>1. Mô</w:t>
      </w:r>
      <w:r w:rsidRPr="001C3D3B">
        <w:rPr>
          <w:b/>
          <w:color w:val="000000" w:themeColor="text1"/>
          <w:spacing w:val="4"/>
          <w:sz w:val="28"/>
          <w:szCs w:val="28"/>
        </w:rPr>
        <w:t xml:space="preserve"> </w:t>
      </w:r>
      <w:r w:rsidRPr="001C3D3B">
        <w:rPr>
          <w:b/>
          <w:color w:val="000000" w:themeColor="text1"/>
          <w:sz w:val="28"/>
          <w:szCs w:val="28"/>
        </w:rPr>
        <w:t>tả</w:t>
      </w:r>
      <w:r w:rsidRPr="001C3D3B">
        <w:rPr>
          <w:b/>
          <w:color w:val="000000" w:themeColor="text1"/>
          <w:spacing w:val="7"/>
          <w:sz w:val="28"/>
          <w:szCs w:val="28"/>
        </w:rPr>
        <w:t xml:space="preserve"> </w:t>
      </w:r>
      <w:r w:rsidRPr="001C3D3B">
        <w:rPr>
          <w:b/>
          <w:color w:val="000000" w:themeColor="text1"/>
          <w:sz w:val="28"/>
          <w:szCs w:val="28"/>
        </w:rPr>
        <w:t>khái</w:t>
      </w:r>
      <w:r w:rsidRPr="001C3D3B">
        <w:rPr>
          <w:b/>
          <w:color w:val="000000" w:themeColor="text1"/>
          <w:spacing w:val="10"/>
          <w:sz w:val="28"/>
          <w:szCs w:val="28"/>
        </w:rPr>
        <w:t xml:space="preserve"> </w:t>
      </w:r>
      <w:r w:rsidRPr="001C3D3B">
        <w:rPr>
          <w:b/>
          <w:color w:val="000000" w:themeColor="text1"/>
          <w:sz w:val="28"/>
          <w:szCs w:val="28"/>
        </w:rPr>
        <w:t>quát</w:t>
      </w:r>
      <w:r w:rsidRPr="001C3D3B">
        <w:rPr>
          <w:b/>
          <w:color w:val="000000" w:themeColor="text1"/>
          <w:spacing w:val="9"/>
          <w:sz w:val="28"/>
          <w:szCs w:val="28"/>
        </w:rPr>
        <w:t xml:space="preserve"> </w:t>
      </w:r>
      <w:r w:rsidRPr="001C3D3B">
        <w:rPr>
          <w:b/>
          <w:color w:val="000000" w:themeColor="text1"/>
          <w:sz w:val="28"/>
          <w:szCs w:val="28"/>
        </w:rPr>
        <w:t>về</w:t>
      </w:r>
      <w:r w:rsidRPr="001C3D3B">
        <w:rPr>
          <w:b/>
          <w:color w:val="000000" w:themeColor="text1"/>
          <w:spacing w:val="4"/>
          <w:sz w:val="28"/>
          <w:szCs w:val="28"/>
        </w:rPr>
        <w:t xml:space="preserve"> </w:t>
      </w:r>
      <w:r w:rsidRPr="001C3D3B">
        <w:rPr>
          <w:b/>
          <w:color w:val="000000" w:themeColor="text1"/>
          <w:sz w:val="28"/>
          <w:szCs w:val="28"/>
        </w:rPr>
        <w:t>dự</w:t>
      </w:r>
      <w:r w:rsidRPr="001C3D3B">
        <w:rPr>
          <w:b/>
          <w:color w:val="000000" w:themeColor="text1"/>
          <w:spacing w:val="4"/>
          <w:sz w:val="28"/>
          <w:szCs w:val="28"/>
        </w:rPr>
        <w:t xml:space="preserve"> </w:t>
      </w:r>
      <w:r w:rsidRPr="001C3D3B">
        <w:rPr>
          <w:b/>
          <w:color w:val="000000" w:themeColor="text1"/>
          <w:sz w:val="28"/>
          <w:szCs w:val="28"/>
        </w:rPr>
        <w:t>án</w:t>
      </w:r>
      <w:r w:rsidRPr="001C3D3B">
        <w:rPr>
          <w:b/>
          <w:color w:val="000000" w:themeColor="text1"/>
          <w:spacing w:val="7"/>
          <w:sz w:val="28"/>
          <w:szCs w:val="28"/>
        </w:rPr>
        <w:t xml:space="preserve"> </w:t>
      </w:r>
      <w:r w:rsidRPr="001C3D3B">
        <w:rPr>
          <w:b/>
          <w:color w:val="000000" w:themeColor="text1"/>
          <w:sz w:val="28"/>
          <w:szCs w:val="28"/>
        </w:rPr>
        <w:t>và</w:t>
      </w:r>
      <w:r w:rsidRPr="001C3D3B">
        <w:rPr>
          <w:b/>
          <w:color w:val="000000" w:themeColor="text1"/>
          <w:spacing w:val="7"/>
          <w:sz w:val="28"/>
          <w:szCs w:val="28"/>
        </w:rPr>
        <w:t xml:space="preserve"> </w:t>
      </w:r>
      <w:r w:rsidRPr="001C3D3B">
        <w:rPr>
          <w:b/>
          <w:color w:val="000000" w:themeColor="text1"/>
          <w:sz w:val="28"/>
          <w:szCs w:val="28"/>
        </w:rPr>
        <w:t>gói</w:t>
      </w:r>
      <w:r w:rsidRPr="001C3D3B">
        <w:rPr>
          <w:b/>
          <w:color w:val="000000" w:themeColor="text1"/>
          <w:spacing w:val="5"/>
          <w:sz w:val="28"/>
          <w:szCs w:val="28"/>
        </w:rPr>
        <w:t xml:space="preserve"> </w:t>
      </w:r>
      <w:r w:rsidRPr="001C3D3B">
        <w:rPr>
          <w:b/>
          <w:color w:val="000000" w:themeColor="text1"/>
          <w:spacing w:val="-4"/>
          <w:sz w:val="28"/>
          <w:szCs w:val="28"/>
        </w:rPr>
        <w:t>thầu:</w:t>
      </w:r>
    </w:p>
    <w:p w:rsidR="00D427D5" w:rsidRPr="001C3D3B" w:rsidRDefault="00D427D5" w:rsidP="001C3D3B">
      <w:pPr>
        <w:widowControl w:val="0"/>
        <w:tabs>
          <w:tab w:val="left" w:pos="466"/>
        </w:tabs>
        <w:autoSpaceDE w:val="0"/>
        <w:autoSpaceDN w:val="0"/>
        <w:spacing w:before="60" w:after="60" w:line="288" w:lineRule="auto"/>
        <w:ind w:firstLine="567"/>
        <w:rPr>
          <w:b/>
          <w:color w:val="000000" w:themeColor="text1"/>
          <w:sz w:val="28"/>
          <w:szCs w:val="28"/>
        </w:rPr>
      </w:pPr>
      <w:r w:rsidRPr="001C3D3B">
        <w:rPr>
          <w:b/>
          <w:color w:val="000000" w:themeColor="text1"/>
          <w:sz w:val="28"/>
          <w:szCs w:val="28"/>
        </w:rPr>
        <w:t>1.1. Dự</w:t>
      </w:r>
      <w:r w:rsidRPr="001C3D3B">
        <w:rPr>
          <w:b/>
          <w:color w:val="000000" w:themeColor="text1"/>
          <w:spacing w:val="8"/>
          <w:sz w:val="28"/>
          <w:szCs w:val="28"/>
        </w:rPr>
        <w:t xml:space="preserve"> </w:t>
      </w:r>
      <w:r w:rsidRPr="001C3D3B">
        <w:rPr>
          <w:b/>
          <w:color w:val="000000" w:themeColor="text1"/>
          <w:spacing w:val="-5"/>
          <w:sz w:val="28"/>
          <w:szCs w:val="28"/>
        </w:rPr>
        <w:t>án:</w:t>
      </w:r>
    </w:p>
    <w:p w:rsidR="00D427D5" w:rsidRPr="001C3D3B" w:rsidRDefault="00D427D5" w:rsidP="001C3D3B">
      <w:pPr>
        <w:widowControl w:val="0"/>
        <w:tabs>
          <w:tab w:val="left" w:pos="466"/>
        </w:tabs>
        <w:autoSpaceDE w:val="0"/>
        <w:autoSpaceDN w:val="0"/>
        <w:spacing w:before="60" w:after="60" w:line="288" w:lineRule="auto"/>
        <w:ind w:firstLine="567"/>
        <w:rPr>
          <w:color w:val="000000" w:themeColor="text1"/>
          <w:sz w:val="28"/>
          <w:szCs w:val="28"/>
        </w:rPr>
      </w:pPr>
      <w:r w:rsidRPr="001C3D3B">
        <w:rPr>
          <w:color w:val="000000" w:themeColor="text1"/>
          <w:sz w:val="28"/>
          <w:szCs w:val="28"/>
        </w:rPr>
        <w:t>-  Tên đồ án: Quy hoạch chi tiết xây dựng Trung tâm trụ sở hành chính và Khu dân cư mới xã Bắc Lũng, tỉnh Bắc Ninh (tỷ lệ 1/500).</w:t>
      </w:r>
    </w:p>
    <w:p w:rsidR="00D427D5" w:rsidRPr="001C3D3B" w:rsidRDefault="00D427D5" w:rsidP="001C3D3B">
      <w:pPr>
        <w:widowControl w:val="0"/>
        <w:tabs>
          <w:tab w:val="left" w:pos="466"/>
        </w:tabs>
        <w:autoSpaceDE w:val="0"/>
        <w:autoSpaceDN w:val="0"/>
        <w:spacing w:before="60" w:after="60" w:line="288" w:lineRule="auto"/>
        <w:ind w:firstLine="567"/>
        <w:rPr>
          <w:color w:val="000000" w:themeColor="text1"/>
          <w:sz w:val="28"/>
          <w:szCs w:val="28"/>
        </w:rPr>
      </w:pPr>
      <w:r w:rsidRPr="001C3D3B">
        <w:rPr>
          <w:color w:val="000000" w:themeColor="text1"/>
          <w:sz w:val="28"/>
          <w:szCs w:val="28"/>
        </w:rPr>
        <w:t>- Chủ đầu tư: Phòng Kinh tế xã Bắc Lũng.</w:t>
      </w:r>
    </w:p>
    <w:p w:rsidR="00D427D5" w:rsidRPr="001C3D3B" w:rsidRDefault="00D427D5" w:rsidP="001C3D3B">
      <w:pPr>
        <w:widowControl w:val="0"/>
        <w:tabs>
          <w:tab w:val="left" w:pos="466"/>
        </w:tabs>
        <w:autoSpaceDE w:val="0"/>
        <w:autoSpaceDN w:val="0"/>
        <w:spacing w:before="60" w:after="60" w:line="288" w:lineRule="auto"/>
        <w:ind w:firstLine="567"/>
        <w:rPr>
          <w:color w:val="000000" w:themeColor="text1"/>
          <w:sz w:val="28"/>
          <w:szCs w:val="28"/>
        </w:rPr>
      </w:pPr>
      <w:r w:rsidRPr="001C3D3B">
        <w:rPr>
          <w:color w:val="000000" w:themeColor="text1"/>
          <w:sz w:val="28"/>
          <w:szCs w:val="28"/>
        </w:rPr>
        <w:t>- Nguồn vốn: Vốn ngân sách xã (Vốn tài trợ của doanh nghiệp).</w:t>
      </w:r>
    </w:p>
    <w:p w:rsidR="00D427D5" w:rsidRPr="001C3D3B" w:rsidRDefault="00D427D5" w:rsidP="001C3D3B">
      <w:pPr>
        <w:widowControl w:val="0"/>
        <w:tabs>
          <w:tab w:val="left" w:pos="466"/>
        </w:tabs>
        <w:autoSpaceDE w:val="0"/>
        <w:autoSpaceDN w:val="0"/>
        <w:spacing w:before="60" w:after="60" w:line="288" w:lineRule="auto"/>
        <w:ind w:firstLine="567"/>
        <w:rPr>
          <w:color w:val="000000" w:themeColor="text1"/>
          <w:sz w:val="28"/>
          <w:szCs w:val="28"/>
        </w:rPr>
      </w:pPr>
      <w:r w:rsidRPr="001C3D3B">
        <w:rPr>
          <w:color w:val="000000" w:themeColor="text1"/>
          <w:sz w:val="28"/>
          <w:szCs w:val="28"/>
        </w:rPr>
        <w:t>- Địa điểm thực hiện: Xã Bắc Lũng (Trước là xã Yên Sơn), tỉnh Bắc Ninh</w:t>
      </w:r>
    </w:p>
    <w:p w:rsidR="00D427D5" w:rsidRPr="001C3D3B" w:rsidRDefault="00D427D5" w:rsidP="001C3D3B">
      <w:pPr>
        <w:widowControl w:val="0"/>
        <w:tabs>
          <w:tab w:val="left" w:pos="466"/>
        </w:tabs>
        <w:autoSpaceDE w:val="0"/>
        <w:autoSpaceDN w:val="0"/>
        <w:spacing w:before="60" w:after="60" w:line="288" w:lineRule="auto"/>
        <w:ind w:firstLine="567"/>
        <w:rPr>
          <w:b/>
          <w:color w:val="000000" w:themeColor="text1"/>
          <w:sz w:val="28"/>
          <w:szCs w:val="28"/>
          <w:lang w:val="it-IT"/>
        </w:rPr>
      </w:pPr>
      <w:r w:rsidRPr="001C3D3B">
        <w:rPr>
          <w:b/>
          <w:color w:val="000000" w:themeColor="text1"/>
          <w:sz w:val="28"/>
          <w:szCs w:val="28"/>
          <w:lang w:val="it-IT"/>
        </w:rPr>
        <w:t>II. Phạm vi công việc:</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1.1. Nội dung công việc: Lập đồ án Quy hoạch chi tiết xây dựng Trung tâm trụ sở hành chính và Khu dân cư mới  xã Bắc Lũng, tỉnh Bắc Ninh (tỷ lệ 1/500);</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1.2. Nguồn vốn: Vốn ngân sách xã (Vốn tài trợ của doanh nghiệp).</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1.3. Chủ đầu tư: Phòng Kinh tế xã Bắc Lũng, tỉnh Bắc Ninh</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1.4. Hình thức hợp đồng: Trọn gói</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1.5. Thời gian thực hiện hợp đồng: 180 ngày.</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1.6. Số lượng người cần thiết: Phù hợp với yêu cầu của E-HSMT</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1.7.1. Vị trí và phạm vi nghiên cứu.</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a) Vị trí: Xã Bắc Lũng (Trước là xã Yên Sơn), tỉnh Bắc Ninh.</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b) Ranh giới và phạm vi nghiên cứu.</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xml:space="preserve"> - Phía Bắc: Giáp đường tỉnh 293; </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Phía Nam: Giáp cánh đồng thôn Nội Chùa, Đống Vừng và Nội Đình;</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xml:space="preserve">- Phía Đông: Giáp cánh đồng thôn Trại Hai và thôn Nội Chùa; </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lastRenderedPageBreak/>
        <w:t>- Phía Tây: Giáp Khu dân cư Lan Sơn số 1.</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c) Quy mô nghiên cứu quy hoạch:</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xml:space="preserve">- Quy mô lập quy hoạch khoảng: 26,55 ha. </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Quy mô dân số dự kiến khoảng 2.500 đến 2.765 người.</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1.7.2. Mục tiêu, nhiệm vụ quy hoạch:</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Đồ án quy hoạch chi tiết cần cụ thể cụ thể hóa các định hướng của các đồ án quy hoạch cấp trên đã được phê duyệt.</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xml:space="preserve"> - Kiến tạo một khu dân cư mới đồng bộ về hệ thống hạ tầng kỹ thuật, các khu nhà ở được kết hợp với các khu khuôn viên cây xanh, cảnh quan và các công trình công cộng, xã hội.</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xml:space="preserve"> - Làm động lực thúc đẩy quá trình đô thị hóa địa phương và các vùng lân cận. Giúp tăng trưởng kinh tế - xã hội trong khu vực; - Làm cơ sở cho việc quản lý quy hoạch, quản lý đầu tư xây dựng và quản lý môi trường theo các yêu cầu của phát triển bền vững.</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Làm cơ sở để lập dự án đầu tư, thu hút đầu tư và quản lý xây dựng theo quy hoạch.</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1.7.3. Tính chất:</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Khu trung tâm trụ sở xã và khu dân cư mới đồng bộ về hệ thống hạ tầng kỹ thuật, các khu nhà ở được kết hợp với các khu khuôn viên cây xanh, cảnh quan và các công trình công cộng, xã hội.</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1.7.4. Một số chỉ tiêu kinh tế - kỹ thuật cơ bản.</w:t>
      </w:r>
    </w:p>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Các chỉ tiêu sử dụng trong đồ án quy hoạch tuân thủ Quy chuẩn Việt Nam QCVN 01: 2021/BXD Quy chuẩn kỹ thuật Quốc gia về Quy hoạch xây dựng, các chỉ tiêu kinh tế kỹ thuật chính của đồ án như sau: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19"/>
        <w:gridCol w:w="1895"/>
        <w:gridCol w:w="1678"/>
      </w:tblGrid>
      <w:tr w:rsidR="001C3D3B" w:rsidRPr="001C3D3B" w:rsidTr="001D7067">
        <w:trPr>
          <w:trHeight w:val="540"/>
        </w:trPr>
        <w:tc>
          <w:tcPr>
            <w:tcW w:w="851"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b/>
                <w:bCs/>
                <w:snapToGrid w:val="0"/>
                <w:color w:val="000000" w:themeColor="text1"/>
                <w:sz w:val="28"/>
                <w:szCs w:val="28"/>
              </w:rPr>
            </w:pPr>
            <w:bookmarkStart w:id="2" w:name="_GoBack"/>
            <w:r w:rsidRPr="001C3D3B">
              <w:rPr>
                <w:b/>
                <w:bCs/>
                <w:snapToGrid w:val="0"/>
                <w:color w:val="000000" w:themeColor="text1"/>
                <w:sz w:val="28"/>
                <w:szCs w:val="28"/>
              </w:rPr>
              <w:t>STT</w:t>
            </w: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b/>
                <w:bCs/>
                <w:color w:val="000000" w:themeColor="text1"/>
                <w:sz w:val="28"/>
                <w:szCs w:val="28"/>
              </w:rPr>
            </w:pPr>
            <w:r w:rsidRPr="001C3D3B">
              <w:rPr>
                <w:b/>
                <w:bCs/>
                <w:color w:val="000000" w:themeColor="text1"/>
                <w:sz w:val="28"/>
                <w:szCs w:val="28"/>
              </w:rPr>
              <w:t>Hạng mục</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b/>
                <w:bCs/>
                <w:color w:val="000000" w:themeColor="text1"/>
                <w:sz w:val="28"/>
                <w:szCs w:val="28"/>
              </w:rPr>
            </w:pPr>
            <w:r w:rsidRPr="001C3D3B">
              <w:rPr>
                <w:b/>
                <w:bCs/>
                <w:color w:val="000000" w:themeColor="text1"/>
                <w:sz w:val="28"/>
                <w:szCs w:val="28"/>
              </w:rPr>
              <w:t>Đơn vị</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b/>
                <w:bCs/>
                <w:color w:val="000000" w:themeColor="text1"/>
                <w:sz w:val="28"/>
                <w:szCs w:val="28"/>
              </w:rPr>
            </w:pPr>
            <w:r w:rsidRPr="001C3D3B">
              <w:rPr>
                <w:b/>
                <w:bCs/>
                <w:color w:val="000000" w:themeColor="text1"/>
                <w:sz w:val="28"/>
                <w:szCs w:val="28"/>
              </w:rPr>
              <w:t>Chỉ tiêu</w:t>
            </w:r>
          </w:p>
        </w:tc>
      </w:tr>
      <w:tr w:rsidR="001C3D3B" w:rsidRPr="001C3D3B" w:rsidTr="001D7067">
        <w:trPr>
          <w:trHeight w:val="233"/>
        </w:trPr>
        <w:tc>
          <w:tcPr>
            <w:tcW w:w="851"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b/>
                <w:bCs/>
                <w:snapToGrid w:val="0"/>
                <w:color w:val="000000" w:themeColor="text1"/>
                <w:sz w:val="28"/>
                <w:szCs w:val="28"/>
              </w:rPr>
            </w:pPr>
            <w:r w:rsidRPr="001C3D3B">
              <w:rPr>
                <w:b/>
                <w:bCs/>
                <w:snapToGrid w:val="0"/>
                <w:color w:val="000000" w:themeColor="text1"/>
                <w:sz w:val="28"/>
                <w:szCs w:val="28"/>
              </w:rPr>
              <w:t>1</w:t>
            </w: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b/>
                <w:bCs/>
                <w:color w:val="000000" w:themeColor="text1"/>
                <w:sz w:val="28"/>
                <w:szCs w:val="28"/>
              </w:rPr>
            </w:pPr>
            <w:r w:rsidRPr="001C3D3B">
              <w:rPr>
                <w:b/>
                <w:bCs/>
                <w:color w:val="000000" w:themeColor="text1"/>
                <w:sz w:val="28"/>
                <w:szCs w:val="28"/>
              </w:rPr>
              <w:t>Chỉ tiêu sử dụng đất</w:t>
            </w:r>
          </w:p>
        </w:tc>
        <w:tc>
          <w:tcPr>
            <w:tcW w:w="1895"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b/>
                <w:bCs/>
                <w:color w:val="000000" w:themeColor="text1"/>
                <w:sz w:val="28"/>
                <w:szCs w:val="28"/>
              </w:rPr>
            </w:pPr>
          </w:p>
        </w:tc>
        <w:tc>
          <w:tcPr>
            <w:tcW w:w="1678"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b/>
                <w:bCs/>
                <w:color w:val="000000" w:themeColor="text1"/>
                <w:sz w:val="28"/>
                <w:szCs w:val="28"/>
              </w:rPr>
            </w:pPr>
          </w:p>
        </w:tc>
      </w:tr>
      <w:tr w:rsidR="001C3D3B" w:rsidRPr="001C3D3B" w:rsidTr="001D7067">
        <w:trPr>
          <w:trHeight w:val="233"/>
        </w:trPr>
        <w:tc>
          <w:tcPr>
            <w:tcW w:w="851" w:type="dxa"/>
            <w:tcBorders>
              <w:top w:val="single" w:sz="4" w:space="0" w:color="auto"/>
              <w:left w:val="single" w:sz="4" w:space="0" w:color="auto"/>
              <w:bottom w:val="nil"/>
              <w:right w:val="single" w:sz="4" w:space="0" w:color="auto"/>
            </w:tcBorders>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rPr>
                <w:color w:val="000000" w:themeColor="text1"/>
                <w:sz w:val="28"/>
                <w:szCs w:val="28"/>
              </w:rPr>
            </w:pPr>
            <w:r w:rsidRPr="001C3D3B">
              <w:rPr>
                <w:color w:val="000000" w:themeColor="text1"/>
                <w:sz w:val="28"/>
                <w:szCs w:val="28"/>
              </w:rPr>
              <w:t>Đất ở</w:t>
            </w:r>
          </w:p>
        </w:tc>
        <w:tc>
          <w:tcPr>
            <w:tcW w:w="1895"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i/>
                <w:color w:val="000000" w:themeColor="text1"/>
                <w:sz w:val="28"/>
                <w:szCs w:val="28"/>
              </w:rPr>
            </w:pPr>
            <w:r w:rsidRPr="001C3D3B">
              <w:rPr>
                <w:color w:val="000000" w:themeColor="text1"/>
                <w:sz w:val="28"/>
                <w:szCs w:val="28"/>
              </w:rPr>
              <w:t>m</w:t>
            </w:r>
            <w:r w:rsidRPr="001C3D3B">
              <w:rPr>
                <w:color w:val="000000" w:themeColor="text1"/>
                <w:sz w:val="28"/>
                <w:szCs w:val="28"/>
                <w:vertAlign w:val="superscript"/>
              </w:rPr>
              <w:t>2</w:t>
            </w:r>
            <w:r w:rsidRPr="001C3D3B">
              <w:rPr>
                <w:color w:val="000000" w:themeColor="text1"/>
                <w:sz w:val="28"/>
                <w:szCs w:val="28"/>
              </w:rPr>
              <w:t>/người</w:t>
            </w:r>
          </w:p>
        </w:tc>
        <w:tc>
          <w:tcPr>
            <w:tcW w:w="1678"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20 ÷ 30</w:t>
            </w:r>
          </w:p>
        </w:tc>
      </w:tr>
      <w:tr w:rsidR="001C3D3B" w:rsidRPr="001C3D3B" w:rsidTr="001D7067">
        <w:trPr>
          <w:cantSplit/>
          <w:trHeight w:val="314"/>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i/>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rPr>
                <w:i/>
                <w:color w:val="000000" w:themeColor="text1"/>
                <w:sz w:val="28"/>
                <w:szCs w:val="28"/>
              </w:rPr>
            </w:pPr>
            <w:r w:rsidRPr="001C3D3B">
              <w:rPr>
                <w:i/>
                <w:color w:val="000000" w:themeColor="text1"/>
                <w:sz w:val="28"/>
                <w:szCs w:val="28"/>
              </w:rPr>
              <w:t>Đất nhà ở liền kề</w:t>
            </w:r>
          </w:p>
        </w:tc>
        <w:tc>
          <w:tcPr>
            <w:tcW w:w="1895"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i/>
                <w:color w:val="000000" w:themeColor="text1"/>
                <w:sz w:val="28"/>
                <w:szCs w:val="28"/>
              </w:rPr>
            </w:pPr>
            <w:r w:rsidRPr="001C3D3B">
              <w:rPr>
                <w:i/>
                <w:color w:val="000000" w:themeColor="text1"/>
                <w:sz w:val="28"/>
                <w:szCs w:val="28"/>
              </w:rPr>
              <w:t>m</w:t>
            </w:r>
            <w:r w:rsidRPr="001C3D3B">
              <w:rPr>
                <w:i/>
                <w:color w:val="000000" w:themeColor="text1"/>
                <w:sz w:val="28"/>
                <w:szCs w:val="28"/>
                <w:vertAlign w:val="superscript"/>
              </w:rPr>
              <w:t>2</w:t>
            </w:r>
            <w:r w:rsidRPr="001C3D3B">
              <w:rPr>
                <w:i/>
                <w:color w:val="000000" w:themeColor="text1"/>
                <w:sz w:val="28"/>
                <w:szCs w:val="28"/>
              </w:rPr>
              <w:t>/lô</w:t>
            </w:r>
          </w:p>
        </w:tc>
        <w:tc>
          <w:tcPr>
            <w:tcW w:w="1678"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i/>
                <w:color w:val="000000" w:themeColor="text1"/>
                <w:sz w:val="28"/>
                <w:szCs w:val="28"/>
              </w:rPr>
            </w:pPr>
            <w:r w:rsidRPr="001C3D3B">
              <w:rPr>
                <w:i/>
                <w:color w:val="000000" w:themeColor="text1"/>
                <w:sz w:val="28"/>
                <w:szCs w:val="28"/>
              </w:rPr>
              <w:t>75 ÷ 90</w:t>
            </w:r>
          </w:p>
        </w:tc>
      </w:tr>
      <w:tr w:rsidR="001C3D3B" w:rsidRPr="001C3D3B" w:rsidTr="001D7067">
        <w:trPr>
          <w:cantSplit/>
          <w:trHeight w:val="268"/>
        </w:trPr>
        <w:tc>
          <w:tcPr>
            <w:tcW w:w="851" w:type="dxa"/>
            <w:tcBorders>
              <w:left w:val="single" w:sz="4" w:space="0" w:color="auto"/>
              <w:bottom w:val="nil"/>
              <w:right w:val="single" w:sz="4" w:space="0" w:color="auto"/>
            </w:tcBorders>
          </w:tcPr>
          <w:p w:rsidR="00D427D5" w:rsidRPr="001C3D3B" w:rsidRDefault="00D427D5" w:rsidP="001C3D3B">
            <w:pPr>
              <w:spacing w:before="60" w:after="60"/>
              <w:jc w:val="center"/>
              <w:rPr>
                <w:i/>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rPr>
                <w:snapToGrid w:val="0"/>
                <w:color w:val="000000" w:themeColor="text1"/>
                <w:sz w:val="28"/>
                <w:szCs w:val="28"/>
              </w:rPr>
            </w:pPr>
            <w:r w:rsidRPr="001C3D3B">
              <w:rPr>
                <w:snapToGrid w:val="0"/>
                <w:color w:val="000000" w:themeColor="text1"/>
                <w:sz w:val="28"/>
                <w:szCs w:val="28"/>
              </w:rPr>
              <w:t>Đất công trình công cộng</w:t>
            </w:r>
          </w:p>
        </w:tc>
        <w:tc>
          <w:tcPr>
            <w:tcW w:w="1895"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m</w:t>
            </w:r>
            <w:r w:rsidRPr="001C3D3B">
              <w:rPr>
                <w:color w:val="000000" w:themeColor="text1"/>
                <w:sz w:val="28"/>
                <w:szCs w:val="28"/>
                <w:vertAlign w:val="superscript"/>
              </w:rPr>
              <w:t>2</w:t>
            </w:r>
            <w:r w:rsidRPr="001C3D3B">
              <w:rPr>
                <w:color w:val="000000" w:themeColor="text1"/>
                <w:sz w:val="28"/>
                <w:szCs w:val="28"/>
              </w:rPr>
              <w:t>/người</w:t>
            </w:r>
          </w:p>
        </w:tc>
        <w:tc>
          <w:tcPr>
            <w:tcW w:w="1678"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 2</w:t>
            </w:r>
          </w:p>
        </w:tc>
      </w:tr>
      <w:tr w:rsidR="001C3D3B" w:rsidRPr="001C3D3B" w:rsidTr="001D7067">
        <w:trPr>
          <w:cantSplit/>
          <w:trHeight w:val="257"/>
        </w:trPr>
        <w:tc>
          <w:tcPr>
            <w:tcW w:w="851" w:type="dxa"/>
            <w:tcBorders>
              <w:top w:val="nil"/>
              <w:left w:val="single" w:sz="4" w:space="0" w:color="auto"/>
              <w:bottom w:val="single" w:sz="4" w:space="0" w:color="auto"/>
              <w:right w:val="single" w:sz="4" w:space="0" w:color="auto"/>
            </w:tcBorders>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rPr>
                <w:snapToGrid w:val="0"/>
                <w:color w:val="000000" w:themeColor="text1"/>
                <w:sz w:val="28"/>
                <w:szCs w:val="28"/>
              </w:rPr>
            </w:pPr>
            <w:r w:rsidRPr="001C3D3B">
              <w:rPr>
                <w:snapToGrid w:val="0"/>
                <w:color w:val="000000" w:themeColor="text1"/>
                <w:sz w:val="28"/>
                <w:szCs w:val="28"/>
              </w:rPr>
              <w:t>Đất công trình cây xanh, TDTT</w:t>
            </w:r>
          </w:p>
        </w:tc>
        <w:tc>
          <w:tcPr>
            <w:tcW w:w="1895"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m</w:t>
            </w:r>
            <w:r w:rsidRPr="001C3D3B">
              <w:rPr>
                <w:color w:val="000000" w:themeColor="text1"/>
                <w:sz w:val="28"/>
                <w:szCs w:val="28"/>
                <w:vertAlign w:val="superscript"/>
              </w:rPr>
              <w:t>2</w:t>
            </w:r>
            <w:r w:rsidRPr="001C3D3B">
              <w:rPr>
                <w:color w:val="000000" w:themeColor="text1"/>
                <w:sz w:val="28"/>
                <w:szCs w:val="28"/>
              </w:rPr>
              <w:t>/người</w:t>
            </w:r>
          </w:p>
        </w:tc>
        <w:tc>
          <w:tcPr>
            <w:tcW w:w="1678"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 2</w:t>
            </w:r>
          </w:p>
        </w:tc>
      </w:tr>
      <w:tr w:rsidR="001C3D3B" w:rsidRPr="001C3D3B" w:rsidTr="001D7067">
        <w:trPr>
          <w:trHeight w:val="264"/>
        </w:trPr>
        <w:tc>
          <w:tcPr>
            <w:tcW w:w="851" w:type="dxa"/>
            <w:tcBorders>
              <w:top w:val="single" w:sz="4" w:space="0" w:color="auto"/>
              <w:left w:val="single" w:sz="4" w:space="0" w:color="auto"/>
              <w:bottom w:val="single" w:sz="4" w:space="0" w:color="auto"/>
              <w:right w:val="single" w:sz="4" w:space="0" w:color="auto"/>
            </w:tcBorders>
          </w:tcPr>
          <w:p w:rsidR="00D427D5" w:rsidRPr="001C3D3B" w:rsidRDefault="00D427D5" w:rsidP="001C3D3B">
            <w:pPr>
              <w:spacing w:before="60" w:after="60"/>
              <w:jc w:val="center"/>
              <w:rPr>
                <w:b/>
                <w:bCs/>
                <w:snapToGrid w:val="0"/>
                <w:color w:val="000000" w:themeColor="text1"/>
                <w:sz w:val="28"/>
                <w:szCs w:val="28"/>
              </w:rPr>
            </w:pPr>
            <w:r w:rsidRPr="001C3D3B">
              <w:rPr>
                <w:b/>
                <w:bCs/>
                <w:snapToGrid w:val="0"/>
                <w:color w:val="000000" w:themeColor="text1"/>
                <w:sz w:val="28"/>
                <w:szCs w:val="28"/>
              </w:rPr>
              <w:lastRenderedPageBreak/>
              <w:t>2</w:t>
            </w: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b/>
                <w:bCs/>
                <w:color w:val="000000" w:themeColor="text1"/>
                <w:sz w:val="28"/>
                <w:szCs w:val="28"/>
              </w:rPr>
            </w:pPr>
            <w:r w:rsidRPr="001C3D3B">
              <w:rPr>
                <w:b/>
                <w:bCs/>
                <w:snapToGrid w:val="0"/>
                <w:color w:val="000000" w:themeColor="text1"/>
                <w:sz w:val="28"/>
                <w:szCs w:val="28"/>
                <w:lang w:val="fr-FR"/>
              </w:rPr>
              <w:t>Hạ tầng kỹ thuật</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
                <w:iCs/>
                <w:color w:val="000000" w:themeColor="text1"/>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b/>
                <w:bCs/>
                <w:color w:val="000000" w:themeColor="text1"/>
                <w:sz w:val="28"/>
                <w:szCs w:val="28"/>
              </w:rPr>
            </w:pPr>
          </w:p>
        </w:tc>
      </w:tr>
      <w:tr w:rsidR="001C3D3B" w:rsidRPr="001C3D3B" w:rsidTr="001D7067">
        <w:trPr>
          <w:trHeight w:val="224"/>
        </w:trPr>
        <w:tc>
          <w:tcPr>
            <w:tcW w:w="851" w:type="dxa"/>
            <w:tcBorders>
              <w:top w:val="single" w:sz="4" w:space="0" w:color="auto"/>
              <w:left w:val="single" w:sz="4" w:space="0" w:color="auto"/>
              <w:bottom w:val="nil"/>
              <w:right w:val="single" w:sz="4" w:space="0" w:color="auto"/>
            </w:tcBorders>
            <w:vAlign w:val="center"/>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
                <w:color w:val="000000" w:themeColor="text1"/>
                <w:sz w:val="28"/>
                <w:szCs w:val="28"/>
              </w:rPr>
            </w:pPr>
            <w:r w:rsidRPr="001C3D3B">
              <w:rPr>
                <w:i/>
                <w:color w:val="000000" w:themeColor="text1"/>
                <w:sz w:val="28"/>
                <w:szCs w:val="28"/>
              </w:rPr>
              <w:t>- Giao thông:</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rPr>
            </w:pPr>
          </w:p>
        </w:tc>
      </w:tr>
      <w:tr w:rsidR="001C3D3B" w:rsidRPr="001C3D3B" w:rsidTr="001D7067">
        <w:trPr>
          <w:trHeight w:val="366"/>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
                <w:iCs/>
                <w:snapToGrid w:val="0"/>
                <w:color w:val="000000" w:themeColor="text1"/>
                <w:sz w:val="28"/>
                <w:szCs w:val="28"/>
              </w:rPr>
            </w:pPr>
            <w:r w:rsidRPr="001C3D3B">
              <w:rPr>
                <w:iCs/>
                <w:color w:val="000000" w:themeColor="text1"/>
                <w:sz w:val="28"/>
                <w:szCs w:val="28"/>
              </w:rPr>
              <w:t>Đường nhỏ nhất trong khu ở</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m</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color w:val="000000" w:themeColor="text1"/>
                <w:sz w:val="28"/>
                <w:szCs w:val="28"/>
              </w:rPr>
              <w:t>≥ 13,5m</w:t>
            </w:r>
          </w:p>
        </w:tc>
      </w:tr>
      <w:tr w:rsidR="001C3D3B" w:rsidRPr="001C3D3B" w:rsidTr="001D7067">
        <w:trPr>
          <w:trHeight w:val="366"/>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color w:val="000000" w:themeColor="text1"/>
                <w:sz w:val="28"/>
                <w:szCs w:val="28"/>
                <w:lang w:val="pt-BR"/>
              </w:rPr>
            </w:pPr>
            <w:r w:rsidRPr="001C3D3B">
              <w:rPr>
                <w:color w:val="000000" w:themeColor="text1"/>
                <w:sz w:val="28"/>
                <w:szCs w:val="28"/>
                <w:lang w:val="pt-BR"/>
              </w:rPr>
              <w:t>Bãi đỗ xe tĩnh</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
                <w:iCs/>
                <w:color w:val="000000" w:themeColor="text1"/>
                <w:sz w:val="28"/>
                <w:szCs w:val="28"/>
              </w:rPr>
            </w:pPr>
            <w:r w:rsidRPr="001C3D3B">
              <w:rPr>
                <w:iCs/>
                <w:color w:val="000000" w:themeColor="text1"/>
                <w:sz w:val="28"/>
                <w:szCs w:val="28"/>
              </w:rPr>
              <w:t>m</w:t>
            </w:r>
            <w:r w:rsidRPr="001C3D3B">
              <w:rPr>
                <w:iCs/>
                <w:color w:val="000000" w:themeColor="text1"/>
                <w:sz w:val="28"/>
                <w:szCs w:val="28"/>
                <w:vertAlign w:val="superscript"/>
              </w:rPr>
              <w:t>2</w:t>
            </w:r>
            <w:r w:rsidRPr="001C3D3B">
              <w:rPr>
                <w:iCs/>
                <w:color w:val="000000" w:themeColor="text1"/>
                <w:sz w:val="28"/>
                <w:szCs w:val="28"/>
              </w:rPr>
              <w:t xml:space="preserve"> /người</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lang w:val="pt-BR"/>
              </w:rPr>
            </w:pPr>
            <w:r w:rsidRPr="001C3D3B">
              <w:rPr>
                <w:color w:val="000000" w:themeColor="text1"/>
                <w:sz w:val="28"/>
                <w:szCs w:val="28"/>
              </w:rPr>
              <w:t>≥ 2,5</w:t>
            </w:r>
          </w:p>
        </w:tc>
      </w:tr>
      <w:tr w:rsidR="001C3D3B" w:rsidRPr="001C3D3B" w:rsidTr="001D7067">
        <w:trPr>
          <w:trHeight w:val="381"/>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
                <w:color w:val="000000" w:themeColor="text1"/>
                <w:sz w:val="28"/>
                <w:szCs w:val="28"/>
                <w:lang w:val="pt-BR"/>
              </w:rPr>
            </w:pPr>
            <w:r w:rsidRPr="001C3D3B">
              <w:rPr>
                <w:i/>
                <w:color w:val="000000" w:themeColor="text1"/>
                <w:sz w:val="28"/>
                <w:szCs w:val="28"/>
                <w:lang w:val="pt-BR"/>
              </w:rPr>
              <w:t>- Hệ thống cấp nước</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
                <w:iCs/>
                <w:color w:val="000000" w:themeColor="text1"/>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lang w:val="pt-BR"/>
              </w:rPr>
            </w:pPr>
          </w:p>
        </w:tc>
      </w:tr>
      <w:tr w:rsidR="001C3D3B" w:rsidRPr="001C3D3B" w:rsidTr="001D7067">
        <w:trPr>
          <w:trHeight w:val="366"/>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i/>
                <w:iCs/>
                <w:snapToGrid w:val="0"/>
                <w:color w:val="000000" w:themeColor="text1"/>
                <w:sz w:val="28"/>
                <w:szCs w:val="28"/>
                <w:lang w:val="pt-BR"/>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Cs/>
                <w:color w:val="000000" w:themeColor="text1"/>
                <w:sz w:val="28"/>
                <w:szCs w:val="28"/>
                <w:lang w:val="pt-BR"/>
              </w:rPr>
            </w:pPr>
            <w:r w:rsidRPr="001C3D3B">
              <w:rPr>
                <w:iCs/>
                <w:color w:val="000000" w:themeColor="text1"/>
                <w:sz w:val="28"/>
                <w:szCs w:val="28"/>
                <w:lang w:val="pt-BR"/>
              </w:rPr>
              <w:t>Nước sinh hoạt</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l/ng/ngày đêm</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100</w:t>
            </w:r>
          </w:p>
        </w:tc>
      </w:tr>
      <w:tr w:rsidR="001C3D3B" w:rsidRPr="001C3D3B" w:rsidTr="001D7067">
        <w:trPr>
          <w:trHeight w:val="366"/>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i/>
                <w:iCs/>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Cs/>
                <w:color w:val="000000" w:themeColor="text1"/>
                <w:sz w:val="28"/>
                <w:szCs w:val="28"/>
              </w:rPr>
            </w:pPr>
            <w:r w:rsidRPr="001C3D3B">
              <w:rPr>
                <w:iCs/>
                <w:color w:val="000000" w:themeColor="text1"/>
                <w:sz w:val="28"/>
                <w:szCs w:val="28"/>
              </w:rPr>
              <w:t>Công trình công cộng</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l /m</w:t>
            </w:r>
            <w:r w:rsidRPr="001C3D3B">
              <w:rPr>
                <w:iCs/>
                <w:color w:val="000000" w:themeColor="text1"/>
                <w:sz w:val="28"/>
                <w:szCs w:val="28"/>
                <w:vertAlign w:val="superscript"/>
              </w:rPr>
              <w:t>2</w:t>
            </w:r>
            <w:r w:rsidRPr="001C3D3B">
              <w:rPr>
                <w:iCs/>
                <w:color w:val="000000" w:themeColor="text1"/>
                <w:sz w:val="28"/>
                <w:szCs w:val="28"/>
              </w:rPr>
              <w:t xml:space="preserve"> sàn</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2</w:t>
            </w:r>
          </w:p>
        </w:tc>
      </w:tr>
      <w:tr w:rsidR="001C3D3B" w:rsidRPr="001C3D3B" w:rsidTr="001D7067">
        <w:trPr>
          <w:trHeight w:val="366"/>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
                <w:color w:val="000000" w:themeColor="text1"/>
                <w:sz w:val="28"/>
                <w:szCs w:val="28"/>
              </w:rPr>
            </w:pPr>
            <w:r w:rsidRPr="001C3D3B">
              <w:rPr>
                <w:i/>
                <w:color w:val="000000" w:themeColor="text1"/>
                <w:sz w:val="28"/>
                <w:szCs w:val="28"/>
              </w:rPr>
              <w:t>- Cấp điện</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
                <w:iCs/>
                <w:color w:val="000000" w:themeColor="text1"/>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rPr>
            </w:pPr>
          </w:p>
        </w:tc>
      </w:tr>
      <w:tr w:rsidR="001C3D3B" w:rsidRPr="001C3D3B" w:rsidTr="001D7067">
        <w:trPr>
          <w:trHeight w:val="301"/>
        </w:trPr>
        <w:tc>
          <w:tcPr>
            <w:tcW w:w="851" w:type="dxa"/>
            <w:tcBorders>
              <w:top w:val="nil"/>
              <w:left w:val="single" w:sz="4" w:space="0" w:color="auto"/>
              <w:bottom w:val="nil"/>
              <w:right w:val="single" w:sz="4" w:space="0" w:color="auto"/>
            </w:tcBorders>
          </w:tcPr>
          <w:p w:rsidR="00D427D5" w:rsidRPr="001C3D3B" w:rsidRDefault="00D427D5" w:rsidP="001C3D3B">
            <w:pPr>
              <w:spacing w:before="60" w:after="60"/>
              <w:jc w:val="center"/>
              <w:rPr>
                <w:i/>
                <w:iCs/>
                <w:snapToGrid w:val="0"/>
                <w:color w:val="000000" w:themeColor="text1"/>
                <w:sz w:val="28"/>
                <w:szCs w:val="28"/>
                <w:lang w:val="pt-BR"/>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Cs/>
                <w:color w:val="000000" w:themeColor="text1"/>
                <w:sz w:val="28"/>
                <w:szCs w:val="28"/>
              </w:rPr>
            </w:pPr>
            <w:r w:rsidRPr="001C3D3B">
              <w:rPr>
                <w:iCs/>
                <w:color w:val="000000" w:themeColor="text1"/>
                <w:sz w:val="28"/>
                <w:szCs w:val="28"/>
              </w:rPr>
              <w:t>Nhà ở liền kề</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kw/ hộ</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5</w:t>
            </w:r>
          </w:p>
        </w:tc>
      </w:tr>
      <w:tr w:rsidR="001C3D3B" w:rsidRPr="001C3D3B" w:rsidTr="001D7067">
        <w:trPr>
          <w:trHeight w:val="285"/>
        </w:trPr>
        <w:tc>
          <w:tcPr>
            <w:tcW w:w="851" w:type="dxa"/>
            <w:tcBorders>
              <w:top w:val="nil"/>
              <w:left w:val="single" w:sz="4" w:space="0" w:color="auto"/>
              <w:bottom w:val="nil"/>
              <w:right w:val="single" w:sz="4" w:space="0" w:color="auto"/>
            </w:tcBorders>
            <w:vAlign w:val="center"/>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color w:val="000000" w:themeColor="text1"/>
                <w:sz w:val="28"/>
                <w:szCs w:val="28"/>
              </w:rPr>
            </w:pPr>
            <w:r w:rsidRPr="001C3D3B">
              <w:rPr>
                <w:color w:val="000000" w:themeColor="text1"/>
                <w:sz w:val="28"/>
                <w:szCs w:val="28"/>
              </w:rPr>
              <w:t>Công trình công cộng</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w/ m</w:t>
            </w:r>
            <w:r w:rsidRPr="001C3D3B">
              <w:rPr>
                <w:iCs/>
                <w:color w:val="000000" w:themeColor="text1"/>
                <w:sz w:val="28"/>
                <w:szCs w:val="28"/>
                <w:vertAlign w:val="superscript"/>
              </w:rPr>
              <w:t>2</w:t>
            </w:r>
            <w:r w:rsidRPr="001C3D3B">
              <w:rPr>
                <w:iCs/>
                <w:color w:val="000000" w:themeColor="text1"/>
                <w:sz w:val="28"/>
                <w:szCs w:val="28"/>
              </w:rPr>
              <w:t xml:space="preserve"> sàn</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30</w:t>
            </w:r>
          </w:p>
        </w:tc>
      </w:tr>
      <w:tr w:rsidR="001C3D3B" w:rsidRPr="001C3D3B" w:rsidTr="001D7067">
        <w:trPr>
          <w:trHeight w:val="366"/>
        </w:trPr>
        <w:tc>
          <w:tcPr>
            <w:tcW w:w="851" w:type="dxa"/>
            <w:tcBorders>
              <w:top w:val="nil"/>
              <w:left w:val="single" w:sz="4" w:space="0" w:color="auto"/>
              <w:bottom w:val="nil"/>
              <w:right w:val="single" w:sz="4" w:space="0" w:color="auto"/>
            </w:tcBorders>
            <w:vAlign w:val="center"/>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i/>
                <w:color w:val="000000" w:themeColor="text1"/>
                <w:sz w:val="28"/>
                <w:szCs w:val="28"/>
              </w:rPr>
            </w:pPr>
            <w:r w:rsidRPr="001C3D3B">
              <w:rPr>
                <w:i/>
                <w:color w:val="000000" w:themeColor="text1"/>
                <w:sz w:val="28"/>
                <w:szCs w:val="28"/>
              </w:rPr>
              <w:t>- Thoát nước</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 cấp nước</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 80</w:t>
            </w:r>
          </w:p>
        </w:tc>
      </w:tr>
      <w:tr w:rsidR="001C3D3B" w:rsidRPr="001C3D3B" w:rsidTr="001D7067">
        <w:trPr>
          <w:trHeight w:val="394"/>
        </w:trPr>
        <w:tc>
          <w:tcPr>
            <w:tcW w:w="851" w:type="dxa"/>
            <w:tcBorders>
              <w:top w:val="nil"/>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snapToGrid w:val="0"/>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rPr>
                <w:color w:val="000000" w:themeColor="text1"/>
                <w:sz w:val="28"/>
                <w:szCs w:val="28"/>
                <w:lang w:val="sv-SE"/>
              </w:rPr>
            </w:pPr>
            <w:r w:rsidRPr="001C3D3B">
              <w:rPr>
                <w:color w:val="000000" w:themeColor="text1"/>
                <w:sz w:val="28"/>
                <w:szCs w:val="28"/>
                <w:lang w:val="sv-SE"/>
              </w:rPr>
              <w:t>- Vệ sinh môi trường</w:t>
            </w:r>
          </w:p>
        </w:tc>
        <w:tc>
          <w:tcPr>
            <w:tcW w:w="1895"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iCs/>
                <w:color w:val="000000" w:themeColor="text1"/>
                <w:sz w:val="28"/>
                <w:szCs w:val="28"/>
              </w:rPr>
            </w:pPr>
            <w:r w:rsidRPr="001C3D3B">
              <w:rPr>
                <w:iCs/>
                <w:color w:val="000000" w:themeColor="text1"/>
                <w:sz w:val="28"/>
                <w:szCs w:val="28"/>
              </w:rPr>
              <w:t>kg/người. ngđ</w:t>
            </w:r>
          </w:p>
        </w:tc>
        <w:tc>
          <w:tcPr>
            <w:tcW w:w="1678" w:type="dxa"/>
            <w:tcBorders>
              <w:top w:val="single" w:sz="4" w:space="0" w:color="auto"/>
              <w:left w:val="single" w:sz="4" w:space="0" w:color="auto"/>
              <w:bottom w:val="single" w:sz="4" w:space="0" w:color="auto"/>
              <w:right w:val="single" w:sz="4" w:space="0" w:color="auto"/>
            </w:tcBorders>
            <w:vAlign w:val="center"/>
          </w:tcPr>
          <w:p w:rsidR="00D427D5" w:rsidRPr="001C3D3B" w:rsidRDefault="00D427D5" w:rsidP="001C3D3B">
            <w:pPr>
              <w:spacing w:before="60" w:after="60"/>
              <w:jc w:val="center"/>
              <w:rPr>
                <w:color w:val="000000" w:themeColor="text1"/>
                <w:sz w:val="28"/>
                <w:szCs w:val="28"/>
              </w:rPr>
            </w:pPr>
            <w:r w:rsidRPr="001C3D3B">
              <w:rPr>
                <w:color w:val="000000" w:themeColor="text1"/>
                <w:sz w:val="28"/>
                <w:szCs w:val="28"/>
              </w:rPr>
              <w:t>0,8</w:t>
            </w:r>
          </w:p>
        </w:tc>
      </w:tr>
    </w:tbl>
    <w:bookmarkEnd w:id="2"/>
    <w:p w:rsidR="00D427D5" w:rsidRPr="001C3D3B" w:rsidRDefault="00D427D5" w:rsidP="001C3D3B">
      <w:pPr>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Thực hiện theo Điều 19, Thông tư 16/2025/TT-BXD ngày 30/6/2025 của Bộ Xây dựng quy định chi tiết một số điều của Luật Quy hoạch đô thị và nông thôn, cụ thể như sau:</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2.1. Thuyết minh:</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 xml:space="preserve">a) </w:t>
      </w:r>
      <w:r w:rsidR="00D427D5" w:rsidRPr="001C3D3B">
        <w:rPr>
          <w:bCs/>
          <w:i/>
          <w:color w:val="000000" w:themeColor="text1"/>
          <w:sz w:val="28"/>
          <w:szCs w:val="28"/>
          <w:lang w:val="it-IT"/>
        </w:rPr>
        <w:t>Luận cứ, xác định phạm vi quy hoạch, quy mô diện tích lập quy hoạch; phân tích, đánh giá hiện trạng về điều kiện tự nhiên, dân số, sử dụng đất, kiến trúc cảnh quan, hạ tầng xã hội, hạ tầng kỹ thuật và môi trường; đánh giá hiện trạng các dự án đầu tư phát triển đang được triển khai thực hiện. Xác định các vấn đề cơ bản cần giải quyết;</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b)</w:t>
      </w:r>
      <w:r w:rsidR="00D427D5" w:rsidRPr="001C3D3B">
        <w:rPr>
          <w:bCs/>
          <w:i/>
          <w:color w:val="000000" w:themeColor="text1"/>
          <w:sz w:val="28"/>
          <w:szCs w:val="28"/>
          <w:lang w:val="it-IT"/>
        </w:rPr>
        <w:t>Xác định mục tiêu lập quy hoạch; đánh giá sự phù hợp với chương trình, kế hoạch phát triển đô thị đã được ban hành; nêu các yêu cầu, định hướng chính tại quy hoạch chung và phương án, giải pháp chủ yếu tại quy hoạch phân khu (nếu có) đã được phê duyệt kèm theo quy định quản lý đã được ban hành liên quan đến phạm vi quy hoạch;</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lastRenderedPageBreak/>
        <w:t>c)</w:t>
      </w:r>
      <w:r w:rsidR="00D427D5" w:rsidRPr="001C3D3B">
        <w:rPr>
          <w:bCs/>
          <w:i/>
          <w:color w:val="000000" w:themeColor="text1"/>
          <w:sz w:val="28"/>
          <w:szCs w:val="28"/>
          <w:lang w:val="it-IT"/>
        </w:rPr>
        <w:t>Lựa chọn chỉ tiêu đất đai, hạ tầng xã hội và hạ tầng kỹ thuật áp dụng cho toàn khu vực lập quy hoạch; xác định quy mô dân số, đất đai, các nhu cầu về cơ sở hạ tầng kỹ thuật, hạ tầng xã hội đối với phạm vi quy hoạch;</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d)</w:t>
      </w:r>
      <w:r w:rsidR="00D427D5" w:rsidRPr="001C3D3B">
        <w:rPr>
          <w:bCs/>
          <w:i/>
          <w:color w:val="000000" w:themeColor="text1"/>
          <w:sz w:val="28"/>
          <w:szCs w:val="28"/>
          <w:lang w:val="it-IT"/>
        </w:rPr>
        <w:t>Xác định chức năng sử dụng đất, quy mô diện tích, dân số, chỉ tiêu sử dụng đất đối với từng lô đất trong phạm vi quy hoạch; chỉ giới xây dựng công trình đối với từng lô đất và trên các trục đường từ cấp nội bộ trở lên; xác định khu vực xây dựng nhà ở xã hội (nếu có);</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đ) Xác định yêu cầu tổ chức không gian, kiến trúc cảnh quan cho toàn khu vực lập quy hoạch và yêu cầu về bố trí công trình đối với từng lô đất (chiều cao, cốt sàn và trần tầng một; hình thức kiến trúc, hàng rào, màu sắc, vật liệu chủ đạo của các công trình và các vật thể kiến trúc khác); tổ chức cây xanh công cộng, sân vườn, cây xanh đường phố và mặt nước trong phạm vi quy hoạch; xác định vị trí, quy mô các công trình, khu vực đặc trưng cần kiểm soát và các nội dung quy định để kiểm soát thực hiện theo quy hoạch;</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e)</w:t>
      </w:r>
      <w:r w:rsidR="00D427D5" w:rsidRPr="001C3D3B">
        <w:rPr>
          <w:bCs/>
          <w:i/>
          <w:color w:val="000000" w:themeColor="text1"/>
          <w:sz w:val="28"/>
          <w:szCs w:val="28"/>
          <w:lang w:val="it-IT"/>
        </w:rPr>
        <w:t>Thiết kế đô thị: Xác định các công trình điểm nhấn trong phạm vi quy hoạch theo các hướng tầm nhìn, tầng cao xây dựng công trình cho từng lô đất và cho toàn khu vực; khoảng lùi của công trình trên từng đường phố và ngã phố; xác</w:t>
      </w:r>
      <w:r>
        <w:rPr>
          <w:bCs/>
          <w:i/>
          <w:color w:val="000000" w:themeColor="text1"/>
          <w:sz w:val="28"/>
          <w:szCs w:val="28"/>
          <w:lang w:val="it-IT"/>
        </w:rPr>
        <w:t xml:space="preserve"> </w:t>
      </w:r>
      <w:r w:rsidR="00D427D5" w:rsidRPr="001C3D3B">
        <w:rPr>
          <w:bCs/>
          <w:i/>
          <w:color w:val="000000" w:themeColor="text1"/>
          <w:sz w:val="28"/>
          <w:szCs w:val="28"/>
          <w:lang w:val="it-IT"/>
        </w:rPr>
        <w:t>định hình khối, màu sắc, hình thức kiến trúc chủ đạo của các công trình kiến trúc; hệ thống cây xanh, mặt nước, quảng trường;</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g)</w:t>
      </w:r>
      <w:r w:rsidR="00D427D5" w:rsidRPr="001C3D3B">
        <w:rPr>
          <w:bCs/>
          <w:i/>
          <w:color w:val="000000" w:themeColor="text1"/>
          <w:sz w:val="28"/>
          <w:szCs w:val="28"/>
          <w:lang w:val="it-IT"/>
        </w:rPr>
        <w:t>Xác định các khu vực xây dựng công trình ngầm (các công trình công cộng ngầm, các công trình nhà cao tầng dự kiến xây dựng tầng hầm có chức năng công cộng, ...);</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h)</w:t>
      </w:r>
      <w:r w:rsidR="00D427D5" w:rsidRPr="001C3D3B">
        <w:rPr>
          <w:bCs/>
          <w:i/>
          <w:color w:val="000000" w:themeColor="text1"/>
          <w:sz w:val="28"/>
          <w:szCs w:val="28"/>
          <w:lang w:val="it-IT"/>
        </w:rPr>
        <w:t>Quy hoạch hệ thống công trình hạ tầng kỹ thuật: Xác định cốt xây dựng đối với từng lô đất; xác định mạng lưới giao thông (kể cả đường đi bộ nếu có), mặt cắt, chỉ giới đường đỏ và chỉ giới xây dựng; xác định và cụ thể hóa quy hoạch chung, quy hoạch phân khu (nếu có) về vị trí, quy mô bến, bãi đỗ xe (trên cao, trên mặt đất và ngầm); xác định nhu cầu và nguồn cấp nước; vị trí, quy mô công trình nhà máy, trạm bơm nước; mạng lưới đường ống cấp nước và các thông số kỹ thuật chi tiết; xác định nhu cầu sử dụng và nguồn cung cấp năng lượng; vị trí, quy mô các trạm điện phân phối; mạng lưới đường dây trung thế, hạ thế và chiếu sáng đô thị; xác định nhu cầu và mạng lưới thông tin liên lạc; xác định lượng nước thải, rác thải; mạng lưới thoát nước; vị trí, quy mô các công trình xử lý nước bẩn, chất thải.</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lastRenderedPageBreak/>
        <w:t>i)</w:t>
      </w:r>
      <w:r w:rsidR="00D427D5" w:rsidRPr="001C3D3B">
        <w:rPr>
          <w:bCs/>
          <w:i/>
          <w:color w:val="000000" w:themeColor="text1"/>
          <w:sz w:val="28"/>
          <w:szCs w:val="28"/>
          <w:lang w:val="it-IT"/>
        </w:rPr>
        <w:t>Đề xuất giải pháp bảo vệ môi trường;</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k) Đề xuất giải pháp về nguồn vốn và tổ chức thực hiện.</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2.2. Tờ trình đề nghị phê duyệt quy hoạch chi tiết và dự thảo Quyết định của cấp có thẩm quyền phê duyệt quy hoạch chi tiết.</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2.3. Các văn bản, tài liệu liên quan:</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a)</w:t>
      </w:r>
      <w:r w:rsidR="00D427D5" w:rsidRPr="001C3D3B">
        <w:rPr>
          <w:bCs/>
          <w:i/>
          <w:color w:val="000000" w:themeColor="text1"/>
          <w:sz w:val="28"/>
          <w:szCs w:val="28"/>
          <w:lang w:val="it-IT"/>
        </w:rPr>
        <w:t>Quyết định phê duyệt nhiệm vụ quy hoạch chi tiết; văn bản chỉ đạo, điều hành của cấp có thẩm quyền về việc tổ chức lập quy hoạch chi tiết;</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b)</w:t>
      </w:r>
      <w:r w:rsidR="00D427D5" w:rsidRPr="001C3D3B">
        <w:rPr>
          <w:bCs/>
          <w:i/>
          <w:color w:val="000000" w:themeColor="text1"/>
          <w:sz w:val="28"/>
          <w:szCs w:val="28"/>
          <w:lang w:val="it-IT"/>
        </w:rPr>
        <w:t>Quyết định phê duyệt các quy hoạch liên quan; quyết định phê duyệt quy hoạch chi tiết lần trước (nếu có);</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c)</w:t>
      </w:r>
      <w:r w:rsidR="00D427D5" w:rsidRPr="001C3D3B">
        <w:rPr>
          <w:bCs/>
          <w:i/>
          <w:color w:val="000000" w:themeColor="text1"/>
          <w:sz w:val="28"/>
          <w:szCs w:val="28"/>
          <w:lang w:val="it-IT"/>
        </w:rPr>
        <w:t>Văn bản khác có liên quan.</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2.4 Bản vẽ:</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a)</w:t>
      </w:r>
      <w:r w:rsidR="00D427D5" w:rsidRPr="001C3D3B">
        <w:rPr>
          <w:bCs/>
          <w:i/>
          <w:color w:val="000000" w:themeColor="text1"/>
          <w:sz w:val="28"/>
          <w:szCs w:val="28"/>
          <w:lang w:val="it-IT"/>
        </w:rPr>
        <w:t>Sơ đồ vị trí và giới hạn khu đất: Vị trí, phạm vi ranh giới lập quy hoạch trong quy hoạch chung và quy hoạch phân khu (nếu có) đã được phê duyệt; mối quan hệ giữa khu vực lập quy hoạch với các ô phố, khu chức năng khác trong quy hoạch phân khu (nếu có). Bản vẽ thể hiện theo tỷ lệ thích hợp trên nền sơ đồ định hướng phát triển không gian của quy hoạch chung đã được phê duyệt; nền bản đồ quy hoạch tổng mặt bằng sử dụng đất của quy hoạch phân khu đô thị được duyệt;</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b)</w:t>
      </w:r>
      <w:r w:rsidR="00D427D5" w:rsidRPr="001C3D3B">
        <w:rPr>
          <w:bCs/>
          <w:i/>
          <w:color w:val="000000" w:themeColor="text1"/>
          <w:sz w:val="28"/>
          <w:szCs w:val="28"/>
          <w:lang w:val="it-IT"/>
        </w:rPr>
        <w:t>Bản đồ hiện trạng sử dụng đất, kiến trúc cảnh quan và đánh giá đất xây dựng: Hiện trạng của các chức năng sử dụng đất theo quy định tại Phụ lục VI của Thông tư này; kiến trúc cảnh quan, hệ thống hạ tầng xã hội (giáo dục, y tế, văn hóa, thương mại, cây xanh, nhà ở, ...); đánh giá đất xây dựng trên cơ sở các tiêu chí về địa hình, điều kiện hiện trạng, địa chất thủy văn, sử dụng đất. Bản vẽ thể hiện trên nền bản đồ địa hình tỷ lệ 1/500;</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 xml:space="preserve"> c)</w:t>
      </w:r>
      <w:r w:rsidR="00D427D5" w:rsidRPr="001C3D3B">
        <w:rPr>
          <w:bCs/>
          <w:i/>
          <w:color w:val="000000" w:themeColor="text1"/>
          <w:sz w:val="28"/>
          <w:szCs w:val="28"/>
          <w:lang w:val="it-IT"/>
        </w:rPr>
        <w:t>Các bản đồ hiện trạng hệ thống công trình hạ tầng kỹ thuật và bảo vệ môi trường: Giao thông, cung cấp năng lượng và chiếu sáng đô thị, thông tin liên lạc, cấp nước, cao độ nền và thoát nước mưa, thoát nước thải; quản lý chất thải rắn, nghĩa trang và bảo vệ môi trường. Bản vẽ thể hiện trên nền bản đồ địa hình tỷ lệ 1/500;</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d)</w:t>
      </w:r>
      <w:r w:rsidR="00D427D5" w:rsidRPr="001C3D3B">
        <w:rPr>
          <w:bCs/>
          <w:i/>
          <w:color w:val="000000" w:themeColor="text1"/>
          <w:sz w:val="28"/>
          <w:szCs w:val="28"/>
          <w:lang w:val="it-IT"/>
        </w:rPr>
        <w:t xml:space="preserve">Bản đồ quy hoạch tổng mặt bằng sử dụng đất: Xác định quy mô diện tích, dân số và chỉ tiêu sử dụng đất quy hoạch đối với từng lô đất (hình thành bởi các đường cấp nội bộ) trong phạm vi quy hoạch theo quy định tại Phụ lục VI của Thông tư này; khoảng lùi công trình đối với các trục đường từ cấp nội bộ trở lên; vị trí, quy </w:t>
      </w:r>
      <w:r w:rsidR="00D427D5" w:rsidRPr="001C3D3B">
        <w:rPr>
          <w:bCs/>
          <w:i/>
          <w:color w:val="000000" w:themeColor="text1"/>
          <w:sz w:val="28"/>
          <w:szCs w:val="28"/>
          <w:lang w:val="it-IT"/>
        </w:rPr>
        <w:lastRenderedPageBreak/>
        <w:t>mô công trình ngầm; xác định các đơn vị ở, nhóm nhà ở hoặc khu dân cư; khu vực xây dựng nhà ở xã hội (nếu có); vị trí, quy mô của hệ thống công trình hạ tầng xã hội cấp đô thị trở lên và cấp đơn vị ở, nhóm nhà ở (nếu có) trong phạm vi quy hoạch. Bản vẽ thể hiện trên nền bản đồ địa hình tỷ lệ 1/500;đ) Sơ đồ tổ chức không gian, kiến trúc, cảnh quan, thể hiện trên nền bản đồ địa hình tỷ lệ 1/500;</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e)</w:t>
      </w:r>
      <w:r w:rsidR="00D427D5" w:rsidRPr="001C3D3B">
        <w:rPr>
          <w:bCs/>
          <w:i/>
          <w:color w:val="000000" w:themeColor="text1"/>
          <w:sz w:val="28"/>
          <w:szCs w:val="28"/>
          <w:lang w:val="it-IT"/>
        </w:rPr>
        <w:t>Bản đồ quy hoạch hệ thống công trình giao thông, chỉ giới đường đỏ, chỉ giới xây dựng; vị trí, quy mô bến, bãi đỗ xe (trên cao, trên mặt đất và ngầm) và hành lang bảo vệ các tuyến hạ tầng kỹ thuật đến cấp đường nội bộ. Bản vẽ thể hiện trên nền sơ đồ tổ chức không gian kiến trúc cảnh quan kết hợp theo bản đồ địa hình tỷ lệ 1/500;</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g)</w:t>
      </w:r>
      <w:r w:rsidR="00D427D5" w:rsidRPr="001C3D3B">
        <w:rPr>
          <w:bCs/>
          <w:i/>
          <w:color w:val="000000" w:themeColor="text1"/>
          <w:sz w:val="28"/>
          <w:szCs w:val="28"/>
          <w:lang w:val="it-IT"/>
        </w:rPr>
        <w:t>Các bản đồ quy hoạch hệ thống công trình hạ tầng kỹ thuật theo từng chuyên ngành: Chuẩn bị kỹ thuật, cung cấp năng lượng và chiếu sáng, thoát nước thải, quản lý chất thải rắn, hạ tầng viễn thông thụ động và công trình hạ tầng kỹ thuật khác. Bản vẽ thể hiện trên nền sơ đồ tổ chức không gian kiến trúc cảnh quan kết hợp bản đồ địa hình tỷ lệ 1/500;</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h)</w:t>
      </w:r>
      <w:r w:rsidR="00D427D5" w:rsidRPr="001C3D3B">
        <w:rPr>
          <w:bCs/>
          <w:i/>
          <w:color w:val="000000" w:themeColor="text1"/>
          <w:sz w:val="28"/>
          <w:szCs w:val="28"/>
          <w:lang w:val="it-IT"/>
        </w:rPr>
        <w:t>Bản đồ tổng hợp đường dây, đường ống kỹ thuật, thể hiện trên nền sơ đồ tổ chức không gian kiến trúc cảnh quan kết hợp bản đồ địa hình tỷ lệ 1/500;</w:t>
      </w:r>
    </w:p>
    <w:p w:rsidR="00D427D5" w:rsidRPr="001C3D3B" w:rsidRDefault="001C3D3B" w:rsidP="001C3D3B">
      <w:pPr>
        <w:tabs>
          <w:tab w:val="left" w:pos="851"/>
        </w:tabs>
        <w:spacing w:before="60" w:after="60" w:line="288" w:lineRule="auto"/>
        <w:ind w:firstLine="567"/>
        <w:rPr>
          <w:bCs/>
          <w:i/>
          <w:color w:val="000000" w:themeColor="text1"/>
          <w:sz w:val="28"/>
          <w:szCs w:val="28"/>
          <w:lang w:val="it-IT"/>
        </w:rPr>
      </w:pPr>
      <w:r>
        <w:rPr>
          <w:bCs/>
          <w:i/>
          <w:color w:val="000000" w:themeColor="text1"/>
          <w:sz w:val="28"/>
          <w:szCs w:val="28"/>
          <w:lang w:val="it-IT"/>
        </w:rPr>
        <w:t>i)</w:t>
      </w:r>
      <w:r w:rsidR="00D427D5" w:rsidRPr="001C3D3B">
        <w:rPr>
          <w:bCs/>
          <w:i/>
          <w:color w:val="000000" w:themeColor="text1"/>
          <w:sz w:val="28"/>
          <w:szCs w:val="28"/>
          <w:lang w:val="it-IT"/>
        </w:rPr>
        <w:t>Bản vẽ xác định các khu vực xây dựng công trình ngầm: Các công trình công cộng ngầm, các công trình cao tầng dự kiến xây dựng tầng hầm có chức năng công cộng (nếu có). Bản vẽ thể hiện theo tỷ lệ thích hợp trên nền sơ đồ tổ chức không gian kiến trúc cảnh quan kết hợp bản đồ địa hình;</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k) Các bản vẽ thiết kế đô thị, thể hiện đầy đủ các nội dung quy định tại điểm e khoản 1 Điều này.</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2.5.Các chỉ tiêu quy hoạch sử dụng đất – hạ tầng kỹ thuật:</w:t>
      </w:r>
    </w:p>
    <w:p w:rsidR="00D427D5" w:rsidRPr="001C3D3B" w:rsidRDefault="00D427D5" w:rsidP="001C3D3B">
      <w:pPr>
        <w:tabs>
          <w:tab w:val="left" w:pos="851"/>
        </w:tabs>
        <w:spacing w:before="60" w:after="60" w:line="288" w:lineRule="auto"/>
        <w:ind w:firstLine="567"/>
        <w:rPr>
          <w:i/>
          <w:iCs/>
          <w:color w:val="000000" w:themeColor="text1"/>
          <w:sz w:val="28"/>
          <w:szCs w:val="28"/>
          <w:lang w:val="it-IT"/>
        </w:rPr>
      </w:pPr>
      <w:r w:rsidRPr="001C3D3B">
        <w:rPr>
          <w:i/>
          <w:iCs/>
          <w:color w:val="000000" w:themeColor="text1"/>
          <w:sz w:val="28"/>
          <w:szCs w:val="28"/>
          <w:lang w:val="it-IT"/>
        </w:rPr>
        <w:t>-</w:t>
      </w:r>
      <w:r w:rsidRPr="001C3D3B">
        <w:rPr>
          <w:i/>
          <w:iCs/>
          <w:color w:val="000000" w:themeColor="text1"/>
          <w:sz w:val="28"/>
          <w:szCs w:val="28"/>
          <w:lang w:val="it-IT"/>
        </w:rPr>
        <w:tab/>
        <w:t>Các chỉ tiêu kinh tế kỹ thuật của đồ án tuân thủ theo các đồ án Quy hoạch cấp trên đã phê duyệt, cũng như QCVN 01:2021/BXD quy chuẩn kỹ thuật quốc gia về Quy hoạch xây dựng.</w:t>
      </w:r>
    </w:p>
    <w:p w:rsidR="00D427D5" w:rsidRPr="001C3D3B" w:rsidRDefault="00D427D5" w:rsidP="001C3D3B">
      <w:pPr>
        <w:tabs>
          <w:tab w:val="left" w:pos="851"/>
        </w:tabs>
        <w:spacing w:before="60" w:after="60" w:line="288" w:lineRule="auto"/>
        <w:ind w:firstLine="567"/>
        <w:rPr>
          <w:i/>
          <w:iCs/>
          <w:color w:val="000000" w:themeColor="text1"/>
          <w:sz w:val="28"/>
          <w:szCs w:val="28"/>
          <w:lang w:val="it-IT"/>
        </w:rPr>
      </w:pPr>
      <w:r w:rsidRPr="001C3D3B">
        <w:rPr>
          <w:i/>
          <w:iCs/>
          <w:color w:val="000000" w:themeColor="text1"/>
          <w:sz w:val="28"/>
          <w:szCs w:val="28"/>
          <w:lang w:val="it-IT"/>
        </w:rPr>
        <w:t>-</w:t>
      </w:r>
      <w:r w:rsidRPr="001C3D3B">
        <w:rPr>
          <w:i/>
          <w:iCs/>
          <w:color w:val="000000" w:themeColor="text1"/>
          <w:sz w:val="28"/>
          <w:szCs w:val="28"/>
          <w:lang w:val="it-IT"/>
        </w:rPr>
        <w:tab/>
        <w:t>Các chỉ tiêu hạ tầng kỹ thuật… đảm bảo tuân thủ theo quy định hiện hành.</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2.6.Thành phần hồ sơ, bản vẽ:</w:t>
      </w:r>
      <w:r w:rsidRPr="001C3D3B">
        <w:rPr>
          <w:i/>
          <w:iCs/>
          <w:color w:val="000000" w:themeColor="text1"/>
          <w:sz w:val="28"/>
          <w:szCs w:val="28"/>
          <w:lang w:val="it-IT"/>
        </w:rPr>
        <w:t xml:space="preserve"> </w:t>
      </w:r>
    </w:p>
    <w:p w:rsidR="00D427D5" w:rsidRPr="001C3D3B" w:rsidRDefault="00D427D5" w:rsidP="001C3D3B">
      <w:pPr>
        <w:tabs>
          <w:tab w:val="left" w:pos="851"/>
        </w:tabs>
        <w:spacing w:before="60" w:after="60" w:line="288" w:lineRule="auto"/>
        <w:ind w:firstLine="567"/>
        <w:rPr>
          <w:i/>
          <w:iCs/>
          <w:color w:val="000000" w:themeColor="text1"/>
          <w:sz w:val="28"/>
          <w:szCs w:val="28"/>
          <w:lang w:val="it-IT"/>
        </w:rPr>
      </w:pPr>
      <w:r w:rsidRPr="001C3D3B">
        <w:rPr>
          <w:i/>
          <w:iCs/>
          <w:color w:val="000000" w:themeColor="text1"/>
          <w:sz w:val="28"/>
          <w:szCs w:val="28"/>
          <w:lang w:val="it-IT"/>
        </w:rPr>
        <w:t>Thực hiện theo các Văn bản quy định của nhà nước.</w:t>
      </w:r>
    </w:p>
    <w:p w:rsidR="00D427D5" w:rsidRPr="001C3D3B" w:rsidRDefault="00D427D5" w:rsidP="001C3D3B">
      <w:pPr>
        <w:tabs>
          <w:tab w:val="left" w:pos="851"/>
        </w:tabs>
        <w:spacing w:before="60" w:after="60" w:line="288" w:lineRule="auto"/>
        <w:ind w:firstLine="567"/>
        <w:rPr>
          <w:i/>
          <w:color w:val="000000" w:themeColor="text1"/>
          <w:spacing w:val="-8"/>
          <w:sz w:val="28"/>
          <w:szCs w:val="28"/>
          <w:lang w:val="it-IT"/>
        </w:rPr>
      </w:pPr>
      <w:r w:rsidRPr="001C3D3B">
        <w:rPr>
          <w:bCs/>
          <w:i/>
          <w:color w:val="000000" w:themeColor="text1"/>
          <w:spacing w:val="-8"/>
          <w:sz w:val="28"/>
          <w:szCs w:val="28"/>
          <w:lang w:val="it-IT"/>
        </w:rPr>
        <w:t xml:space="preserve">2.7. Dự kiến thời gian chuyên gia bắt đầu thực hiện DVTV: </w:t>
      </w:r>
      <w:r w:rsidRPr="001C3D3B">
        <w:rPr>
          <w:i/>
          <w:color w:val="000000" w:themeColor="text1"/>
          <w:spacing w:val="-8"/>
          <w:sz w:val="28"/>
          <w:szCs w:val="28"/>
          <w:lang w:val="it-IT"/>
        </w:rPr>
        <w:t>Kể từ ngày ký hợp đồng.</w:t>
      </w:r>
    </w:p>
    <w:p w:rsidR="00D427D5" w:rsidRPr="001C3D3B" w:rsidRDefault="00D427D5" w:rsidP="001C3D3B">
      <w:pPr>
        <w:spacing w:before="60" w:after="60" w:line="288" w:lineRule="auto"/>
        <w:ind w:firstLine="567"/>
        <w:rPr>
          <w:b/>
          <w:bCs/>
          <w:color w:val="000000" w:themeColor="text1"/>
          <w:sz w:val="28"/>
          <w:szCs w:val="28"/>
          <w:lang w:val="it-IT"/>
        </w:rPr>
      </w:pPr>
      <w:r w:rsidRPr="001C3D3B">
        <w:rPr>
          <w:b/>
          <w:color w:val="000000" w:themeColor="text1"/>
          <w:sz w:val="28"/>
          <w:szCs w:val="28"/>
          <w:lang w:val="it-IT"/>
        </w:rPr>
        <w:lastRenderedPageBreak/>
        <w:t>III. Báo cáo và thời gian thực hiện:</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Thời gian thực hiện hợp đồng và các yêu cầu báo cáo được quy định cụ thể trong hợp đồng: tổng 180 ngày.</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Nhà thầu báo cáo bằng văn bản về tiến độ thực hiện công việc thiết kế vào thứ 2 hàng tuần tại trụ sở của Chủ đầu tư (đại diện CĐT sẽ tổ chức các buổi họp trực tiếp vào sáng/ chiều thứ 2 hàng tuần, yêu cầu toàn bộ nhân sự bao gồm chủ nhiệm, chủ trì bộ môn và các nhân sự khác liên quan (nếu cần) tham gia gói thầu, tham dự buổi họp. trong trường hợp nhân sự vắng mặt quá 02 buổi họp mà ko được sự chấp thuận của cđt thì cđt có quyền lập biên bản ghi nhận sự việc và đơn phương chấm dứt hợp đồng xử phạt theo quy định hiện hành).....</w:t>
      </w:r>
    </w:p>
    <w:p w:rsidR="00D427D5" w:rsidRPr="001C3D3B" w:rsidRDefault="00D427D5" w:rsidP="001C3D3B">
      <w:pPr>
        <w:spacing w:before="60" w:after="60" w:line="288" w:lineRule="auto"/>
        <w:ind w:firstLine="720"/>
        <w:rPr>
          <w:b/>
          <w:color w:val="000000" w:themeColor="text1"/>
          <w:sz w:val="28"/>
          <w:szCs w:val="28"/>
          <w:lang w:val="it-IT"/>
        </w:rPr>
      </w:pPr>
      <w:r w:rsidRPr="001C3D3B">
        <w:rPr>
          <w:b/>
          <w:color w:val="000000" w:themeColor="text1"/>
          <w:sz w:val="28"/>
          <w:szCs w:val="28"/>
          <w:lang w:val="it-IT"/>
        </w:rPr>
        <w:t>IV. Kinh nghiệm và nhân sự của nhà thầu:</w:t>
      </w:r>
    </w:p>
    <w:p w:rsidR="00D427D5" w:rsidRPr="001C3D3B" w:rsidRDefault="00D427D5" w:rsidP="001C3D3B">
      <w:pPr>
        <w:tabs>
          <w:tab w:val="left" w:pos="851"/>
        </w:tabs>
        <w:spacing w:before="60" w:after="60" w:line="288" w:lineRule="auto"/>
        <w:ind w:firstLine="567"/>
        <w:rPr>
          <w:i/>
          <w:color w:val="000000" w:themeColor="text1"/>
          <w:sz w:val="28"/>
          <w:szCs w:val="28"/>
          <w:lang w:val="it-IT"/>
        </w:rPr>
      </w:pPr>
      <w:r w:rsidRPr="001C3D3B">
        <w:rPr>
          <w:i/>
          <w:color w:val="000000" w:themeColor="text1"/>
          <w:sz w:val="28"/>
          <w:szCs w:val="28"/>
          <w:lang w:val="it-IT"/>
        </w:rPr>
        <w:t>Nhân sự của nhà thầu phải đúng theo đề xuất nhân sự cho từng vị trí trong hồ sơ dự thầu nếu có thay đổi phải báo cáo chủ đầu tư và phải được sự chấp thuận của chủ đầu tư.</w:t>
      </w:r>
    </w:p>
    <w:p w:rsidR="00D427D5" w:rsidRPr="001C3D3B" w:rsidRDefault="00D427D5" w:rsidP="001C3D3B">
      <w:pPr>
        <w:tabs>
          <w:tab w:val="left" w:pos="851"/>
        </w:tabs>
        <w:spacing w:before="60" w:after="60" w:line="288" w:lineRule="auto"/>
        <w:ind w:firstLine="567"/>
        <w:rPr>
          <w:i/>
          <w:color w:val="000000" w:themeColor="text1"/>
          <w:sz w:val="28"/>
          <w:szCs w:val="28"/>
          <w:lang w:val="it-IT"/>
        </w:rPr>
      </w:pPr>
      <w:r w:rsidRPr="001C3D3B">
        <w:rPr>
          <w:i/>
          <w:color w:val="000000" w:themeColor="text1"/>
          <w:sz w:val="28"/>
          <w:szCs w:val="28"/>
          <w:lang w:val="it-IT"/>
        </w:rPr>
        <w:t>Nhân sự cần thiết cho gói thầu phải đáp ứng theo yêu cầu về nhân sự trong tiêu chuẩn đánh giá về kỹ thuật - Mục 2 chương III của HSMT này.</w:t>
      </w:r>
    </w:p>
    <w:p w:rsidR="00D427D5" w:rsidRPr="001C3D3B" w:rsidRDefault="00D427D5" w:rsidP="001C3D3B">
      <w:pPr>
        <w:spacing w:before="60" w:after="60" w:line="288" w:lineRule="auto"/>
        <w:ind w:firstLine="720"/>
        <w:rPr>
          <w:b/>
          <w:bCs/>
          <w:color w:val="000000" w:themeColor="text1"/>
          <w:sz w:val="28"/>
          <w:szCs w:val="28"/>
          <w:lang w:val="it-IT"/>
        </w:rPr>
      </w:pPr>
      <w:r w:rsidRPr="001C3D3B">
        <w:rPr>
          <w:b/>
          <w:color w:val="000000" w:themeColor="text1"/>
          <w:sz w:val="28"/>
          <w:szCs w:val="28"/>
          <w:lang w:val="it-IT"/>
        </w:rPr>
        <w:t>V. Trách nhiệm của chủ đầu tư:</w:t>
      </w:r>
    </w:p>
    <w:p w:rsidR="00D427D5" w:rsidRPr="001C3D3B" w:rsidRDefault="00D427D5" w:rsidP="001C3D3B">
      <w:pPr>
        <w:widowControl w:val="0"/>
        <w:spacing w:before="60" w:after="60" w:line="288" w:lineRule="auto"/>
        <w:rPr>
          <w:bCs/>
          <w:i/>
          <w:color w:val="000000" w:themeColor="text1"/>
          <w:sz w:val="28"/>
          <w:szCs w:val="28"/>
          <w:lang w:val="it-IT"/>
        </w:rPr>
      </w:pPr>
      <w:r w:rsidRPr="001C3D3B">
        <w:rPr>
          <w:bCs/>
          <w:i/>
          <w:color w:val="000000" w:themeColor="text1"/>
          <w:sz w:val="28"/>
          <w:szCs w:val="28"/>
          <w:lang w:val="it-IT"/>
        </w:rPr>
        <w:tab/>
        <w:t xml:space="preserve">- Cung cấp tài liệu, số liệu và các văn bản pháp lý cần thiết cho nhà thầu. </w:t>
      </w:r>
      <w:r w:rsidRPr="001C3D3B">
        <w:rPr>
          <w:bCs/>
          <w:i/>
          <w:color w:val="000000" w:themeColor="text1"/>
          <w:sz w:val="28"/>
          <w:szCs w:val="28"/>
          <w:lang w:val="it-IT"/>
        </w:rPr>
        <w:tab/>
        <w:t>- Giải quyết kiến nghị của nhà thầu tư vấn theo thẩm quyền trong quá trình thực hiện hợp đồng đúng thời hạn do các bên thỏa thuận trong hợp đồng.</w:t>
      </w:r>
    </w:p>
    <w:p w:rsidR="00D427D5" w:rsidRPr="001C3D3B" w:rsidRDefault="00D427D5" w:rsidP="001C3D3B">
      <w:pPr>
        <w:widowControl w:val="0"/>
        <w:spacing w:before="60" w:after="60" w:line="288" w:lineRule="auto"/>
        <w:rPr>
          <w:bCs/>
          <w:i/>
          <w:color w:val="000000" w:themeColor="text1"/>
          <w:sz w:val="28"/>
          <w:szCs w:val="28"/>
          <w:lang w:val="it-IT"/>
        </w:rPr>
      </w:pPr>
      <w:r w:rsidRPr="001C3D3B">
        <w:rPr>
          <w:bCs/>
          <w:i/>
          <w:color w:val="000000" w:themeColor="text1"/>
          <w:sz w:val="28"/>
          <w:szCs w:val="28"/>
          <w:lang w:val="it-IT"/>
        </w:rPr>
        <w:tab/>
        <w:t xml:space="preserve"> - Hướng dẫn nhà thầu tư vấn về những nội dung liên quan đến dự án; tạo điều kiện để nhà thầu tư vấn được tiếp cận với công trình, thực địa. </w:t>
      </w:r>
    </w:p>
    <w:p w:rsidR="00D427D5" w:rsidRPr="001C3D3B" w:rsidRDefault="00D427D5" w:rsidP="001C3D3B">
      <w:pPr>
        <w:widowControl w:val="0"/>
        <w:spacing w:before="60" w:after="60" w:line="288" w:lineRule="auto"/>
        <w:rPr>
          <w:bCs/>
          <w:i/>
          <w:color w:val="000000" w:themeColor="text1"/>
          <w:sz w:val="28"/>
          <w:szCs w:val="28"/>
          <w:lang w:val="it-IT"/>
        </w:rPr>
      </w:pPr>
      <w:r w:rsidRPr="001C3D3B">
        <w:rPr>
          <w:bCs/>
          <w:i/>
          <w:color w:val="000000" w:themeColor="text1"/>
          <w:sz w:val="28"/>
          <w:szCs w:val="28"/>
          <w:lang w:val="it-IT"/>
        </w:rPr>
        <w:tab/>
        <w:t xml:space="preserve">- Cử người có năng lực phù hợp để làm việc với nhà thầu tư vấn. </w:t>
      </w:r>
    </w:p>
    <w:p w:rsidR="00D427D5" w:rsidRPr="001C3D3B" w:rsidRDefault="00D427D5" w:rsidP="001C3D3B">
      <w:pPr>
        <w:widowControl w:val="0"/>
        <w:spacing w:before="60" w:after="60" w:line="288" w:lineRule="auto"/>
        <w:rPr>
          <w:bCs/>
          <w:i/>
          <w:color w:val="000000" w:themeColor="text1"/>
          <w:sz w:val="28"/>
          <w:szCs w:val="28"/>
          <w:lang w:val="it-IT"/>
        </w:rPr>
      </w:pPr>
      <w:r w:rsidRPr="001C3D3B">
        <w:rPr>
          <w:bCs/>
          <w:i/>
          <w:color w:val="000000" w:themeColor="text1"/>
          <w:sz w:val="28"/>
          <w:szCs w:val="28"/>
          <w:lang w:val="it-IT"/>
        </w:rPr>
        <w:tab/>
        <w:t xml:space="preserve">- Tạo điều kiện cho nhà thầu tư vấn thực hiện công việc tư vấn xây dựng. </w:t>
      </w:r>
    </w:p>
    <w:p w:rsidR="00D427D5" w:rsidRPr="001C3D3B" w:rsidRDefault="00D427D5" w:rsidP="001C3D3B">
      <w:pPr>
        <w:widowControl w:val="0"/>
        <w:spacing w:before="60" w:after="60" w:line="288" w:lineRule="auto"/>
        <w:rPr>
          <w:bCs/>
          <w:i/>
          <w:color w:val="000000" w:themeColor="text1"/>
          <w:sz w:val="28"/>
          <w:szCs w:val="28"/>
          <w:lang w:val="it-IT"/>
        </w:rPr>
      </w:pPr>
      <w:r w:rsidRPr="001C3D3B">
        <w:rPr>
          <w:bCs/>
          <w:i/>
          <w:color w:val="000000" w:themeColor="text1"/>
          <w:sz w:val="28"/>
          <w:szCs w:val="28"/>
          <w:lang w:val="it-IT"/>
        </w:rPr>
        <w:tab/>
        <w:t>-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D427D5" w:rsidRPr="001C3D3B" w:rsidRDefault="00D427D5" w:rsidP="001C3D3B">
      <w:pPr>
        <w:tabs>
          <w:tab w:val="left" w:pos="851"/>
        </w:tabs>
        <w:spacing w:before="60" w:after="60" w:line="288" w:lineRule="auto"/>
        <w:ind w:firstLine="567"/>
        <w:rPr>
          <w:b/>
          <w:color w:val="000000" w:themeColor="text1"/>
          <w:sz w:val="28"/>
          <w:szCs w:val="28"/>
          <w:lang w:val="it-IT"/>
        </w:rPr>
      </w:pPr>
      <w:r w:rsidRPr="001C3D3B">
        <w:rPr>
          <w:b/>
          <w:color w:val="000000" w:themeColor="text1"/>
          <w:sz w:val="28"/>
          <w:szCs w:val="28"/>
          <w:lang w:val="it-IT"/>
        </w:rPr>
        <w:t>VI. Một số lưu ý khác:</w:t>
      </w:r>
    </w:p>
    <w:p w:rsidR="00D427D5" w:rsidRPr="001C3D3B" w:rsidRDefault="00D427D5" w:rsidP="001C3D3B">
      <w:pPr>
        <w:tabs>
          <w:tab w:val="left" w:pos="851"/>
        </w:tabs>
        <w:spacing w:before="60" w:after="60" w:line="288" w:lineRule="auto"/>
        <w:ind w:firstLine="567"/>
        <w:rPr>
          <w:bCs/>
          <w:i/>
          <w:color w:val="000000" w:themeColor="text1"/>
          <w:sz w:val="28"/>
          <w:szCs w:val="28"/>
          <w:lang w:val="it-IT"/>
        </w:rPr>
      </w:pPr>
      <w:r w:rsidRPr="001C3D3B">
        <w:rPr>
          <w:bCs/>
          <w:i/>
          <w:color w:val="000000" w:themeColor="text1"/>
          <w:sz w:val="28"/>
          <w:szCs w:val="28"/>
          <w:lang w:val="it-IT"/>
        </w:rPr>
        <w:t xml:space="preserve">-  Đối với Nhà thầu Liên danh thì kinh nghiệm của Liên danh được tính là tổng kinh nghiệm của các thành viên trong liên danh, tuy nhiên kinh nghiệm của mỗi thành viên chỉ xét theo phạm vi công việc mà mỗi thành viên đảm nhận. Đồng thời </w:t>
      </w:r>
      <w:r w:rsidRPr="001C3D3B">
        <w:rPr>
          <w:bCs/>
          <w:i/>
          <w:color w:val="000000" w:themeColor="text1"/>
          <w:sz w:val="28"/>
          <w:szCs w:val="28"/>
          <w:lang w:val="it-IT"/>
        </w:rPr>
        <w:lastRenderedPageBreak/>
        <w:t>từng thành viên trong liên danh trong HSDT phải bố trí Nhân sự đảm bảo để thực hiện phần công việc của mình theo thỏa thuận Liên danh. Nếu bất kỳ thành viên nào trong liên danh không đáp ứng về năng lực, kinh nghiệm thì nhà thầu liên danh  được đánh giá là không đáp ứng yêu cầu.</w:t>
      </w:r>
    </w:p>
    <w:p w:rsidR="00EE148B" w:rsidRPr="001C3D3B" w:rsidRDefault="00EE148B">
      <w:pPr>
        <w:rPr>
          <w:color w:val="000000" w:themeColor="text1"/>
          <w:sz w:val="28"/>
          <w:szCs w:val="28"/>
        </w:rPr>
      </w:pPr>
    </w:p>
    <w:sectPr w:rsidR="00EE148B" w:rsidRPr="001C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EA"/>
    <w:rsid w:val="001C3D3B"/>
    <w:rsid w:val="00B52DEA"/>
    <w:rsid w:val="00D427D5"/>
    <w:rsid w:val="00EE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A517"/>
  <w15:chartTrackingRefBased/>
  <w15:docId w15:val="{E2CA91D1-4482-4AE5-AE61-6C9634CF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D5"/>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D427D5"/>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D427D5"/>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2025-11-03T03:16:00Z</dcterms:created>
  <dcterms:modified xsi:type="dcterms:W3CDTF">2025-11-03T03:21:00Z</dcterms:modified>
</cp:coreProperties>
</file>