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AAD3" w14:textId="77777777" w:rsidR="000A5853" w:rsidRPr="008351E6" w:rsidRDefault="00E618DE">
      <w:pPr>
        <w:pStyle w:val="Heading3"/>
        <w:rPr>
          <w:rFonts w:asciiTheme="majorHAnsi" w:hAnsiTheme="majorHAnsi" w:cstheme="majorHAnsi"/>
          <w:sz w:val="26"/>
          <w:szCs w:val="26"/>
          <w:lang w:val="nl-NL"/>
        </w:rPr>
      </w:pPr>
      <w:bookmarkStart w:id="0" w:name="_Toc106063326"/>
      <w:bookmarkStart w:id="1" w:name="_Toc106063067"/>
      <w:r w:rsidRPr="008351E6">
        <w:rPr>
          <w:rFonts w:asciiTheme="majorHAnsi" w:hAnsiTheme="majorHAnsi" w:cstheme="majorHAnsi"/>
          <w:sz w:val="26"/>
          <w:szCs w:val="26"/>
          <w:lang w:val="nl-NL"/>
        </w:rPr>
        <w:t>Chương V. YÊU CẦU VỀ KỸ THUẬT</w:t>
      </w:r>
      <w:bookmarkEnd w:id="0"/>
      <w:bookmarkEnd w:id="1"/>
    </w:p>
    <w:p w14:paraId="4D000D9C" w14:textId="77777777" w:rsidR="000A5853" w:rsidRPr="008351E6" w:rsidRDefault="000A5853" w:rsidP="00003E1D">
      <w:pPr>
        <w:pStyle w:val="Subtitle"/>
        <w:rPr>
          <w:rFonts w:asciiTheme="majorHAnsi" w:hAnsiTheme="majorHAnsi" w:cstheme="majorHAnsi"/>
          <w:sz w:val="26"/>
          <w:szCs w:val="26"/>
          <w:lang w:val="nl-NL"/>
        </w:rPr>
      </w:pPr>
    </w:p>
    <w:p w14:paraId="0EDC1C6C" w14:textId="77777777" w:rsidR="00510E38" w:rsidRPr="008351E6" w:rsidRDefault="00510E38" w:rsidP="00510E38">
      <w:pPr>
        <w:spacing w:before="120"/>
        <w:ind w:firstLine="567"/>
        <w:rPr>
          <w:rFonts w:asciiTheme="majorHAnsi" w:eastAsia="Arial Unicode MS" w:hAnsiTheme="majorHAnsi" w:cstheme="majorHAnsi"/>
          <w:b/>
          <w:bCs/>
          <w:i/>
          <w:iCs/>
          <w:sz w:val="26"/>
          <w:szCs w:val="26"/>
          <w:lang w:val="nl-NL"/>
        </w:rPr>
      </w:pPr>
      <w:r w:rsidRPr="008351E6">
        <w:rPr>
          <w:rFonts w:asciiTheme="majorHAnsi" w:eastAsia="Arial Unicode MS" w:hAnsiTheme="majorHAnsi" w:cstheme="majorHAnsi"/>
          <w:b/>
          <w:bCs/>
          <w:i/>
          <w:iCs/>
          <w:sz w:val="26"/>
          <w:szCs w:val="26"/>
          <w:lang w:val="nl-NL"/>
        </w:rPr>
        <w:t>1.1. Giới thiệu chung về dự toán, gói thầu</w:t>
      </w:r>
    </w:p>
    <w:p w14:paraId="2D3B0426" w14:textId="77777777" w:rsidR="00510E38" w:rsidRPr="008351E6" w:rsidRDefault="00510E38" w:rsidP="00510E38">
      <w:pPr>
        <w:autoSpaceDE w:val="0"/>
        <w:autoSpaceDN w:val="0"/>
        <w:adjustRightInd w:val="0"/>
        <w:spacing w:line="276" w:lineRule="auto"/>
        <w:ind w:firstLine="567"/>
        <w:rPr>
          <w:rFonts w:asciiTheme="majorHAnsi" w:eastAsia="Arial" w:hAnsiTheme="majorHAnsi" w:cstheme="majorHAnsi"/>
          <w:sz w:val="26"/>
          <w:szCs w:val="26"/>
        </w:rPr>
      </w:pPr>
      <w:bookmarkStart w:id="2" w:name="_Hlk121323151"/>
      <w:bookmarkStart w:id="3" w:name="_Hlk43053980"/>
      <w:r w:rsidRPr="008351E6">
        <w:rPr>
          <w:rFonts w:asciiTheme="majorHAnsi" w:eastAsia="Arial" w:hAnsiTheme="majorHAnsi" w:cstheme="majorHAnsi"/>
          <w:spacing w:val="-4"/>
          <w:sz w:val="26"/>
          <w:szCs w:val="26"/>
          <w:lang w:val="nl-NL"/>
        </w:rPr>
        <w:t xml:space="preserve">- Chủ đầu tư: </w:t>
      </w:r>
      <w:r w:rsidRPr="008351E6">
        <w:rPr>
          <w:rFonts w:asciiTheme="majorHAnsi" w:eastAsia="Arial" w:hAnsiTheme="majorHAnsi" w:cstheme="majorHAnsi"/>
          <w:sz w:val="26"/>
          <w:szCs w:val="26"/>
          <w:lang w:val="nl-NL"/>
        </w:rPr>
        <w:t>Bệnh viện Đa khoa Phú Yên</w:t>
      </w:r>
    </w:p>
    <w:bookmarkEnd w:id="2"/>
    <w:p w14:paraId="49F573D2" w14:textId="77777777" w:rsidR="00712F40" w:rsidRDefault="00510E38" w:rsidP="008351E6">
      <w:pPr>
        <w:widowControl w:val="0"/>
        <w:spacing w:line="276" w:lineRule="auto"/>
        <w:ind w:right="-102" w:firstLine="590"/>
        <w:rPr>
          <w:rFonts w:asciiTheme="majorHAnsi" w:eastAsia="Arial" w:hAnsiTheme="majorHAnsi" w:cstheme="majorHAnsi"/>
          <w:iCs/>
          <w:sz w:val="26"/>
          <w:szCs w:val="26"/>
          <w:lang w:val="en-US"/>
        </w:rPr>
      </w:pPr>
      <w:r w:rsidRPr="008351E6">
        <w:rPr>
          <w:rFonts w:asciiTheme="majorHAnsi" w:eastAsia="Arial" w:hAnsiTheme="majorHAnsi" w:cstheme="majorHAnsi"/>
          <w:sz w:val="26"/>
          <w:szCs w:val="26"/>
        </w:rPr>
        <w:t xml:space="preserve">- </w:t>
      </w:r>
      <w:bookmarkEnd w:id="3"/>
      <w:r w:rsidRPr="008351E6">
        <w:rPr>
          <w:rFonts w:asciiTheme="majorHAnsi" w:eastAsia="Arial" w:hAnsiTheme="majorHAnsi" w:cstheme="majorHAnsi"/>
          <w:iCs/>
          <w:sz w:val="26"/>
          <w:szCs w:val="26"/>
        </w:rPr>
        <w:t xml:space="preserve">Dự toán mua sắm: </w:t>
      </w:r>
      <w:r w:rsidR="00712F40" w:rsidRPr="00712F40">
        <w:rPr>
          <w:rFonts w:asciiTheme="majorHAnsi" w:eastAsia="Arial" w:hAnsiTheme="majorHAnsi" w:cstheme="majorHAnsi"/>
          <w:iCs/>
          <w:sz w:val="26"/>
          <w:szCs w:val="26"/>
        </w:rPr>
        <w:t>Mua sắm thiết bị y tế (vật tư y tế tiêu hao) dùng trong can thiệp mạch máu não, năm 2025 – 2026</w:t>
      </w:r>
    </w:p>
    <w:p w14:paraId="02F7E7F5" w14:textId="77777777" w:rsidR="00712F40" w:rsidRDefault="00510E38" w:rsidP="008351E6">
      <w:pPr>
        <w:widowControl w:val="0"/>
        <w:spacing w:line="276" w:lineRule="auto"/>
        <w:ind w:right="-102" w:firstLine="590"/>
        <w:rPr>
          <w:rFonts w:asciiTheme="majorHAnsi" w:eastAsia="Arial" w:hAnsiTheme="majorHAnsi" w:cstheme="majorHAnsi"/>
          <w:bCs/>
          <w:sz w:val="26"/>
          <w:szCs w:val="26"/>
          <w:lang w:val="en-US"/>
        </w:rPr>
      </w:pPr>
      <w:r w:rsidRPr="008351E6">
        <w:rPr>
          <w:rFonts w:asciiTheme="majorHAnsi" w:eastAsia="Arial" w:hAnsiTheme="majorHAnsi" w:cstheme="majorHAnsi"/>
          <w:sz w:val="26"/>
          <w:szCs w:val="26"/>
        </w:rPr>
        <w:t xml:space="preserve">- Tên gói thầu: </w:t>
      </w:r>
      <w:r w:rsidR="00712F40" w:rsidRPr="00712F40">
        <w:rPr>
          <w:rFonts w:asciiTheme="majorHAnsi" w:eastAsia="Arial" w:hAnsiTheme="majorHAnsi" w:cstheme="majorHAnsi"/>
          <w:bCs/>
          <w:sz w:val="26"/>
          <w:szCs w:val="26"/>
        </w:rPr>
        <w:t>Gói thầu số 32/2025/VT:  Cung ứng thiết bị y tế (vật tư y tế tiêu hao) dùng trong can thiệp mạch máu não, năm 2025 – 2026</w:t>
      </w:r>
    </w:p>
    <w:p w14:paraId="32CC8891" w14:textId="20E16BF9" w:rsidR="00510E38" w:rsidRPr="008351E6" w:rsidRDefault="00510E38" w:rsidP="008351E6">
      <w:pPr>
        <w:widowControl w:val="0"/>
        <w:spacing w:line="276" w:lineRule="auto"/>
        <w:ind w:right="-102" w:firstLine="590"/>
        <w:rPr>
          <w:rFonts w:asciiTheme="majorHAnsi" w:eastAsia="Arial" w:hAnsiTheme="majorHAnsi" w:cstheme="majorHAnsi"/>
          <w:sz w:val="26"/>
          <w:szCs w:val="26"/>
        </w:rPr>
      </w:pPr>
      <w:r w:rsidRPr="008351E6">
        <w:rPr>
          <w:rFonts w:asciiTheme="majorHAnsi" w:eastAsia="Arial" w:hAnsiTheme="majorHAnsi" w:cstheme="majorHAnsi"/>
          <w:sz w:val="26"/>
          <w:szCs w:val="26"/>
        </w:rPr>
        <w:t>- Nguồn vốn: Nguồn thu từ dịch vụ khám bệnh, chữa bệnh của đơn vị</w:t>
      </w:r>
    </w:p>
    <w:p w14:paraId="6B9FEC41" w14:textId="77777777" w:rsidR="00510E38" w:rsidRPr="008351E6" w:rsidRDefault="00510E38" w:rsidP="00510E38">
      <w:pPr>
        <w:widowControl w:val="0"/>
        <w:autoSpaceDE w:val="0"/>
        <w:autoSpaceDN w:val="0"/>
        <w:adjustRightInd w:val="0"/>
        <w:spacing w:line="276" w:lineRule="auto"/>
        <w:ind w:right="-14" w:firstLine="567"/>
        <w:rPr>
          <w:rFonts w:asciiTheme="majorHAnsi" w:eastAsia="Arial" w:hAnsiTheme="majorHAnsi" w:cstheme="majorHAnsi"/>
          <w:sz w:val="26"/>
          <w:szCs w:val="26"/>
        </w:rPr>
      </w:pPr>
      <w:r w:rsidRPr="008351E6">
        <w:rPr>
          <w:rFonts w:asciiTheme="majorHAnsi" w:eastAsia="Arial" w:hAnsiTheme="majorHAnsi" w:cstheme="majorHAnsi"/>
          <w:sz w:val="26"/>
          <w:szCs w:val="26"/>
        </w:rPr>
        <w:t xml:space="preserve">- Hình thức lựa chọn nhà thầu: Đấu thầu rộng rãi </w:t>
      </w:r>
    </w:p>
    <w:p w14:paraId="713761B0" w14:textId="77777777" w:rsidR="00510E38" w:rsidRPr="008351E6" w:rsidRDefault="00510E38" w:rsidP="00510E38">
      <w:pPr>
        <w:widowControl w:val="0"/>
        <w:autoSpaceDE w:val="0"/>
        <w:autoSpaceDN w:val="0"/>
        <w:adjustRightInd w:val="0"/>
        <w:spacing w:line="276" w:lineRule="auto"/>
        <w:ind w:right="-14" w:firstLine="567"/>
        <w:rPr>
          <w:rFonts w:asciiTheme="majorHAnsi" w:eastAsia="Arial" w:hAnsiTheme="majorHAnsi" w:cstheme="majorHAnsi"/>
          <w:sz w:val="26"/>
          <w:szCs w:val="26"/>
        </w:rPr>
      </w:pPr>
      <w:r w:rsidRPr="008351E6">
        <w:rPr>
          <w:rFonts w:asciiTheme="majorHAnsi" w:eastAsia="Arial" w:hAnsiTheme="majorHAnsi" w:cstheme="majorHAnsi"/>
          <w:sz w:val="26"/>
          <w:szCs w:val="26"/>
        </w:rPr>
        <w:t>- Phương thức lựa chọn nhà thầu: Một giai đoạn một túi hồ sơ</w:t>
      </w:r>
    </w:p>
    <w:p w14:paraId="74AB8250" w14:textId="2A4576EF" w:rsidR="00510E38" w:rsidRPr="008351E6" w:rsidRDefault="00510E38" w:rsidP="00510E38">
      <w:pPr>
        <w:widowControl w:val="0"/>
        <w:autoSpaceDE w:val="0"/>
        <w:autoSpaceDN w:val="0"/>
        <w:adjustRightInd w:val="0"/>
        <w:spacing w:line="276" w:lineRule="auto"/>
        <w:ind w:right="-14" w:firstLine="567"/>
        <w:rPr>
          <w:rFonts w:asciiTheme="majorHAnsi" w:eastAsia="Arial" w:hAnsiTheme="majorHAnsi" w:cstheme="majorHAnsi"/>
          <w:sz w:val="26"/>
          <w:szCs w:val="26"/>
        </w:rPr>
      </w:pPr>
      <w:r w:rsidRPr="008351E6">
        <w:rPr>
          <w:rFonts w:asciiTheme="majorHAnsi" w:eastAsia="Arial" w:hAnsiTheme="majorHAnsi" w:cstheme="majorHAnsi"/>
          <w:sz w:val="26"/>
          <w:szCs w:val="26"/>
        </w:rPr>
        <w:t>- Thời gian tổ chức lựa chọn nhà thầu: Quý I</w:t>
      </w:r>
      <w:r w:rsidR="00712F40">
        <w:rPr>
          <w:rFonts w:asciiTheme="majorHAnsi" w:eastAsia="Arial" w:hAnsiTheme="majorHAnsi" w:cstheme="majorHAnsi"/>
          <w:sz w:val="26"/>
          <w:szCs w:val="26"/>
          <w:lang w:val="en-US"/>
        </w:rPr>
        <w:t xml:space="preserve">V </w:t>
      </w:r>
      <w:r w:rsidRPr="008351E6">
        <w:rPr>
          <w:rFonts w:asciiTheme="majorHAnsi" w:eastAsia="Arial" w:hAnsiTheme="majorHAnsi" w:cstheme="majorHAnsi"/>
          <w:sz w:val="26"/>
          <w:szCs w:val="26"/>
        </w:rPr>
        <w:t>năm 2025</w:t>
      </w:r>
    </w:p>
    <w:p w14:paraId="72B32E1F" w14:textId="05F3CBD9" w:rsidR="00510E38" w:rsidRPr="008351E6" w:rsidRDefault="00510E38" w:rsidP="00510E38">
      <w:pPr>
        <w:autoSpaceDE w:val="0"/>
        <w:autoSpaceDN w:val="0"/>
        <w:adjustRightInd w:val="0"/>
        <w:spacing w:line="276" w:lineRule="auto"/>
        <w:ind w:firstLine="567"/>
        <w:rPr>
          <w:rFonts w:asciiTheme="majorHAnsi" w:eastAsia="Arial" w:hAnsiTheme="majorHAnsi" w:cstheme="majorHAnsi"/>
          <w:bCs/>
          <w:sz w:val="26"/>
          <w:szCs w:val="26"/>
        </w:rPr>
      </w:pPr>
      <w:r w:rsidRPr="008351E6">
        <w:rPr>
          <w:rFonts w:asciiTheme="majorHAnsi" w:eastAsia="Arial" w:hAnsiTheme="majorHAnsi" w:cstheme="majorHAnsi"/>
          <w:sz w:val="26"/>
          <w:szCs w:val="26"/>
        </w:rPr>
        <w:t xml:space="preserve">- Loại hợp đồng: </w:t>
      </w:r>
      <w:r w:rsidRPr="008351E6">
        <w:rPr>
          <w:rFonts w:asciiTheme="majorHAnsi" w:eastAsia="Arial" w:hAnsiTheme="majorHAnsi" w:cstheme="majorHAnsi"/>
          <w:bCs/>
          <w:sz w:val="26"/>
          <w:szCs w:val="26"/>
        </w:rPr>
        <w:t xml:space="preserve">Hợp đồng theo đơn giá cố định </w:t>
      </w:r>
    </w:p>
    <w:p w14:paraId="5EFD4D3A" w14:textId="77777777" w:rsidR="00510E38" w:rsidRPr="008351E6" w:rsidRDefault="00510E38" w:rsidP="00510E38">
      <w:pPr>
        <w:widowControl w:val="0"/>
        <w:autoSpaceDE w:val="0"/>
        <w:autoSpaceDN w:val="0"/>
        <w:adjustRightInd w:val="0"/>
        <w:spacing w:line="276" w:lineRule="auto"/>
        <w:ind w:right="-14" w:firstLine="567"/>
        <w:rPr>
          <w:rFonts w:asciiTheme="majorHAnsi" w:eastAsia="Arial" w:hAnsiTheme="majorHAnsi" w:cstheme="majorHAnsi"/>
          <w:sz w:val="26"/>
          <w:szCs w:val="26"/>
        </w:rPr>
      </w:pPr>
      <w:r w:rsidRPr="008351E6">
        <w:rPr>
          <w:rFonts w:asciiTheme="majorHAnsi" w:eastAsia="Arial" w:hAnsiTheme="majorHAnsi" w:cstheme="majorHAnsi"/>
          <w:sz w:val="26"/>
          <w:szCs w:val="26"/>
        </w:rPr>
        <w:t>- Thời gian thực hiện gói thầu: 12 tháng</w:t>
      </w:r>
    </w:p>
    <w:p w14:paraId="36888E8D" w14:textId="77777777" w:rsidR="00510E38" w:rsidRPr="008351E6" w:rsidRDefault="00510E38" w:rsidP="00510E38">
      <w:pPr>
        <w:autoSpaceDE w:val="0"/>
        <w:autoSpaceDN w:val="0"/>
        <w:adjustRightInd w:val="0"/>
        <w:spacing w:line="276" w:lineRule="auto"/>
        <w:ind w:firstLine="567"/>
        <w:rPr>
          <w:rFonts w:asciiTheme="majorHAnsi" w:eastAsia="Arial" w:hAnsiTheme="majorHAnsi" w:cstheme="majorHAnsi"/>
          <w:b/>
          <w:bCs/>
          <w:i/>
          <w:sz w:val="26"/>
          <w:szCs w:val="26"/>
        </w:rPr>
      </w:pPr>
      <w:r w:rsidRPr="008351E6">
        <w:rPr>
          <w:rFonts w:asciiTheme="majorHAnsi" w:eastAsia="Arial" w:hAnsiTheme="majorHAnsi" w:cstheme="majorHAnsi"/>
          <w:bCs/>
          <w:sz w:val="26"/>
          <w:szCs w:val="26"/>
        </w:rPr>
        <w:t xml:space="preserve">- Tuỳ chọn mua thêm: Có áp dụng </w:t>
      </w:r>
    </w:p>
    <w:p w14:paraId="1B3BF7AC" w14:textId="77777777" w:rsidR="000A5853" w:rsidRPr="008351E6" w:rsidRDefault="00E618DE" w:rsidP="00003E1D">
      <w:pPr>
        <w:autoSpaceDE w:val="0"/>
        <w:autoSpaceDN w:val="0"/>
        <w:adjustRightInd w:val="0"/>
        <w:spacing w:before="120"/>
        <w:ind w:firstLine="567"/>
        <w:rPr>
          <w:rFonts w:asciiTheme="majorHAnsi" w:hAnsiTheme="majorHAnsi" w:cstheme="majorHAnsi"/>
          <w:b/>
          <w:i/>
          <w:lang w:val="nl-NL"/>
        </w:rPr>
      </w:pPr>
      <w:r w:rsidRPr="008351E6">
        <w:rPr>
          <w:rFonts w:asciiTheme="majorHAnsi" w:hAnsiTheme="majorHAnsi" w:cstheme="majorHAnsi"/>
          <w:b/>
          <w:i/>
          <w:lang w:val="nl-NL"/>
        </w:rPr>
        <w:t>1.2. Yêu cầu về kỹ thuật</w:t>
      </w:r>
    </w:p>
    <w:p w14:paraId="66992ED1" w14:textId="77777777" w:rsidR="000A5853" w:rsidRPr="008351E6" w:rsidRDefault="00E618DE" w:rsidP="00003E1D">
      <w:pPr>
        <w:autoSpaceDE w:val="0"/>
        <w:autoSpaceDN w:val="0"/>
        <w:adjustRightInd w:val="0"/>
        <w:spacing w:line="312" w:lineRule="auto"/>
        <w:ind w:firstLine="567"/>
        <w:rPr>
          <w:rFonts w:asciiTheme="majorHAnsi" w:hAnsiTheme="majorHAnsi" w:cstheme="majorHAnsi"/>
          <w:b/>
          <w:iCs/>
          <w:sz w:val="26"/>
          <w:szCs w:val="26"/>
          <w:lang w:eastAsia="vi-VN"/>
        </w:rPr>
      </w:pPr>
      <w:r w:rsidRPr="008351E6">
        <w:rPr>
          <w:rFonts w:asciiTheme="majorHAnsi" w:hAnsiTheme="majorHAnsi" w:cstheme="majorHAnsi"/>
          <w:b/>
          <w:bCs/>
          <w:iCs/>
          <w:sz w:val="26"/>
          <w:szCs w:val="26"/>
        </w:rPr>
        <w:t>1.2.1. Tài liệu chứng minh tính hợp lệ của hàng hóa</w:t>
      </w:r>
    </w:p>
    <w:p w14:paraId="1DA5F4A6" w14:textId="77777777" w:rsidR="000A5853" w:rsidRPr="008351E6" w:rsidRDefault="00E618DE" w:rsidP="00003E1D">
      <w:pPr>
        <w:pStyle w:val="ListParagraph"/>
        <w:numPr>
          <w:ilvl w:val="0"/>
          <w:numId w:val="1"/>
        </w:numPr>
        <w:spacing w:line="312" w:lineRule="auto"/>
        <w:ind w:left="0" w:firstLine="426"/>
        <w:rPr>
          <w:rFonts w:asciiTheme="majorHAnsi" w:hAnsiTheme="majorHAnsi" w:cstheme="majorHAnsi"/>
          <w:sz w:val="26"/>
          <w:szCs w:val="26"/>
        </w:rPr>
      </w:pPr>
      <w:r w:rsidRPr="008351E6">
        <w:rPr>
          <w:rFonts w:asciiTheme="majorHAnsi" w:hAnsiTheme="majorHAnsi" w:cstheme="majorHAnsi"/>
          <w:sz w:val="26"/>
          <w:szCs w:val="26"/>
        </w:rPr>
        <w:t xml:space="preserve">Bảng Danh mục hàng hóa dự thầu (phần đánh giá về kỹ thuật) theo mẫu tại </w:t>
      </w:r>
      <w:r w:rsidRPr="008351E6">
        <w:rPr>
          <w:rFonts w:asciiTheme="majorHAnsi" w:hAnsiTheme="majorHAnsi" w:cstheme="majorHAnsi"/>
          <w:b/>
          <w:sz w:val="26"/>
          <w:szCs w:val="26"/>
        </w:rPr>
        <w:t>mục 1.2.4 Chương V</w:t>
      </w:r>
      <w:r w:rsidRPr="008351E6">
        <w:rPr>
          <w:rFonts w:asciiTheme="majorHAnsi" w:hAnsiTheme="majorHAnsi" w:cstheme="majorHAnsi"/>
          <w:sz w:val="26"/>
          <w:szCs w:val="26"/>
        </w:rPr>
        <w:t xml:space="preserve">. Yêu cầu nhà thầu kê khai đầy đủ thông tin tại các cột và ghi cụ thể trang và tài liệu tham chiếu. Các tài liệu tham chiếu phải được đặt tên file tương ứng để đối chiếu. Nhà thầu phải nộp đồng thời </w:t>
      </w:r>
      <w:r w:rsidRPr="008351E6">
        <w:rPr>
          <w:rFonts w:asciiTheme="majorHAnsi" w:hAnsiTheme="majorHAnsi" w:cstheme="majorHAnsi"/>
          <w:bCs/>
          <w:sz w:val="26"/>
          <w:szCs w:val="26"/>
        </w:rPr>
        <w:t xml:space="preserve">file </w:t>
      </w:r>
      <w:proofErr w:type="spellStart"/>
      <w:r w:rsidRPr="008351E6">
        <w:rPr>
          <w:rFonts w:asciiTheme="majorHAnsi" w:hAnsiTheme="majorHAnsi" w:cstheme="majorHAnsi"/>
          <w:bCs/>
          <w:sz w:val="26"/>
          <w:szCs w:val="26"/>
          <w:lang w:val="en-US"/>
        </w:rPr>
        <w:t>mềm</w:t>
      </w:r>
      <w:proofErr w:type="spellEnd"/>
      <w:r w:rsidRPr="008351E6">
        <w:rPr>
          <w:rFonts w:asciiTheme="majorHAnsi" w:hAnsiTheme="majorHAnsi" w:cstheme="majorHAnsi"/>
          <w:sz w:val="26"/>
          <w:szCs w:val="26"/>
        </w:rPr>
        <w:t xml:space="preserve"> của tài liệu và bản scan có ký đóng dấu hợp lệ.</w:t>
      </w:r>
    </w:p>
    <w:p w14:paraId="02A74D4A" w14:textId="77777777" w:rsidR="000A5853" w:rsidRPr="008351E6" w:rsidRDefault="00E618DE" w:rsidP="00003E1D">
      <w:pPr>
        <w:pStyle w:val="ListParagraph"/>
        <w:numPr>
          <w:ilvl w:val="0"/>
          <w:numId w:val="1"/>
        </w:numPr>
        <w:spacing w:line="312" w:lineRule="auto"/>
        <w:ind w:left="0" w:firstLine="426"/>
        <w:rPr>
          <w:rFonts w:asciiTheme="majorHAnsi" w:hAnsiTheme="majorHAnsi" w:cstheme="majorHAnsi"/>
          <w:sz w:val="26"/>
          <w:szCs w:val="26"/>
        </w:rPr>
      </w:pPr>
      <w:r w:rsidRPr="008351E6">
        <w:rPr>
          <w:rFonts w:asciiTheme="majorHAnsi" w:hAnsiTheme="majorHAnsi" w:cstheme="majorHAnsi"/>
          <w:sz w:val="26"/>
          <w:szCs w:val="26"/>
        </w:rPr>
        <w:t xml:space="preserve">Có </w:t>
      </w:r>
      <w:r w:rsidRPr="008351E6">
        <w:rPr>
          <w:rFonts w:asciiTheme="majorHAnsi" w:hAnsiTheme="majorHAnsi" w:cstheme="majorHAnsi"/>
          <w:sz w:val="26"/>
          <w:szCs w:val="26"/>
          <w:lang w:val="nl-NL"/>
        </w:rPr>
        <w:t>catalô</w:t>
      </w:r>
      <w:r w:rsidRPr="008351E6">
        <w:rPr>
          <w:rFonts w:asciiTheme="majorHAnsi" w:hAnsiTheme="majorHAnsi" w:cstheme="majorHAnsi"/>
          <w:sz w:val="26"/>
          <w:szCs w:val="26"/>
        </w:rPr>
        <w:t xml:space="preserve"> hoặc tài liệu kỹ thuật của nhà sản xuất (cung cấp bản gốc và kèm bản dịch </w:t>
      </w:r>
      <w:r w:rsidRPr="008351E6">
        <w:rPr>
          <w:rFonts w:asciiTheme="majorHAnsi" w:hAnsiTheme="majorHAnsi" w:cstheme="majorHAnsi"/>
          <w:sz w:val="26"/>
          <w:szCs w:val="26"/>
          <w:lang w:val="nl-NL"/>
        </w:rPr>
        <w:t>có đóng dấu của nhà sản xuất hoặc nhà phân phối được ủy quyền hợp pháp</w:t>
      </w:r>
      <w:r w:rsidRPr="008351E6">
        <w:rPr>
          <w:rFonts w:asciiTheme="majorHAnsi" w:hAnsiTheme="majorHAnsi" w:cstheme="majorHAnsi"/>
          <w:sz w:val="26"/>
          <w:szCs w:val="26"/>
        </w:rPr>
        <w:t xml:space="preserve"> (nếu có) nêu rõ đối với từng loại hàng hóa: </w:t>
      </w:r>
    </w:p>
    <w:p w14:paraId="674CC036" w14:textId="77777777" w:rsidR="000A5853" w:rsidRPr="008351E6" w:rsidRDefault="00E618DE" w:rsidP="00C54872">
      <w:pPr>
        <w:pStyle w:val="ListParagraph"/>
        <w:numPr>
          <w:ilvl w:val="0"/>
          <w:numId w:val="2"/>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Ký mã hiệu, nhãn mác sản phẩm (theo quy định của nhà sản xuất); </w:t>
      </w:r>
    </w:p>
    <w:p w14:paraId="0676B788" w14:textId="77777777" w:rsidR="000A5853" w:rsidRPr="008351E6" w:rsidRDefault="00E618DE" w:rsidP="00C54872">
      <w:pPr>
        <w:pStyle w:val="ListParagraph"/>
        <w:numPr>
          <w:ilvl w:val="0"/>
          <w:numId w:val="2"/>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Tên nhà sản xuất; </w:t>
      </w:r>
    </w:p>
    <w:p w14:paraId="136B93B5" w14:textId="77777777" w:rsidR="000A5853" w:rsidRPr="008351E6" w:rsidRDefault="00E618DE" w:rsidP="00C54872">
      <w:pPr>
        <w:pStyle w:val="ListParagraph"/>
        <w:numPr>
          <w:ilvl w:val="0"/>
          <w:numId w:val="2"/>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Thông số kỹ thuật hàng hóa; </w:t>
      </w:r>
    </w:p>
    <w:p w14:paraId="210E3C2E" w14:textId="77777777" w:rsidR="000A5853" w:rsidRPr="008351E6" w:rsidRDefault="00E618DE" w:rsidP="00C54872">
      <w:pPr>
        <w:pStyle w:val="ListParagraph"/>
        <w:numPr>
          <w:ilvl w:val="0"/>
          <w:numId w:val="2"/>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Quy cách hàng hóa (nếu có);</w:t>
      </w:r>
    </w:p>
    <w:p w14:paraId="3A2777BE" w14:textId="77777777" w:rsidR="000A5853" w:rsidRPr="008351E6" w:rsidRDefault="00E618DE" w:rsidP="00C54872">
      <w:pPr>
        <w:pStyle w:val="ListParagraph"/>
        <w:numPr>
          <w:ilvl w:val="0"/>
          <w:numId w:val="1"/>
        </w:numPr>
        <w:spacing w:line="312" w:lineRule="auto"/>
        <w:ind w:left="0" w:firstLine="426"/>
        <w:rPr>
          <w:rFonts w:asciiTheme="majorHAnsi" w:hAnsiTheme="majorHAnsi" w:cstheme="majorHAnsi"/>
          <w:sz w:val="26"/>
          <w:szCs w:val="26"/>
        </w:rPr>
      </w:pPr>
      <w:r w:rsidRPr="008351E6">
        <w:rPr>
          <w:rFonts w:asciiTheme="majorHAnsi" w:hAnsiTheme="majorHAnsi" w:cstheme="majorHAnsi"/>
          <w:sz w:val="26"/>
          <w:szCs w:val="26"/>
        </w:rPr>
        <w:t>Đối với hàng hóa là trang thiết bị y tế, cung cấp các tài liệu sau:</w:t>
      </w:r>
    </w:p>
    <w:p w14:paraId="1729955C" w14:textId="77777777" w:rsidR="000A5853" w:rsidRPr="008351E6" w:rsidRDefault="00E618DE" w:rsidP="00C54872">
      <w:pPr>
        <w:pStyle w:val="ListParagraph"/>
        <w:numPr>
          <w:ilvl w:val="0"/>
          <w:numId w:val="3"/>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Bản phân loại trang thiết bị y tế theo quy định tại Nghị định số 98/2021/NĐ-CP, Nghị định số 07/2023/NĐ-CP và các quy định hiện hành.</w:t>
      </w:r>
    </w:p>
    <w:p w14:paraId="31539C07" w14:textId="77777777" w:rsidR="000A5853" w:rsidRPr="008351E6" w:rsidRDefault="00E618DE" w:rsidP="00C54872">
      <w:pPr>
        <w:pStyle w:val="ListParagraph"/>
        <w:numPr>
          <w:ilvl w:val="0"/>
          <w:numId w:val="3"/>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Số lưu hành </w:t>
      </w:r>
      <w:bookmarkStart w:id="4" w:name="_Hlk125731821"/>
      <w:r w:rsidRPr="008351E6">
        <w:rPr>
          <w:rFonts w:asciiTheme="majorHAnsi" w:hAnsiTheme="majorHAnsi" w:cstheme="majorHAnsi"/>
          <w:sz w:val="26"/>
          <w:szCs w:val="26"/>
        </w:rPr>
        <w:t>còn hạn theo quy định tại Nghị định số 98/2021/NĐ-CP, Nghị định số 07/ 2023/ NĐ-CP và các quy định pháp luật hiện hành</w:t>
      </w:r>
      <w:bookmarkEnd w:id="4"/>
      <w:r w:rsidRPr="008351E6">
        <w:rPr>
          <w:rFonts w:asciiTheme="majorHAnsi" w:hAnsiTheme="majorHAnsi" w:cstheme="majorHAnsi"/>
          <w:sz w:val="26"/>
          <w:szCs w:val="26"/>
        </w:rPr>
        <w:t>, cụ thể như sau:</w:t>
      </w:r>
    </w:p>
    <w:p w14:paraId="6F957575" w14:textId="77777777" w:rsidR="000A5853" w:rsidRPr="008351E6" w:rsidRDefault="00E618DE" w:rsidP="00C54872">
      <w:pPr>
        <w:pStyle w:val="ListParagraph"/>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lang w:val="en-US"/>
        </w:rPr>
        <w:t xml:space="preserve">+ </w:t>
      </w:r>
      <w:r w:rsidRPr="008351E6">
        <w:rPr>
          <w:rFonts w:asciiTheme="majorHAnsi" w:hAnsiTheme="majorHAnsi" w:cstheme="majorHAnsi"/>
          <w:sz w:val="26"/>
          <w:szCs w:val="26"/>
        </w:rPr>
        <w:t>Đối với trang thiết bị y tế loại A, B: Phải cung cấp Số công bố (hoặc Phiếu thông tin) Hồ sơ công bố tiêu chuẩn áp dụng của trang thiết bị y tế trên Cổng thông tin điện tử Bộ Y tế (dmec.moh.gov.vn),</w:t>
      </w:r>
    </w:p>
    <w:p w14:paraId="53C7FD31" w14:textId="77777777" w:rsidR="000A5853" w:rsidRPr="008351E6" w:rsidRDefault="00E618DE" w:rsidP="00C54872">
      <w:pPr>
        <w:pStyle w:val="ListParagraph"/>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lang w:val="en-US"/>
        </w:rPr>
        <w:lastRenderedPageBreak/>
        <w:t xml:space="preserve">+ </w:t>
      </w:r>
      <w:r w:rsidRPr="008351E6">
        <w:rPr>
          <w:rFonts w:asciiTheme="majorHAnsi" w:hAnsiTheme="majorHAnsi" w:cstheme="majorHAnsi"/>
          <w:sz w:val="26"/>
          <w:szCs w:val="26"/>
        </w:rPr>
        <w:t xml:space="preserve">Đối với trang thiết bị y tế loại C, D: </w:t>
      </w:r>
      <w:bookmarkStart w:id="5" w:name="_Hlk125731791"/>
      <w:r w:rsidRPr="008351E6">
        <w:rPr>
          <w:rFonts w:asciiTheme="majorHAnsi" w:hAnsiTheme="majorHAnsi" w:cstheme="majorHAnsi"/>
          <w:sz w:val="26"/>
          <w:szCs w:val="26"/>
        </w:rPr>
        <w:t xml:space="preserve">Phải cung cấp giấy chứng nhận đăng ký lưu hành </w:t>
      </w:r>
      <w:r w:rsidRPr="008351E6">
        <w:rPr>
          <w:rFonts w:asciiTheme="majorHAnsi" w:hAnsiTheme="majorHAnsi" w:cstheme="majorHAnsi"/>
          <w:sz w:val="26"/>
          <w:szCs w:val="26"/>
          <w:lang w:val="pl-PL"/>
        </w:rPr>
        <w:t xml:space="preserve">hoặc giấy phép nhập khẩu còn hạn của Bộ Y tế theo quy định </w:t>
      </w:r>
      <w:bookmarkEnd w:id="5"/>
    </w:p>
    <w:p w14:paraId="3A492C06" w14:textId="77777777" w:rsidR="000A5853" w:rsidRPr="008351E6" w:rsidRDefault="00E618DE" w:rsidP="00C54872">
      <w:pPr>
        <w:pStyle w:val="ListParagraph"/>
        <w:numPr>
          <w:ilvl w:val="0"/>
          <w:numId w:val="4"/>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Số công bố (hoặc Phiếu thông tin) Hồ sơ công bố đủ điều kiện mua bán trang thiết bị y tế theo quy định tại Nghị định số 98/2021/NĐ-CP, Nghị định số 07/2023/NĐ-CP và các quy định pháp luật hiện hành.</w:t>
      </w:r>
    </w:p>
    <w:p w14:paraId="242AB940" w14:textId="77777777" w:rsidR="000A5853" w:rsidRPr="008351E6" w:rsidRDefault="00E618DE" w:rsidP="00C54872">
      <w:pPr>
        <w:pStyle w:val="ListParagraph"/>
        <w:numPr>
          <w:ilvl w:val="0"/>
          <w:numId w:val="4"/>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Số công bố (hoặc Phiếu thông tin) hồ sơ công bố đủ điều kiện sản xuất đối với trang thiết bị y tế sản xuất trong nước, theo quy định tại Nghị định số 98/2021/NĐ-CP, Nghị định số 07/2023/NĐ-CP và các quy định pháp luật hiện hành.</w:t>
      </w:r>
    </w:p>
    <w:p w14:paraId="16118247" w14:textId="77777777" w:rsidR="000A5853" w:rsidRPr="008351E6" w:rsidRDefault="00E618DE" w:rsidP="00C54872">
      <w:pPr>
        <w:pStyle w:val="ListParagraph"/>
        <w:numPr>
          <w:ilvl w:val="0"/>
          <w:numId w:val="4"/>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Giấy chứng nhận nhà sản xuất (cơ sở sản xuất) đáp ứng tiêu chuẩn chất lượng ISO 13485 (còn hiệu lực tối thiểu đến thời điểm đóng thầu). Nhà thầu </w:t>
      </w:r>
      <w:r w:rsidRPr="008351E6">
        <w:rPr>
          <w:rFonts w:asciiTheme="majorHAnsi" w:hAnsiTheme="majorHAnsi" w:cstheme="majorHAnsi"/>
          <w:spacing w:val="3"/>
          <w:sz w:val="26"/>
          <w:szCs w:val="26"/>
          <w:shd w:val="clear" w:color="auto" w:fill="FFFFFF"/>
        </w:rPr>
        <w:t>phải nộp bản chính hoặc bản sao có chứng thực hoặc bản sao có đóng dấu của tổ chức đề nghị nhập khẩu hoặc bản sao có chữ ký của cá nhân đề nghị nhập khẩu.</w:t>
      </w:r>
    </w:p>
    <w:p w14:paraId="38BF8FD9" w14:textId="175E57DA" w:rsidR="000A5853" w:rsidRPr="008351E6" w:rsidRDefault="00E618DE" w:rsidP="00C54872">
      <w:pPr>
        <w:pStyle w:val="ListParagraph"/>
        <w:numPr>
          <w:ilvl w:val="0"/>
          <w:numId w:val="1"/>
        </w:numPr>
        <w:spacing w:line="312" w:lineRule="auto"/>
        <w:rPr>
          <w:rFonts w:asciiTheme="majorHAnsi" w:hAnsiTheme="majorHAnsi" w:cstheme="majorHAnsi"/>
          <w:sz w:val="26"/>
          <w:szCs w:val="26"/>
        </w:rPr>
      </w:pPr>
      <w:r w:rsidRPr="008351E6">
        <w:rPr>
          <w:rFonts w:asciiTheme="majorHAnsi" w:hAnsiTheme="majorHAnsi" w:cstheme="majorHAnsi"/>
          <w:sz w:val="26"/>
          <w:szCs w:val="26"/>
        </w:rPr>
        <w:t>Đối với hàng hóa không phải là trang thiết bị y tế:</w:t>
      </w:r>
    </w:p>
    <w:p w14:paraId="27FE3832" w14:textId="77777777" w:rsidR="000A5853" w:rsidRPr="008351E6" w:rsidRDefault="00E618DE" w:rsidP="00C54872">
      <w:pPr>
        <w:pStyle w:val="ListParagraph"/>
        <w:numPr>
          <w:ilvl w:val="0"/>
          <w:numId w:val="5"/>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Tài liệu chứng minh đặc tính kỹ thuật của hàng hóa</w:t>
      </w:r>
    </w:p>
    <w:p w14:paraId="5EBEB120" w14:textId="59BE994E" w:rsidR="000A5853" w:rsidRPr="008351E6" w:rsidRDefault="00E618DE" w:rsidP="00C54872">
      <w:pPr>
        <w:pStyle w:val="ListParagraph"/>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lang w:val="en-US"/>
        </w:rPr>
        <w:t xml:space="preserve">- </w:t>
      </w:r>
      <w:r w:rsidRPr="008351E6">
        <w:rPr>
          <w:rFonts w:asciiTheme="majorHAnsi" w:hAnsiTheme="majorHAnsi" w:cstheme="majorHAnsi"/>
          <w:sz w:val="26"/>
          <w:szCs w:val="26"/>
        </w:rPr>
        <w:t xml:space="preserve">Giấy chứng nhận nhà sản xuất đáp ứng tiêu chuẩn chất lượng ISO 9001 hoặc tương đương (còn hiệu lực tối thiểu đến thời điểm đóng thầu). </w:t>
      </w:r>
    </w:p>
    <w:p w14:paraId="549E0618" w14:textId="77777777" w:rsidR="000A5853" w:rsidRPr="008351E6" w:rsidRDefault="00E618DE" w:rsidP="00C54872">
      <w:pPr>
        <w:pStyle w:val="ListParagraph"/>
        <w:numPr>
          <w:ilvl w:val="0"/>
          <w:numId w:val="5"/>
        </w:numPr>
        <w:spacing w:line="312" w:lineRule="auto"/>
        <w:ind w:left="0" w:firstLine="567"/>
        <w:rPr>
          <w:rFonts w:asciiTheme="majorHAnsi" w:hAnsiTheme="majorHAnsi" w:cstheme="majorHAnsi"/>
          <w:sz w:val="26"/>
          <w:szCs w:val="26"/>
        </w:rPr>
      </w:pPr>
      <w:r w:rsidRPr="008351E6">
        <w:rPr>
          <w:rFonts w:asciiTheme="majorHAnsi" w:hAnsiTheme="majorHAnsi" w:cstheme="majorHAnsi"/>
          <w:sz w:val="26"/>
          <w:szCs w:val="26"/>
        </w:rPr>
        <w:t xml:space="preserve">Tờ khai hàng hóa nhập khẩu. </w:t>
      </w:r>
    </w:p>
    <w:p w14:paraId="4D5CAF05" w14:textId="1CD8DCF0" w:rsidR="000A5853" w:rsidRPr="008351E6" w:rsidRDefault="00E618DE" w:rsidP="00C54872">
      <w:pPr>
        <w:pStyle w:val="ListParagraph"/>
        <w:numPr>
          <w:ilvl w:val="0"/>
          <w:numId w:val="1"/>
        </w:numPr>
        <w:spacing w:line="312" w:lineRule="auto"/>
        <w:rPr>
          <w:rFonts w:asciiTheme="majorHAnsi" w:hAnsiTheme="majorHAnsi" w:cstheme="majorHAnsi"/>
          <w:bCs/>
          <w:sz w:val="26"/>
          <w:szCs w:val="26"/>
        </w:rPr>
      </w:pPr>
      <w:r w:rsidRPr="008351E6">
        <w:rPr>
          <w:rFonts w:asciiTheme="majorHAnsi" w:hAnsiTheme="majorHAnsi" w:cstheme="majorHAnsi"/>
          <w:bCs/>
          <w:sz w:val="26"/>
          <w:szCs w:val="26"/>
        </w:rPr>
        <w:t>Các yêu cầu khác:</w:t>
      </w:r>
    </w:p>
    <w:p w14:paraId="77B326A8" w14:textId="31AF15C5" w:rsidR="000A5853" w:rsidRPr="008351E6" w:rsidRDefault="00E618DE" w:rsidP="00003E1D">
      <w:pPr>
        <w:pStyle w:val="ListParagraph"/>
        <w:numPr>
          <w:ilvl w:val="0"/>
          <w:numId w:val="6"/>
        </w:numPr>
        <w:spacing w:line="312" w:lineRule="auto"/>
        <w:ind w:left="0" w:firstLine="360"/>
        <w:rPr>
          <w:rFonts w:asciiTheme="majorHAnsi" w:hAnsiTheme="majorHAnsi" w:cstheme="majorHAnsi"/>
          <w:sz w:val="26"/>
          <w:szCs w:val="26"/>
        </w:rPr>
      </w:pPr>
      <w:r w:rsidRPr="008351E6">
        <w:rPr>
          <w:rFonts w:asciiTheme="majorHAnsi" w:hAnsiTheme="majorHAnsi" w:cstheme="majorHAnsi"/>
          <w:sz w:val="26"/>
          <w:szCs w:val="26"/>
        </w:rPr>
        <w:t xml:space="preserve">Trong trường hợp cần thiết, nhà thầu phải cung cấp đường link để </w:t>
      </w:r>
      <w:r w:rsidR="00F3753A" w:rsidRPr="008351E6">
        <w:rPr>
          <w:rFonts w:asciiTheme="majorHAnsi" w:hAnsiTheme="majorHAnsi" w:cstheme="majorHAnsi"/>
          <w:sz w:val="26"/>
          <w:szCs w:val="26"/>
        </w:rPr>
        <w:t>Chủ đầu tư</w:t>
      </w:r>
      <w:r w:rsidRPr="008351E6">
        <w:rPr>
          <w:rFonts w:asciiTheme="majorHAnsi" w:hAnsiTheme="majorHAnsi" w:cstheme="majorHAnsi"/>
          <w:sz w:val="26"/>
          <w:szCs w:val="26"/>
        </w:rPr>
        <w:t xml:space="preserve"> tra cứu, đối chiếu </w:t>
      </w:r>
      <w:r w:rsidRPr="008351E6">
        <w:rPr>
          <w:rFonts w:asciiTheme="majorHAnsi" w:hAnsiTheme="majorHAnsi" w:cstheme="majorHAnsi"/>
          <w:sz w:val="26"/>
          <w:szCs w:val="26"/>
          <w:lang w:val="nl-NL"/>
        </w:rPr>
        <w:t>catalô</w:t>
      </w:r>
      <w:r w:rsidRPr="008351E6">
        <w:rPr>
          <w:rFonts w:asciiTheme="majorHAnsi" w:hAnsiTheme="majorHAnsi" w:cstheme="majorHAnsi"/>
          <w:sz w:val="26"/>
          <w:szCs w:val="26"/>
        </w:rPr>
        <w:t xml:space="preserve">, tài liệu kỹ thuật của hàng hóa; </w:t>
      </w:r>
    </w:p>
    <w:p w14:paraId="2EDF050D" w14:textId="77777777" w:rsidR="000A5853" w:rsidRPr="008351E6" w:rsidRDefault="00E618DE" w:rsidP="00C54872">
      <w:pPr>
        <w:pStyle w:val="ListParagraph"/>
        <w:numPr>
          <w:ilvl w:val="0"/>
          <w:numId w:val="6"/>
        </w:numPr>
        <w:spacing w:line="312" w:lineRule="auto"/>
        <w:ind w:left="0" w:firstLine="426"/>
        <w:rPr>
          <w:rFonts w:asciiTheme="majorHAnsi" w:hAnsiTheme="majorHAnsi" w:cstheme="majorHAnsi"/>
          <w:sz w:val="26"/>
          <w:szCs w:val="26"/>
        </w:rPr>
      </w:pPr>
      <w:r w:rsidRPr="008351E6">
        <w:rPr>
          <w:rFonts w:asciiTheme="majorHAnsi" w:hAnsiTheme="majorHAnsi" w:cstheme="majorHAnsi"/>
          <w:sz w:val="26"/>
          <w:szCs w:val="26"/>
        </w:rPr>
        <w:t>Các tài liệu tại các mục b), c), d) nói trên:</w:t>
      </w:r>
    </w:p>
    <w:p w14:paraId="3CD18DAD" w14:textId="4072B7CF" w:rsidR="000A5853" w:rsidRPr="008351E6" w:rsidRDefault="00C54872" w:rsidP="00003E1D">
      <w:pPr>
        <w:pStyle w:val="ListParagraph"/>
        <w:spacing w:line="312" w:lineRule="auto"/>
        <w:ind w:left="0" w:firstLine="284"/>
        <w:rPr>
          <w:rFonts w:asciiTheme="majorHAnsi" w:hAnsiTheme="majorHAnsi" w:cstheme="majorHAnsi"/>
          <w:sz w:val="26"/>
          <w:szCs w:val="26"/>
        </w:rPr>
      </w:pPr>
      <w:r w:rsidRPr="008351E6">
        <w:rPr>
          <w:rFonts w:asciiTheme="majorHAnsi" w:hAnsiTheme="majorHAnsi" w:cstheme="majorHAnsi"/>
          <w:sz w:val="26"/>
          <w:szCs w:val="26"/>
          <w:lang w:val="en-US"/>
        </w:rPr>
        <w:t xml:space="preserve">  </w:t>
      </w:r>
      <w:r w:rsidR="00E618DE" w:rsidRPr="008351E6">
        <w:rPr>
          <w:rFonts w:asciiTheme="majorHAnsi" w:hAnsiTheme="majorHAnsi" w:cstheme="majorHAnsi"/>
          <w:sz w:val="26"/>
          <w:szCs w:val="26"/>
        </w:rPr>
        <w:t>+ Nếu là bản sao phải có chứng thực của cơ quan chức năng, nếu tài liệu được cấp trực tuyến thì phải có dấu xác nhận của nhà thầu và nhà thầu chịu trách nhiệm về tính chính xác của nội dung</w:t>
      </w:r>
    </w:p>
    <w:p w14:paraId="4E350A67" w14:textId="2F4678FC" w:rsidR="000A5853" w:rsidRPr="008351E6" w:rsidRDefault="00C54872" w:rsidP="00003E1D">
      <w:pPr>
        <w:spacing w:line="312" w:lineRule="auto"/>
        <w:ind w:firstLine="284"/>
        <w:rPr>
          <w:rFonts w:asciiTheme="majorHAnsi" w:hAnsiTheme="majorHAnsi" w:cstheme="majorHAnsi"/>
          <w:sz w:val="26"/>
          <w:szCs w:val="26"/>
        </w:rPr>
      </w:pPr>
      <w:r w:rsidRPr="008351E6">
        <w:rPr>
          <w:rFonts w:asciiTheme="majorHAnsi" w:hAnsiTheme="majorHAnsi" w:cstheme="majorHAnsi"/>
          <w:sz w:val="26"/>
          <w:szCs w:val="26"/>
          <w:lang w:val="en-US"/>
        </w:rPr>
        <w:t xml:space="preserve">   </w:t>
      </w:r>
      <w:r w:rsidR="00E618DE" w:rsidRPr="008351E6">
        <w:rPr>
          <w:rFonts w:asciiTheme="majorHAnsi" w:hAnsiTheme="majorHAnsi" w:cstheme="majorHAnsi"/>
          <w:sz w:val="26"/>
          <w:szCs w:val="26"/>
        </w:rPr>
        <w:t xml:space="preserve">+ Nếu sử dụng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F3753A" w:rsidRPr="008351E6">
        <w:rPr>
          <w:rFonts w:asciiTheme="majorHAnsi" w:hAnsiTheme="majorHAnsi" w:cstheme="majorHAnsi"/>
          <w:sz w:val="26"/>
          <w:szCs w:val="26"/>
        </w:rPr>
        <w:t>Chủ đầu tư</w:t>
      </w:r>
      <w:r w:rsidR="00E618DE" w:rsidRPr="008351E6">
        <w:rPr>
          <w:rFonts w:asciiTheme="majorHAnsi" w:hAnsiTheme="majorHAnsi" w:cstheme="majorHAnsi"/>
          <w:sz w:val="26"/>
          <w:szCs w:val="26"/>
        </w:rPr>
        <w:t xml:space="preserve"> sẽ đánh giá dựa vào bản gốc.</w:t>
      </w:r>
    </w:p>
    <w:p w14:paraId="63DCE21D" w14:textId="77777777" w:rsidR="000A5853" w:rsidRPr="008351E6" w:rsidRDefault="00E618DE" w:rsidP="00003E1D">
      <w:pPr>
        <w:spacing w:line="312" w:lineRule="auto"/>
        <w:ind w:firstLine="567"/>
        <w:rPr>
          <w:rFonts w:asciiTheme="majorHAnsi" w:hAnsiTheme="majorHAnsi" w:cstheme="majorHAnsi"/>
          <w:b/>
          <w:iCs/>
          <w:sz w:val="26"/>
          <w:szCs w:val="26"/>
        </w:rPr>
      </w:pPr>
      <w:r w:rsidRPr="008351E6">
        <w:rPr>
          <w:rFonts w:asciiTheme="majorHAnsi" w:hAnsiTheme="majorHAnsi" w:cstheme="majorHAnsi"/>
          <w:b/>
          <w:bCs/>
          <w:iCs/>
          <w:sz w:val="26"/>
          <w:szCs w:val="26"/>
        </w:rPr>
        <w:t>1.2.2. Cam kết của nhà thầu cho toàn bộ gói thầu</w:t>
      </w:r>
    </w:p>
    <w:p w14:paraId="2BDB646D" w14:textId="77777777" w:rsidR="000A5853" w:rsidRPr="008351E6" w:rsidRDefault="00E618DE" w:rsidP="00003E1D">
      <w:pPr>
        <w:widowControl w:val="0"/>
        <w:autoSpaceDE w:val="0"/>
        <w:autoSpaceDN w:val="0"/>
        <w:adjustRightInd w:val="0"/>
        <w:spacing w:line="312" w:lineRule="auto"/>
        <w:ind w:right="-14" w:firstLine="567"/>
        <w:rPr>
          <w:rFonts w:asciiTheme="majorHAnsi" w:hAnsiTheme="majorHAnsi" w:cstheme="majorHAnsi"/>
          <w:b/>
          <w:sz w:val="26"/>
          <w:szCs w:val="26"/>
          <w:lang w:val="nl-NL"/>
        </w:rPr>
      </w:pPr>
      <w:r w:rsidRPr="008351E6">
        <w:rPr>
          <w:rFonts w:asciiTheme="majorHAnsi" w:hAnsiTheme="majorHAnsi" w:cstheme="majorHAnsi"/>
          <w:b/>
          <w:sz w:val="26"/>
          <w:szCs w:val="26"/>
        </w:rPr>
        <w:t>Nhà thầu phải cung cấp bản cam kết có ký, đóng dấu hợp lệ thể hiện đầy đủ các nội dung cam kết như sau:</w:t>
      </w:r>
    </w:p>
    <w:p w14:paraId="1AA88709" w14:textId="77777777" w:rsidR="000A5853" w:rsidRPr="008351E6" w:rsidRDefault="00E618DE" w:rsidP="00003E1D">
      <w:pPr>
        <w:widowControl w:val="0"/>
        <w:autoSpaceDE w:val="0"/>
        <w:autoSpaceDN w:val="0"/>
        <w:adjustRightInd w:val="0"/>
        <w:spacing w:line="312" w:lineRule="auto"/>
        <w:ind w:right="-14" w:firstLine="567"/>
        <w:rPr>
          <w:rFonts w:asciiTheme="majorHAnsi" w:hAnsiTheme="majorHAnsi" w:cstheme="majorHAnsi"/>
          <w:b/>
          <w:sz w:val="26"/>
          <w:szCs w:val="26"/>
          <w:lang w:val="nl-NL"/>
        </w:rPr>
      </w:pPr>
      <w:r w:rsidRPr="008351E6">
        <w:rPr>
          <w:rFonts w:asciiTheme="majorHAnsi" w:hAnsiTheme="majorHAnsi" w:cstheme="majorHAnsi"/>
          <w:b/>
          <w:sz w:val="26"/>
          <w:szCs w:val="26"/>
          <w:lang w:val="nl-NL"/>
        </w:rPr>
        <w:t xml:space="preserve">a. </w:t>
      </w:r>
      <w:r w:rsidRPr="008351E6">
        <w:rPr>
          <w:rFonts w:asciiTheme="majorHAnsi" w:hAnsiTheme="majorHAnsi" w:cstheme="majorHAnsi"/>
          <w:b/>
          <w:sz w:val="26"/>
          <w:szCs w:val="26"/>
        </w:rPr>
        <w:t>Cam kết về các dịch vụ sau bán hàng:</w:t>
      </w:r>
    </w:p>
    <w:p w14:paraId="2C0C281E" w14:textId="55850AC9" w:rsidR="00626F40" w:rsidRPr="008351E6" w:rsidRDefault="00E618DE" w:rsidP="00816FF1">
      <w:pPr>
        <w:pStyle w:val="ListParagraph"/>
        <w:widowControl w:val="0"/>
        <w:numPr>
          <w:ilvl w:val="0"/>
          <w:numId w:val="7"/>
        </w:numPr>
        <w:autoSpaceDE w:val="0"/>
        <w:autoSpaceDN w:val="0"/>
        <w:adjustRightInd w:val="0"/>
        <w:spacing w:line="312" w:lineRule="auto"/>
        <w:ind w:left="0" w:right="-11" w:firstLine="567"/>
        <w:jc w:val="left"/>
        <w:rPr>
          <w:rFonts w:asciiTheme="majorHAnsi" w:hAnsiTheme="majorHAnsi" w:cstheme="majorHAnsi"/>
          <w:sz w:val="26"/>
          <w:szCs w:val="26"/>
          <w:lang w:val="nl-NL"/>
        </w:rPr>
      </w:pPr>
      <w:r w:rsidRPr="008351E6">
        <w:rPr>
          <w:rFonts w:asciiTheme="majorHAnsi" w:hAnsiTheme="majorHAnsi" w:cstheme="majorHAnsi"/>
          <w:sz w:val="26"/>
          <w:szCs w:val="26"/>
          <w:lang w:val="nl-NL"/>
        </w:rPr>
        <w:t xml:space="preserve">Cam kết thời gian cung ứng tối đa trong vòng 72 giờ kể từ khi nhận được thông báo dự trù của Bệnh viện Đa khoa </w:t>
      </w:r>
      <w:r w:rsidR="00EF020E" w:rsidRPr="008351E6">
        <w:rPr>
          <w:rFonts w:asciiTheme="majorHAnsi" w:hAnsiTheme="majorHAnsi" w:cstheme="majorHAnsi"/>
          <w:sz w:val="26"/>
          <w:szCs w:val="26"/>
          <w:lang w:val="nl-NL"/>
        </w:rPr>
        <w:t>Phú Yên</w:t>
      </w:r>
      <w:r w:rsidRPr="008351E6">
        <w:rPr>
          <w:rFonts w:asciiTheme="majorHAnsi" w:hAnsiTheme="majorHAnsi" w:cstheme="majorHAnsi"/>
          <w:sz w:val="26"/>
          <w:szCs w:val="26"/>
          <w:lang w:val="nl-NL"/>
        </w:rPr>
        <w:t>, đầy đủ về số lượng, đảm bảo chất lượng, đúng giá trúng thầu.</w:t>
      </w:r>
    </w:p>
    <w:p w14:paraId="1AF14A91" w14:textId="058DE0F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lang w:val="nl-NL"/>
        </w:rPr>
        <w:t xml:space="preserve">Cam kết nếu hàng hóa xảy ra việc không đáp ứng yêu cầu về một trong những </w:t>
      </w:r>
      <w:r w:rsidRPr="008351E6">
        <w:rPr>
          <w:rFonts w:asciiTheme="majorHAnsi" w:hAnsiTheme="majorHAnsi" w:cstheme="majorHAnsi"/>
          <w:sz w:val="26"/>
          <w:szCs w:val="26"/>
          <w:lang w:val="nl-NL"/>
        </w:rPr>
        <w:lastRenderedPageBreak/>
        <w:t>yếu tố như: chất lượng, chủng loại, số lượng, khối lượng</w:t>
      </w:r>
      <w:r w:rsidR="00386007" w:rsidRPr="008351E6">
        <w:rPr>
          <w:rFonts w:asciiTheme="majorHAnsi" w:hAnsiTheme="majorHAnsi" w:cstheme="majorHAnsi"/>
          <w:sz w:val="26"/>
          <w:szCs w:val="26"/>
          <w:lang w:val="nl-NL"/>
        </w:rPr>
        <w:t>,</w:t>
      </w:r>
      <w:r w:rsidRPr="008351E6">
        <w:rPr>
          <w:rFonts w:asciiTheme="majorHAnsi" w:hAnsiTheme="majorHAnsi" w:cstheme="majorHAnsi"/>
          <w:sz w:val="26"/>
          <w:szCs w:val="26"/>
          <w:lang w:val="nl-NL"/>
        </w:rPr>
        <w:t>… như đã nêu trong hợp đồng, hồ sơ mời thầu và hồ sơ thầu dự thầu của nhà thầu, trong vòng tối đa 48 giờ, nhà thầu phải cung cấp hàng hóa mới cùng loại để thay thế. Trong trường hợp này, nhà thầu phải có trách nhiệm thu hồi hàng hóa không đạt yêu cầu.</w:t>
      </w:r>
    </w:p>
    <w:p w14:paraId="4CD453F4" w14:textId="60AAB6FE" w:rsidR="00DF061D" w:rsidRPr="008351E6" w:rsidRDefault="0025795A" w:rsidP="00DF061D">
      <w:pPr>
        <w:pStyle w:val="ListParagraph"/>
        <w:spacing w:line="312" w:lineRule="auto"/>
        <w:ind w:left="0" w:firstLine="567"/>
        <w:rPr>
          <w:rFonts w:asciiTheme="majorHAnsi" w:hAnsiTheme="majorHAnsi" w:cstheme="majorHAnsi"/>
          <w:spacing w:val="3"/>
          <w:sz w:val="26"/>
          <w:szCs w:val="26"/>
          <w:shd w:val="clear" w:color="auto" w:fill="FFFFFF"/>
          <w:lang w:val="en-US"/>
        </w:rPr>
      </w:pPr>
      <w:r w:rsidRPr="008351E6">
        <w:rPr>
          <w:rFonts w:asciiTheme="majorHAnsi" w:hAnsiTheme="majorHAnsi" w:cstheme="majorHAnsi"/>
          <w:spacing w:val="3"/>
          <w:sz w:val="26"/>
          <w:szCs w:val="26"/>
          <w:shd w:val="clear" w:color="auto" w:fill="FFFFFF"/>
          <w:lang w:val="en-US"/>
        </w:rPr>
        <w:t xml:space="preserve">- Cam </w:t>
      </w:r>
      <w:proofErr w:type="spellStart"/>
      <w:r w:rsidRPr="008351E6">
        <w:rPr>
          <w:rFonts w:asciiTheme="majorHAnsi" w:hAnsiTheme="majorHAnsi" w:cstheme="majorHAnsi"/>
          <w:spacing w:val="3"/>
          <w:sz w:val="26"/>
          <w:szCs w:val="26"/>
          <w:shd w:val="clear" w:color="auto" w:fill="FFFFFF"/>
          <w:lang w:val="en-US"/>
        </w:rPr>
        <w:t>kết</w:t>
      </w:r>
      <w:proofErr w:type="spellEnd"/>
      <w:r w:rsidRPr="008351E6">
        <w:rPr>
          <w:rFonts w:asciiTheme="majorHAnsi" w:hAnsiTheme="majorHAnsi" w:cstheme="majorHAnsi"/>
          <w:spacing w:val="3"/>
          <w:sz w:val="26"/>
          <w:szCs w:val="26"/>
          <w:shd w:val="clear" w:color="auto" w:fill="FFFFFF"/>
          <w:lang w:val="en-US"/>
        </w:rPr>
        <w:t xml:space="preserve"> </w:t>
      </w:r>
      <w:proofErr w:type="spellStart"/>
      <w:r w:rsidRPr="008351E6">
        <w:rPr>
          <w:rFonts w:asciiTheme="majorHAnsi" w:hAnsiTheme="majorHAnsi" w:cstheme="majorHAnsi"/>
          <w:spacing w:val="3"/>
          <w:sz w:val="26"/>
          <w:szCs w:val="26"/>
          <w:shd w:val="clear" w:color="auto" w:fill="FFFFFF"/>
          <w:lang w:val="en-US"/>
        </w:rPr>
        <w:t>nếu</w:t>
      </w:r>
      <w:proofErr w:type="spellEnd"/>
      <w:r w:rsidRPr="008351E6">
        <w:rPr>
          <w:rFonts w:asciiTheme="majorHAnsi" w:hAnsiTheme="majorHAnsi" w:cstheme="majorHAnsi"/>
          <w:spacing w:val="3"/>
          <w:sz w:val="26"/>
          <w:szCs w:val="26"/>
          <w:shd w:val="clear" w:color="auto" w:fill="FFFFFF"/>
          <w:lang w:val="en-US"/>
        </w:rPr>
        <w:t xml:space="preserve"> </w:t>
      </w:r>
      <w:r w:rsidRPr="008351E6">
        <w:rPr>
          <w:rFonts w:asciiTheme="majorHAnsi" w:hAnsiTheme="majorHAnsi" w:cstheme="majorHAnsi"/>
          <w:spacing w:val="3"/>
          <w:sz w:val="26"/>
          <w:szCs w:val="26"/>
          <w:shd w:val="clear" w:color="auto" w:fill="FFFFFF"/>
        </w:rPr>
        <w:t>nhà thầu được xem xét đánh giá trúng thầu</w:t>
      </w:r>
      <w:r w:rsidRPr="008351E6">
        <w:rPr>
          <w:rFonts w:asciiTheme="majorHAnsi" w:hAnsiTheme="majorHAnsi" w:cstheme="majorHAnsi"/>
          <w:spacing w:val="3"/>
          <w:sz w:val="26"/>
          <w:szCs w:val="26"/>
          <w:shd w:val="clear" w:color="auto" w:fill="FFFFFF"/>
          <w:lang w:val="en-US"/>
        </w:rPr>
        <w:t xml:space="preserve">, </w:t>
      </w:r>
      <w:proofErr w:type="spellStart"/>
      <w:r w:rsidRPr="008351E6">
        <w:rPr>
          <w:rFonts w:asciiTheme="majorHAnsi" w:hAnsiTheme="majorHAnsi" w:cstheme="majorHAnsi"/>
          <w:spacing w:val="3"/>
          <w:sz w:val="26"/>
          <w:szCs w:val="26"/>
          <w:shd w:val="clear" w:color="auto" w:fill="FFFFFF"/>
          <w:lang w:val="en-US"/>
        </w:rPr>
        <w:t>nhà</w:t>
      </w:r>
      <w:proofErr w:type="spellEnd"/>
      <w:r w:rsidRPr="008351E6">
        <w:rPr>
          <w:rFonts w:asciiTheme="majorHAnsi" w:hAnsiTheme="majorHAnsi" w:cstheme="majorHAnsi"/>
          <w:spacing w:val="3"/>
          <w:sz w:val="26"/>
          <w:szCs w:val="26"/>
          <w:shd w:val="clear" w:color="auto" w:fill="FFFFFF"/>
          <w:lang w:val="en-US"/>
        </w:rPr>
        <w:t xml:space="preserve"> </w:t>
      </w:r>
      <w:proofErr w:type="spellStart"/>
      <w:r w:rsidRPr="008351E6">
        <w:rPr>
          <w:rFonts w:asciiTheme="majorHAnsi" w:hAnsiTheme="majorHAnsi" w:cstheme="majorHAnsi"/>
          <w:spacing w:val="3"/>
          <w:sz w:val="26"/>
          <w:szCs w:val="26"/>
          <w:shd w:val="clear" w:color="auto" w:fill="FFFFFF"/>
          <w:lang w:val="en-US"/>
        </w:rPr>
        <w:t>thầu</w:t>
      </w:r>
      <w:proofErr w:type="spellEnd"/>
      <w:r w:rsidRPr="008351E6">
        <w:rPr>
          <w:rFonts w:asciiTheme="majorHAnsi" w:hAnsiTheme="majorHAnsi" w:cstheme="majorHAnsi"/>
          <w:spacing w:val="3"/>
          <w:sz w:val="26"/>
          <w:szCs w:val="26"/>
          <w:shd w:val="clear" w:color="auto" w:fill="FFFFFF"/>
          <w:lang w:val="en-US"/>
        </w:rPr>
        <w:t xml:space="preserve"> </w:t>
      </w:r>
      <w:r w:rsidRPr="008351E6">
        <w:rPr>
          <w:rFonts w:asciiTheme="majorHAnsi" w:hAnsiTheme="majorHAnsi" w:cstheme="majorHAnsi"/>
          <w:spacing w:val="3"/>
          <w:sz w:val="26"/>
          <w:szCs w:val="26"/>
          <w:shd w:val="clear" w:color="auto" w:fill="FFFFFF"/>
        </w:rPr>
        <w:t>hỗ trợ thiết bị y tế phù hợp để sử dụng vật tư, hóa chất</w:t>
      </w:r>
      <w:r w:rsidRPr="008351E6">
        <w:rPr>
          <w:rFonts w:asciiTheme="majorHAnsi" w:hAnsiTheme="majorHAnsi" w:cstheme="majorHAnsi"/>
          <w:spacing w:val="3"/>
          <w:sz w:val="26"/>
          <w:szCs w:val="26"/>
          <w:shd w:val="clear" w:color="auto" w:fill="FFFFFF"/>
          <w:lang w:val="en-US"/>
        </w:rPr>
        <w:t xml:space="preserve"> </w:t>
      </w:r>
      <w:proofErr w:type="spellStart"/>
      <w:r w:rsidRPr="008351E6">
        <w:rPr>
          <w:rFonts w:asciiTheme="majorHAnsi" w:hAnsiTheme="majorHAnsi" w:cstheme="majorHAnsi"/>
          <w:spacing w:val="3"/>
          <w:sz w:val="26"/>
          <w:szCs w:val="26"/>
          <w:shd w:val="clear" w:color="auto" w:fill="FFFFFF"/>
          <w:lang w:val="en-US"/>
        </w:rPr>
        <w:t>trúng</w:t>
      </w:r>
      <w:proofErr w:type="spellEnd"/>
      <w:r w:rsidRPr="008351E6">
        <w:rPr>
          <w:rFonts w:asciiTheme="majorHAnsi" w:hAnsiTheme="majorHAnsi" w:cstheme="majorHAnsi"/>
          <w:spacing w:val="3"/>
          <w:sz w:val="26"/>
          <w:szCs w:val="26"/>
          <w:shd w:val="clear" w:color="auto" w:fill="FFFFFF"/>
          <w:lang w:val="en-US"/>
        </w:rPr>
        <w:t xml:space="preserve"> </w:t>
      </w:r>
      <w:proofErr w:type="spellStart"/>
      <w:r w:rsidRPr="008351E6">
        <w:rPr>
          <w:rFonts w:asciiTheme="majorHAnsi" w:hAnsiTheme="majorHAnsi" w:cstheme="majorHAnsi"/>
          <w:spacing w:val="3"/>
          <w:sz w:val="26"/>
          <w:szCs w:val="26"/>
          <w:shd w:val="clear" w:color="auto" w:fill="FFFFFF"/>
          <w:lang w:val="en-US"/>
        </w:rPr>
        <w:t>thầu</w:t>
      </w:r>
      <w:proofErr w:type="spellEnd"/>
      <w:r w:rsidRPr="008351E6">
        <w:rPr>
          <w:rFonts w:asciiTheme="majorHAnsi" w:hAnsiTheme="majorHAnsi" w:cstheme="majorHAnsi"/>
          <w:spacing w:val="3"/>
          <w:sz w:val="26"/>
          <w:szCs w:val="26"/>
          <w:shd w:val="clear" w:color="auto" w:fill="FFFFFF"/>
        </w:rPr>
        <w:t xml:space="preserve"> nếu Chủ đầu tư có yêu cầu.</w:t>
      </w:r>
      <w:r w:rsidRPr="008351E6">
        <w:rPr>
          <w:rFonts w:asciiTheme="majorHAnsi" w:hAnsiTheme="majorHAnsi" w:cstheme="majorHAnsi"/>
          <w:spacing w:val="3"/>
          <w:sz w:val="26"/>
          <w:szCs w:val="26"/>
          <w:shd w:val="clear" w:color="auto" w:fill="FFFFFF"/>
          <w:lang w:val="en-US"/>
        </w:rPr>
        <w:t xml:space="preserve"> </w:t>
      </w:r>
      <w:r w:rsidRPr="008351E6">
        <w:rPr>
          <w:rFonts w:asciiTheme="majorHAnsi" w:hAnsiTheme="majorHAnsi" w:cstheme="majorHAnsi"/>
          <w:spacing w:val="3"/>
          <w:sz w:val="26"/>
          <w:szCs w:val="26"/>
          <w:shd w:val="clear" w:color="auto" w:fill="FFFFFF"/>
        </w:rPr>
        <w:t>Các thiết bị y tế nhà thầu trúng thầu cung cấp phải đảm bảo nguyên tắc về quản lý trang thiết bị y tế theo quy định của pháp luật về trang thiết bị y tế</w:t>
      </w:r>
      <w:r w:rsidRPr="008351E6">
        <w:rPr>
          <w:rFonts w:asciiTheme="majorHAnsi" w:hAnsiTheme="majorHAnsi" w:cstheme="majorHAnsi"/>
          <w:spacing w:val="3"/>
          <w:sz w:val="26"/>
          <w:szCs w:val="26"/>
          <w:shd w:val="clear" w:color="auto" w:fill="FFFFFF"/>
          <w:lang w:val="en-US"/>
        </w:rPr>
        <w:t>.</w:t>
      </w:r>
    </w:p>
    <w:p w14:paraId="35C65685" w14:textId="73A6E784" w:rsidR="000A5853" w:rsidRPr="008351E6" w:rsidRDefault="00E618DE" w:rsidP="00003E1D">
      <w:pPr>
        <w:pStyle w:val="ListParagraph"/>
        <w:spacing w:line="312" w:lineRule="auto"/>
        <w:ind w:left="0" w:firstLine="567"/>
        <w:rPr>
          <w:rFonts w:asciiTheme="majorHAnsi" w:hAnsiTheme="majorHAnsi" w:cstheme="majorHAnsi"/>
          <w:b/>
          <w:sz w:val="26"/>
          <w:szCs w:val="26"/>
        </w:rPr>
      </w:pPr>
      <w:r w:rsidRPr="008351E6">
        <w:rPr>
          <w:rFonts w:asciiTheme="majorHAnsi" w:hAnsiTheme="majorHAnsi" w:cstheme="majorHAnsi"/>
          <w:b/>
          <w:sz w:val="26"/>
          <w:szCs w:val="26"/>
        </w:rPr>
        <w:t>b. Cam kết về hàng hóa dự thầu:</w:t>
      </w:r>
    </w:p>
    <w:p w14:paraId="14F20EDA"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b/>
          <w:sz w:val="26"/>
          <w:szCs w:val="26"/>
        </w:rPr>
      </w:pPr>
      <w:r w:rsidRPr="008351E6">
        <w:rPr>
          <w:rFonts w:asciiTheme="majorHAnsi" w:hAnsiTheme="majorHAnsi" w:cstheme="majorHAnsi"/>
          <w:sz w:val="26"/>
          <w:szCs w:val="26"/>
          <w:lang w:val="nl-NL"/>
        </w:rPr>
        <w:t xml:space="preserve">Cam kết hàng hóa nhà thầu cung cấp được các cơ quan có thẩm quyền cấp phép sử dụng và lưu hành trên toàn lãnh thổ Việt Nam. Phẩm chất, chất lượng đúng theo các chỉ tiêu do nhà sản xuất đưa ra, </w:t>
      </w:r>
      <w:r w:rsidRPr="008351E6">
        <w:rPr>
          <w:rFonts w:asciiTheme="majorHAnsi" w:hAnsiTheme="majorHAnsi" w:cstheme="majorHAnsi"/>
          <w:sz w:val="26"/>
          <w:szCs w:val="26"/>
        </w:rPr>
        <w:t>không có các khuyết tật nảy sinh dẫn đến bất lợi trong quá trình sử dụng hàng hóa</w:t>
      </w:r>
      <w:r w:rsidRPr="008351E6">
        <w:rPr>
          <w:rFonts w:asciiTheme="majorHAnsi" w:hAnsiTheme="majorHAnsi" w:cstheme="majorHAnsi"/>
          <w:sz w:val="26"/>
          <w:szCs w:val="26"/>
          <w:lang w:val="nl-NL"/>
        </w:rPr>
        <w:t xml:space="preserve"> và có đủ giấy tờ về xuất xứ, chất lượng.</w:t>
      </w:r>
    </w:p>
    <w:p w14:paraId="25306F34"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lang w:val="nl-NL"/>
        </w:rPr>
        <w:t xml:space="preserve">Cam kết hàng hóa được giao mới 100%, chưa qua sử dụng, được bảo quản trong kho và bảo quản trong quá trình vận chuyển đáp ứng yêu cầu của nhà sản xuất, </w:t>
      </w:r>
      <w:r w:rsidRPr="008351E6">
        <w:rPr>
          <w:rFonts w:asciiTheme="majorHAnsi" w:hAnsiTheme="majorHAnsi" w:cstheme="majorHAnsi"/>
          <w:sz w:val="26"/>
          <w:szCs w:val="26"/>
        </w:rPr>
        <w:t>đảm bảo chất lượng cho đến khi hàng được giao tới kho và không được hư hao, bể vỡ trong quá trình vận chuyển, nếu có sẽ được đổi lại.</w:t>
      </w:r>
    </w:p>
    <w:p w14:paraId="4E26E599"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lang w:val="nl-NL"/>
        </w:rPr>
        <w:t>Cam kết hàng hóa có nhãn hoặc có kèm theo nhãn phụ với đầy đủ các thông tin theo quy định tại Nghị định số 43/2017/NĐ-CP và Nghị định 111/2021/NĐ-CP và các quy định pháp luật liên quan hiện hành.</w:t>
      </w:r>
    </w:p>
    <w:p w14:paraId="4542F1E7"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lang w:val="nl-NL"/>
        </w:rPr>
        <w:t>Cam kết h</w:t>
      </w:r>
      <w:r w:rsidRPr="008351E6">
        <w:rPr>
          <w:rFonts w:asciiTheme="majorHAnsi" w:hAnsiTheme="majorHAnsi" w:cstheme="majorHAnsi"/>
          <w:sz w:val="26"/>
          <w:szCs w:val="26"/>
        </w:rPr>
        <w:t>àng hóa là trang thiết bị y tế phải</w:t>
      </w:r>
      <w:r w:rsidRPr="008351E6">
        <w:rPr>
          <w:rFonts w:asciiTheme="majorHAnsi" w:hAnsiTheme="majorHAnsi" w:cstheme="majorHAnsi"/>
          <w:sz w:val="26"/>
          <w:szCs w:val="26"/>
          <w:lang w:val="nl-NL"/>
        </w:rPr>
        <w:t xml:space="preserve"> được niêm yết giá, </w:t>
      </w:r>
      <w:r w:rsidRPr="008351E6">
        <w:rPr>
          <w:rFonts w:asciiTheme="majorHAnsi" w:hAnsiTheme="majorHAnsi" w:cstheme="majorHAnsi"/>
          <w:sz w:val="26"/>
          <w:szCs w:val="26"/>
        </w:rPr>
        <w:t xml:space="preserve">kê khai giá </w:t>
      </w:r>
      <w:r w:rsidRPr="008351E6">
        <w:rPr>
          <w:rFonts w:asciiTheme="majorHAnsi" w:hAnsiTheme="majorHAnsi" w:cstheme="majorHAnsi"/>
          <w:sz w:val="26"/>
          <w:szCs w:val="26"/>
          <w:lang w:val="nl-NL"/>
        </w:rPr>
        <w:t>theo Nghị định số 98/2021/NĐ-CP, Nghị định số 07/2023/NĐ-CP</w:t>
      </w:r>
      <w:r w:rsidRPr="008351E6">
        <w:rPr>
          <w:rFonts w:asciiTheme="majorHAnsi" w:hAnsiTheme="majorHAnsi" w:cstheme="majorHAnsi"/>
          <w:sz w:val="26"/>
          <w:szCs w:val="26"/>
        </w:rPr>
        <w:t xml:space="preserve"> và các quy định pháp luật hiện hành</w:t>
      </w:r>
      <w:r w:rsidRPr="008351E6">
        <w:rPr>
          <w:rFonts w:asciiTheme="majorHAnsi" w:hAnsiTheme="majorHAnsi" w:cstheme="majorHAnsi"/>
          <w:sz w:val="26"/>
          <w:szCs w:val="26"/>
          <w:lang w:val="nl-NL"/>
        </w:rPr>
        <w:t>.</w:t>
      </w:r>
    </w:p>
    <w:p w14:paraId="34470429"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về hạn sử dụng của hàng hóa phải được in trên bao bì của sản phẩm hoặc theo quy định của nhà sản xuất. Hàng hóa phải còn hạn sử dụng tại thời điểm giao hàng</w:t>
      </w:r>
      <w:r w:rsidRPr="008351E6">
        <w:rPr>
          <w:rFonts w:asciiTheme="majorHAnsi" w:hAnsiTheme="majorHAnsi" w:cstheme="majorHAnsi"/>
          <w:sz w:val="26"/>
          <w:szCs w:val="26"/>
          <w:lang w:val="en-US"/>
        </w:rPr>
        <w:t xml:space="preserve"> </w:t>
      </w:r>
      <w:proofErr w:type="spellStart"/>
      <w:r w:rsidRPr="008351E6">
        <w:rPr>
          <w:rFonts w:asciiTheme="majorHAnsi" w:hAnsiTheme="majorHAnsi" w:cstheme="majorHAnsi"/>
          <w:sz w:val="26"/>
          <w:szCs w:val="26"/>
          <w:lang w:val="en-US"/>
        </w:rPr>
        <w:t>cụ</w:t>
      </w:r>
      <w:proofErr w:type="spellEnd"/>
      <w:r w:rsidRPr="008351E6">
        <w:rPr>
          <w:rFonts w:asciiTheme="majorHAnsi" w:hAnsiTheme="majorHAnsi" w:cstheme="majorHAnsi"/>
          <w:sz w:val="26"/>
          <w:szCs w:val="26"/>
          <w:lang w:val="en-US"/>
        </w:rPr>
        <w:t xml:space="preserve"> </w:t>
      </w:r>
      <w:proofErr w:type="spellStart"/>
      <w:r w:rsidRPr="008351E6">
        <w:rPr>
          <w:rFonts w:asciiTheme="majorHAnsi" w:hAnsiTheme="majorHAnsi" w:cstheme="majorHAnsi"/>
          <w:sz w:val="26"/>
          <w:szCs w:val="26"/>
          <w:lang w:val="en-US"/>
        </w:rPr>
        <w:t>thể</w:t>
      </w:r>
      <w:proofErr w:type="spellEnd"/>
      <w:r w:rsidRPr="008351E6">
        <w:rPr>
          <w:rFonts w:asciiTheme="majorHAnsi" w:hAnsiTheme="majorHAnsi" w:cstheme="majorHAnsi"/>
          <w:sz w:val="26"/>
          <w:szCs w:val="26"/>
          <w:lang w:val="en-US"/>
        </w:rPr>
        <w:t xml:space="preserve"> </w:t>
      </w:r>
      <w:proofErr w:type="spellStart"/>
      <w:r w:rsidRPr="008351E6">
        <w:rPr>
          <w:rFonts w:asciiTheme="majorHAnsi" w:hAnsiTheme="majorHAnsi" w:cstheme="majorHAnsi"/>
          <w:sz w:val="26"/>
          <w:szCs w:val="26"/>
          <w:lang w:val="en-US"/>
        </w:rPr>
        <w:t>như</w:t>
      </w:r>
      <w:proofErr w:type="spellEnd"/>
      <w:r w:rsidRPr="008351E6">
        <w:rPr>
          <w:rFonts w:asciiTheme="majorHAnsi" w:hAnsiTheme="majorHAnsi" w:cstheme="majorHAnsi"/>
          <w:sz w:val="26"/>
          <w:szCs w:val="26"/>
          <w:lang w:val="en-US"/>
        </w:rPr>
        <w:t xml:space="preserve"> </w:t>
      </w:r>
      <w:proofErr w:type="spellStart"/>
      <w:r w:rsidRPr="008351E6">
        <w:rPr>
          <w:rFonts w:asciiTheme="majorHAnsi" w:hAnsiTheme="majorHAnsi" w:cstheme="majorHAnsi"/>
          <w:sz w:val="26"/>
          <w:szCs w:val="26"/>
          <w:lang w:val="en-US"/>
        </w:rPr>
        <w:t>sau</w:t>
      </w:r>
      <w:proofErr w:type="spellEnd"/>
      <w:r w:rsidRPr="008351E6">
        <w:rPr>
          <w:rFonts w:asciiTheme="majorHAnsi" w:hAnsiTheme="majorHAnsi" w:cstheme="majorHAnsi"/>
          <w:sz w:val="26"/>
          <w:szCs w:val="26"/>
          <w:lang w:val="en-US"/>
        </w:rPr>
        <w:t>:</w:t>
      </w:r>
    </w:p>
    <w:p w14:paraId="2377592F" w14:textId="493BAB5E" w:rsidR="000A5853" w:rsidRPr="008351E6" w:rsidRDefault="00E618DE" w:rsidP="00003E1D">
      <w:pPr>
        <w:widowControl w:val="0"/>
        <w:autoSpaceDE w:val="0"/>
        <w:autoSpaceDN w:val="0"/>
        <w:adjustRightInd w:val="0"/>
        <w:spacing w:before="120" w:line="312" w:lineRule="auto"/>
        <w:ind w:right="-11" w:firstLine="567"/>
        <w:rPr>
          <w:rFonts w:asciiTheme="majorHAnsi" w:hAnsiTheme="majorHAnsi" w:cstheme="majorHAnsi"/>
          <w:sz w:val="26"/>
          <w:szCs w:val="26"/>
          <w:lang w:val="en-US"/>
        </w:rPr>
      </w:pPr>
      <w:r w:rsidRPr="008351E6">
        <w:rPr>
          <w:rFonts w:asciiTheme="majorHAnsi" w:hAnsiTheme="majorHAnsi" w:cstheme="majorHAnsi"/>
          <w:sz w:val="26"/>
          <w:szCs w:val="26"/>
        </w:rPr>
        <w:t>+ Ít nhất 6 tháng đối với hàng hóa có hạn sử dụng ≤ 12 tháng</w:t>
      </w:r>
    </w:p>
    <w:p w14:paraId="34A53412" w14:textId="77777777" w:rsidR="000A5853" w:rsidRPr="008351E6" w:rsidRDefault="00E618DE" w:rsidP="00003E1D">
      <w:pPr>
        <w:pStyle w:val="ListParagraph"/>
        <w:widowControl w:val="0"/>
        <w:autoSpaceDE w:val="0"/>
        <w:autoSpaceDN w:val="0"/>
        <w:adjustRightInd w:val="0"/>
        <w:spacing w:line="312" w:lineRule="auto"/>
        <w:ind w:left="0" w:right="-11" w:firstLine="567"/>
        <w:rPr>
          <w:rFonts w:asciiTheme="majorHAnsi" w:hAnsiTheme="majorHAnsi" w:cstheme="majorHAnsi"/>
          <w:sz w:val="26"/>
          <w:szCs w:val="26"/>
          <w:lang w:val="en-US"/>
        </w:rPr>
      </w:pPr>
      <w:r w:rsidRPr="008351E6">
        <w:rPr>
          <w:rFonts w:asciiTheme="majorHAnsi" w:hAnsiTheme="majorHAnsi" w:cstheme="majorHAnsi"/>
          <w:sz w:val="26"/>
          <w:szCs w:val="26"/>
        </w:rPr>
        <w:t>+ Ít nhất 12 tháng đối với hàng hóa có hạn sử dụng &gt; 12 tháng</w:t>
      </w:r>
    </w:p>
    <w:p w14:paraId="39769E69" w14:textId="48D9F63B" w:rsidR="006E587C" w:rsidRPr="008351E6" w:rsidRDefault="006E587C" w:rsidP="006E587C">
      <w:pPr>
        <w:pStyle w:val="ListParagraph"/>
        <w:widowControl w:val="0"/>
        <w:tabs>
          <w:tab w:val="right" w:pos="7254"/>
        </w:tabs>
        <w:spacing w:before="80" w:after="80" w:line="276" w:lineRule="auto"/>
        <w:ind w:left="0" w:firstLine="426"/>
        <w:rPr>
          <w:rFonts w:asciiTheme="majorHAnsi" w:hAnsiTheme="majorHAnsi" w:cstheme="majorHAnsi"/>
          <w:sz w:val="26"/>
          <w:szCs w:val="26"/>
          <w:shd w:val="clear" w:color="auto" w:fill="FFFFFF"/>
          <w:lang w:val="fr-FR"/>
        </w:rPr>
      </w:pPr>
      <w:r w:rsidRPr="008351E6">
        <w:rPr>
          <w:rFonts w:asciiTheme="majorHAnsi" w:hAnsiTheme="majorHAnsi" w:cstheme="majorHAnsi"/>
          <w:sz w:val="26"/>
          <w:szCs w:val="26"/>
          <w:lang w:val="en-US"/>
        </w:rPr>
        <w:t xml:space="preserve">  </w:t>
      </w:r>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Trường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hợp</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còn</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từ</w:t>
      </w:r>
      <w:proofErr w:type="spellEnd"/>
      <w:r w:rsidRPr="008351E6">
        <w:rPr>
          <w:rFonts w:asciiTheme="majorHAnsi" w:hAnsiTheme="majorHAnsi" w:cstheme="majorHAnsi"/>
          <w:sz w:val="26"/>
          <w:szCs w:val="26"/>
          <w:shd w:val="clear" w:color="auto" w:fill="FFFFFF"/>
          <w:lang w:val="fr-FR"/>
        </w:rPr>
        <w:t xml:space="preserve"> 6 </w:t>
      </w:r>
      <w:proofErr w:type="spellStart"/>
      <w:r w:rsidRPr="008351E6">
        <w:rPr>
          <w:rFonts w:asciiTheme="majorHAnsi" w:hAnsiTheme="majorHAnsi" w:cstheme="majorHAnsi"/>
          <w:sz w:val="26"/>
          <w:szCs w:val="26"/>
          <w:shd w:val="clear" w:color="auto" w:fill="FFFFFF"/>
          <w:lang w:val="fr-FR"/>
        </w:rPr>
        <w:t>tháng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đến</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dưới</w:t>
      </w:r>
      <w:proofErr w:type="spellEnd"/>
      <w:r w:rsidRPr="008351E6">
        <w:rPr>
          <w:rFonts w:asciiTheme="majorHAnsi" w:hAnsiTheme="majorHAnsi" w:cstheme="majorHAnsi"/>
          <w:sz w:val="26"/>
          <w:szCs w:val="26"/>
          <w:shd w:val="clear" w:color="auto" w:fill="FFFFFF"/>
          <w:lang w:val="fr-FR"/>
        </w:rPr>
        <w:t xml:space="preserve"> 12 </w:t>
      </w:r>
      <w:proofErr w:type="spellStart"/>
      <w:proofErr w:type="gramStart"/>
      <w:r w:rsidRPr="008351E6">
        <w:rPr>
          <w:rFonts w:asciiTheme="majorHAnsi" w:hAnsiTheme="majorHAnsi" w:cstheme="majorHAnsi"/>
          <w:sz w:val="26"/>
          <w:szCs w:val="26"/>
          <w:shd w:val="clear" w:color="auto" w:fill="FFFFFF"/>
          <w:lang w:val="fr-FR"/>
        </w:rPr>
        <w:t>tháng</w:t>
      </w:r>
      <w:proofErr w:type="spellEnd"/>
      <w:r w:rsidRPr="008351E6">
        <w:rPr>
          <w:rFonts w:asciiTheme="majorHAnsi" w:hAnsiTheme="majorHAnsi" w:cstheme="majorHAnsi"/>
          <w:sz w:val="26"/>
          <w:szCs w:val="26"/>
          <w:shd w:val="clear" w:color="auto" w:fill="FFFFFF"/>
          <w:lang w:val="fr-FR"/>
        </w:rPr>
        <w:t>:</w:t>
      </w:r>
      <w:proofErr w:type="gramEnd"/>
      <w:r w:rsidRPr="008351E6">
        <w:rPr>
          <w:rFonts w:asciiTheme="majorHAnsi" w:hAnsiTheme="majorHAnsi" w:cstheme="majorHAnsi"/>
          <w:sz w:val="26"/>
          <w:szCs w:val="26"/>
          <w:shd w:val="clear" w:color="auto" w:fill="FFFFFF"/>
          <w:lang w:val="fr-FR"/>
        </w:rPr>
        <w:t xml:space="preserve"> </w:t>
      </w:r>
      <w:proofErr w:type="spellStart"/>
      <w:r w:rsidR="00F3753A" w:rsidRPr="008351E6">
        <w:rPr>
          <w:rFonts w:asciiTheme="majorHAnsi" w:hAnsiTheme="majorHAnsi" w:cstheme="majorHAnsi"/>
          <w:sz w:val="26"/>
          <w:szCs w:val="26"/>
          <w:shd w:val="clear" w:color="auto" w:fill="FFFFFF"/>
          <w:lang w:val="fr-FR"/>
        </w:rPr>
        <w:t>N</w:t>
      </w:r>
      <w:r w:rsidRPr="008351E6">
        <w:rPr>
          <w:rFonts w:asciiTheme="majorHAnsi" w:hAnsiTheme="majorHAnsi" w:cstheme="majorHAnsi"/>
          <w:sz w:val="26"/>
          <w:szCs w:val="26"/>
          <w:shd w:val="clear" w:color="auto" w:fill="FFFFFF"/>
          <w:lang w:val="fr-FR"/>
        </w:rPr>
        <w:t>hà</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thầu</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phải</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có</w:t>
      </w:r>
      <w:proofErr w:type="spellEnd"/>
      <w:r w:rsidRPr="008351E6">
        <w:rPr>
          <w:rFonts w:asciiTheme="majorHAnsi" w:hAnsiTheme="majorHAnsi" w:cstheme="majorHAnsi"/>
          <w:sz w:val="26"/>
          <w:szCs w:val="26"/>
          <w:shd w:val="clear" w:color="auto" w:fill="FFFFFF"/>
          <w:lang w:val="fr-FR"/>
        </w:rPr>
        <w:t xml:space="preserve"> cam </w:t>
      </w:r>
      <w:proofErr w:type="spellStart"/>
      <w:r w:rsidRPr="008351E6">
        <w:rPr>
          <w:rFonts w:asciiTheme="majorHAnsi" w:hAnsiTheme="majorHAnsi" w:cstheme="majorHAnsi"/>
          <w:sz w:val="26"/>
          <w:szCs w:val="26"/>
          <w:shd w:val="clear" w:color="auto" w:fill="FFFFFF"/>
          <w:lang w:val="fr-FR"/>
        </w:rPr>
        <w:t>kết</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đảm</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bảo</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chất</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lượng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và</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nhận</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lại</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hàng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hóa</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nếu</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đơn</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vị</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sử</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dụng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không</w:t>
      </w:r>
      <w:proofErr w:type="spellEnd"/>
      <w:r w:rsidRPr="008351E6">
        <w:rPr>
          <w:rFonts w:asciiTheme="majorHAnsi" w:hAnsiTheme="majorHAnsi" w:cstheme="majorHAnsi"/>
          <w:sz w:val="26"/>
          <w:szCs w:val="26"/>
          <w:shd w:val="clear" w:color="auto" w:fill="FFFFFF"/>
          <w:lang w:val="fr-FR"/>
        </w:rPr>
        <w:t xml:space="preserve"> </w:t>
      </w:r>
      <w:proofErr w:type="spellStart"/>
      <w:r w:rsidRPr="008351E6">
        <w:rPr>
          <w:rFonts w:asciiTheme="majorHAnsi" w:hAnsiTheme="majorHAnsi" w:cstheme="majorHAnsi"/>
          <w:sz w:val="26"/>
          <w:szCs w:val="26"/>
          <w:shd w:val="clear" w:color="auto" w:fill="FFFFFF"/>
          <w:lang w:val="fr-FR"/>
        </w:rPr>
        <w:t>hết</w:t>
      </w:r>
      <w:proofErr w:type="spellEnd"/>
      <w:r w:rsidRPr="008351E6">
        <w:rPr>
          <w:rFonts w:asciiTheme="majorHAnsi" w:hAnsiTheme="majorHAnsi" w:cstheme="majorHAnsi"/>
          <w:sz w:val="26"/>
          <w:szCs w:val="26"/>
          <w:shd w:val="clear" w:color="auto" w:fill="FFFFFF"/>
          <w:lang w:val="fr-FR"/>
        </w:rPr>
        <w:t>.</w:t>
      </w:r>
    </w:p>
    <w:p w14:paraId="16A7E86E" w14:textId="545A66F1" w:rsidR="006E587C" w:rsidRPr="008351E6" w:rsidRDefault="0040439C" w:rsidP="006E587C">
      <w:pPr>
        <w:pStyle w:val="ListParagraph"/>
        <w:widowControl w:val="0"/>
        <w:tabs>
          <w:tab w:val="right" w:pos="7254"/>
        </w:tabs>
        <w:spacing w:before="80" w:after="80" w:line="276" w:lineRule="auto"/>
        <w:ind w:left="0" w:firstLine="426"/>
        <w:rPr>
          <w:rFonts w:asciiTheme="majorHAnsi" w:hAnsiTheme="majorHAnsi" w:cstheme="majorHAnsi"/>
          <w:sz w:val="26"/>
          <w:szCs w:val="26"/>
          <w:shd w:val="clear" w:color="auto" w:fill="FFFFFF"/>
          <w:lang w:val="fr-FR"/>
        </w:rPr>
      </w:pPr>
      <w:r w:rsidRPr="008351E6">
        <w:rPr>
          <w:rFonts w:asciiTheme="majorHAnsi" w:hAnsiTheme="majorHAnsi" w:cstheme="majorHAnsi"/>
          <w:sz w:val="26"/>
          <w:szCs w:val="26"/>
          <w:shd w:val="clear" w:color="auto" w:fill="FFFFFF"/>
          <w:lang w:val="fr-FR"/>
        </w:rPr>
        <w:t xml:space="preserve"> </w:t>
      </w:r>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Trường</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hợp</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còn</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dưới</w:t>
      </w:r>
      <w:proofErr w:type="spellEnd"/>
      <w:r w:rsidR="006E587C" w:rsidRPr="008351E6">
        <w:rPr>
          <w:rFonts w:asciiTheme="majorHAnsi" w:hAnsiTheme="majorHAnsi" w:cstheme="majorHAnsi"/>
          <w:sz w:val="26"/>
          <w:szCs w:val="26"/>
          <w:shd w:val="clear" w:color="auto" w:fill="FFFFFF"/>
          <w:lang w:val="fr-FR"/>
        </w:rPr>
        <w:t xml:space="preserve"> 6 </w:t>
      </w:r>
      <w:proofErr w:type="spellStart"/>
      <w:proofErr w:type="gramStart"/>
      <w:r w:rsidR="006E587C" w:rsidRPr="008351E6">
        <w:rPr>
          <w:rFonts w:asciiTheme="majorHAnsi" w:hAnsiTheme="majorHAnsi" w:cstheme="majorHAnsi"/>
          <w:sz w:val="26"/>
          <w:szCs w:val="26"/>
          <w:shd w:val="clear" w:color="auto" w:fill="FFFFFF"/>
          <w:lang w:val="fr-FR"/>
        </w:rPr>
        <w:t>tháng</w:t>
      </w:r>
      <w:proofErr w:type="spellEnd"/>
      <w:r w:rsidR="006E587C" w:rsidRPr="008351E6">
        <w:rPr>
          <w:rFonts w:asciiTheme="majorHAnsi" w:hAnsiTheme="majorHAnsi" w:cstheme="majorHAnsi"/>
          <w:sz w:val="26"/>
          <w:szCs w:val="26"/>
          <w:shd w:val="clear" w:color="auto" w:fill="FFFFFF"/>
          <w:lang w:val="fr-FR"/>
        </w:rPr>
        <w:t>:</w:t>
      </w:r>
      <w:proofErr w:type="gram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Nhà</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thầu</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phải</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có</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văn</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bản</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trình</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F3753A" w:rsidRPr="008351E6">
        <w:rPr>
          <w:rFonts w:asciiTheme="majorHAnsi" w:hAnsiTheme="majorHAnsi" w:cstheme="majorHAnsi"/>
          <w:sz w:val="26"/>
          <w:szCs w:val="26"/>
          <w:shd w:val="clear" w:color="auto" w:fill="FFFFFF"/>
          <w:lang w:val="fr-FR"/>
        </w:rPr>
        <w:t>C</w:t>
      </w:r>
      <w:r w:rsidR="006E587C" w:rsidRPr="008351E6">
        <w:rPr>
          <w:rFonts w:asciiTheme="majorHAnsi" w:hAnsiTheme="majorHAnsi" w:cstheme="majorHAnsi"/>
          <w:sz w:val="26"/>
          <w:szCs w:val="26"/>
          <w:shd w:val="clear" w:color="auto" w:fill="FFFFFF"/>
          <w:lang w:val="fr-FR"/>
        </w:rPr>
        <w:t>hủ</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đầu</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tư</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quyết</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định</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Nhà</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thầu</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phải</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có</w:t>
      </w:r>
      <w:proofErr w:type="spellEnd"/>
      <w:r w:rsidR="006E587C" w:rsidRPr="008351E6">
        <w:rPr>
          <w:rFonts w:asciiTheme="majorHAnsi" w:hAnsiTheme="majorHAnsi" w:cstheme="majorHAnsi"/>
          <w:sz w:val="26"/>
          <w:szCs w:val="26"/>
          <w:shd w:val="clear" w:color="auto" w:fill="FFFFFF"/>
          <w:lang w:val="fr-FR"/>
        </w:rPr>
        <w:t xml:space="preserve"> cam </w:t>
      </w:r>
      <w:proofErr w:type="spellStart"/>
      <w:r w:rsidR="006E587C" w:rsidRPr="008351E6">
        <w:rPr>
          <w:rFonts w:asciiTheme="majorHAnsi" w:hAnsiTheme="majorHAnsi" w:cstheme="majorHAnsi"/>
          <w:sz w:val="26"/>
          <w:szCs w:val="26"/>
          <w:shd w:val="clear" w:color="auto" w:fill="FFFFFF"/>
          <w:lang w:val="fr-FR"/>
        </w:rPr>
        <w:t>kết</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đảm</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bảo</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chất</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lượng</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và</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nhận</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lại</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hàng</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hóa</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nếu</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đơn</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vị</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sử</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dụng</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không</w:t>
      </w:r>
      <w:proofErr w:type="spellEnd"/>
      <w:r w:rsidR="006E587C" w:rsidRPr="008351E6">
        <w:rPr>
          <w:rFonts w:asciiTheme="majorHAnsi" w:hAnsiTheme="majorHAnsi" w:cstheme="majorHAnsi"/>
          <w:sz w:val="26"/>
          <w:szCs w:val="26"/>
          <w:shd w:val="clear" w:color="auto" w:fill="FFFFFF"/>
          <w:lang w:val="fr-FR"/>
        </w:rPr>
        <w:t xml:space="preserve"> </w:t>
      </w:r>
      <w:proofErr w:type="spellStart"/>
      <w:r w:rsidR="006E587C" w:rsidRPr="008351E6">
        <w:rPr>
          <w:rFonts w:asciiTheme="majorHAnsi" w:hAnsiTheme="majorHAnsi" w:cstheme="majorHAnsi"/>
          <w:sz w:val="26"/>
          <w:szCs w:val="26"/>
          <w:shd w:val="clear" w:color="auto" w:fill="FFFFFF"/>
          <w:lang w:val="fr-FR"/>
        </w:rPr>
        <w:t>hết</w:t>
      </w:r>
      <w:proofErr w:type="spellEnd"/>
      <w:r w:rsidR="006E587C" w:rsidRPr="008351E6">
        <w:rPr>
          <w:rFonts w:asciiTheme="majorHAnsi" w:hAnsiTheme="majorHAnsi" w:cstheme="majorHAnsi"/>
          <w:sz w:val="26"/>
          <w:szCs w:val="26"/>
          <w:shd w:val="clear" w:color="auto" w:fill="FFFFFF"/>
          <w:lang w:val="fr-FR"/>
        </w:rPr>
        <w:t>.</w:t>
      </w:r>
    </w:p>
    <w:p w14:paraId="2D7602CC" w14:textId="428C85F9" w:rsidR="006E587C" w:rsidRPr="008351E6" w:rsidRDefault="006E587C" w:rsidP="006E587C">
      <w:pPr>
        <w:pStyle w:val="ListParagraph"/>
        <w:widowControl w:val="0"/>
        <w:autoSpaceDE w:val="0"/>
        <w:autoSpaceDN w:val="0"/>
        <w:adjustRightInd w:val="0"/>
        <w:spacing w:line="312" w:lineRule="auto"/>
        <w:ind w:left="0" w:right="-11" w:firstLine="567"/>
        <w:rPr>
          <w:rFonts w:asciiTheme="majorHAnsi" w:hAnsiTheme="majorHAnsi" w:cstheme="majorHAnsi"/>
          <w:sz w:val="26"/>
          <w:szCs w:val="26"/>
          <w:lang w:val="en-US"/>
        </w:rPr>
      </w:pPr>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Đối</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với</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hàng</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hóa</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không</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ghi</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hạn</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sử</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dụng</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phải</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được</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sản</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xuất</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từ</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năm</w:t>
      </w:r>
      <w:proofErr w:type="spellEnd"/>
      <w:r w:rsidRPr="008351E6">
        <w:rPr>
          <w:rFonts w:asciiTheme="majorHAnsi" w:hAnsiTheme="majorHAnsi" w:cstheme="majorHAnsi"/>
          <w:sz w:val="26"/>
          <w:szCs w:val="26"/>
          <w:lang w:val="fr-FR"/>
        </w:rPr>
        <w:t xml:space="preserve"> 2024 </w:t>
      </w:r>
      <w:proofErr w:type="spellStart"/>
      <w:r w:rsidRPr="008351E6">
        <w:rPr>
          <w:rFonts w:asciiTheme="majorHAnsi" w:hAnsiTheme="majorHAnsi" w:cstheme="majorHAnsi"/>
          <w:sz w:val="26"/>
          <w:szCs w:val="26"/>
          <w:lang w:val="fr-FR"/>
        </w:rPr>
        <w:t>trở</w:t>
      </w:r>
      <w:proofErr w:type="spellEnd"/>
      <w:r w:rsidRPr="008351E6">
        <w:rPr>
          <w:rFonts w:asciiTheme="majorHAnsi" w:hAnsiTheme="majorHAnsi" w:cstheme="majorHAnsi"/>
          <w:sz w:val="26"/>
          <w:szCs w:val="26"/>
          <w:lang w:val="fr-FR"/>
        </w:rPr>
        <w:t xml:space="preserve"> </w:t>
      </w:r>
      <w:proofErr w:type="spellStart"/>
      <w:r w:rsidRPr="008351E6">
        <w:rPr>
          <w:rFonts w:asciiTheme="majorHAnsi" w:hAnsiTheme="majorHAnsi" w:cstheme="majorHAnsi"/>
          <w:sz w:val="26"/>
          <w:szCs w:val="26"/>
          <w:lang w:val="fr-FR"/>
        </w:rPr>
        <w:t>đi</w:t>
      </w:r>
      <w:proofErr w:type="spellEnd"/>
      <w:r w:rsidRPr="008351E6">
        <w:rPr>
          <w:rFonts w:asciiTheme="majorHAnsi" w:hAnsiTheme="majorHAnsi" w:cstheme="majorHAnsi"/>
          <w:sz w:val="26"/>
          <w:szCs w:val="26"/>
          <w:lang w:val="fr-FR"/>
        </w:rPr>
        <w:t xml:space="preserve">. </w:t>
      </w:r>
      <w:r w:rsidRPr="008351E6">
        <w:rPr>
          <w:rFonts w:asciiTheme="majorHAnsi" w:hAnsiTheme="majorHAnsi" w:cstheme="majorHAnsi"/>
          <w:sz w:val="26"/>
          <w:szCs w:val="26"/>
          <w:lang w:val="pl-PL"/>
        </w:rPr>
        <w:t>Trong các trường hợp đặc biệt khác, nhà thầu phải có báo cáo bằng văn bản</w:t>
      </w:r>
    </w:p>
    <w:p w14:paraId="40CB61C4"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Hàng hóa sẽ được cung cấp làm nhiều đợt theo nhu cầu của Bệnh viện.</w:t>
      </w:r>
    </w:p>
    <w:p w14:paraId="55728421" w14:textId="5612885B"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lastRenderedPageBreak/>
        <w:t xml:space="preserve">Cam kết thu hồi hàng hóa đã giao và chịu trách nhiệm bồi thường thiệt hại cho bệnh nhân và </w:t>
      </w:r>
      <w:r w:rsidRPr="008351E6">
        <w:rPr>
          <w:rFonts w:asciiTheme="majorHAnsi" w:hAnsiTheme="majorHAnsi" w:cstheme="majorHAnsi"/>
          <w:sz w:val="26"/>
          <w:szCs w:val="26"/>
          <w:lang w:val="nl-NL"/>
        </w:rPr>
        <w:t xml:space="preserve">Bệnh viện Đa khoa Phú Yên </w:t>
      </w:r>
      <w:r w:rsidRPr="008351E6">
        <w:rPr>
          <w:rFonts w:asciiTheme="majorHAnsi" w:hAnsiTheme="majorHAnsi" w:cstheme="majorHAnsi"/>
          <w:sz w:val="26"/>
          <w:szCs w:val="26"/>
        </w:rPr>
        <w:t xml:space="preserve">nếu sản phẩm không đảm bảo chất lượng gây nên thiệt hại hoặc có thông báo thu hồi của cơ quan có thẩm quyền (mà không do lỗi của </w:t>
      </w:r>
      <w:r w:rsidRPr="008351E6">
        <w:rPr>
          <w:rFonts w:asciiTheme="majorHAnsi" w:hAnsiTheme="majorHAnsi" w:cstheme="majorHAnsi"/>
          <w:sz w:val="26"/>
          <w:szCs w:val="26"/>
          <w:lang w:val="nl-NL"/>
        </w:rPr>
        <w:t>Bệnh viện Đa khoa Phú Yên</w:t>
      </w:r>
      <w:r w:rsidRPr="008351E6">
        <w:rPr>
          <w:rFonts w:asciiTheme="majorHAnsi" w:hAnsiTheme="majorHAnsi" w:cstheme="majorHAnsi"/>
          <w:sz w:val="26"/>
          <w:szCs w:val="26"/>
        </w:rPr>
        <w:t>). Nhà thầu có trách nhiệm hoàn trả tiền hoặc thay thế bằng lô sản xuất hóa chất khác đảm bảo chất lượng.</w:t>
      </w:r>
    </w:p>
    <w:p w14:paraId="2543BD5B"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đảm bảo chất lượng theo tiêu chuẩn chế tạo và sẽ không có các khuyết tật nảy sinh dẫn đến bất lợi trong quá trình sử dụng hàng hóa.</w:t>
      </w:r>
    </w:p>
    <w:p w14:paraId="28BE07F0"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tất cả các bản sao tài liệu, khi có yêu cầu thì nhà thầu phải xuất trình bản gốc để đối chiếu.</w:t>
      </w:r>
    </w:p>
    <w:p w14:paraId="1D43440D"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cung cấp hướng dẫn sử dụng của hàng hóa bằng tiếng Việt</w:t>
      </w:r>
    </w:p>
    <w:p w14:paraId="3896739A"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về tính chính xác của tất cả tài liệu cung cấp trong E-HSDT. Trong trường hợp phát hiện tài liệu có sai lệch, nhà thầu chịu mọi trách nhiệm trước Chủ đầu tư theo quy định của pháp luật.</w:t>
      </w:r>
    </w:p>
    <w:p w14:paraId="7EDD9C5B" w14:textId="77777777" w:rsidR="000A5853" w:rsidRPr="008351E6" w:rsidRDefault="00E618DE" w:rsidP="00003E1D">
      <w:pPr>
        <w:pStyle w:val="ListParagraph"/>
        <w:widowControl w:val="0"/>
        <w:numPr>
          <w:ilvl w:val="0"/>
          <w:numId w:val="7"/>
        </w:numPr>
        <w:autoSpaceDE w:val="0"/>
        <w:autoSpaceDN w:val="0"/>
        <w:adjustRightInd w:val="0"/>
        <w:spacing w:line="312" w:lineRule="auto"/>
        <w:ind w:left="0" w:right="-11" w:firstLine="567"/>
        <w:rPr>
          <w:rFonts w:asciiTheme="majorHAnsi" w:hAnsiTheme="majorHAnsi" w:cstheme="majorHAnsi"/>
          <w:sz w:val="26"/>
          <w:szCs w:val="26"/>
          <w:lang w:val="nl-NL"/>
        </w:rPr>
      </w:pPr>
      <w:r w:rsidRPr="008351E6">
        <w:rPr>
          <w:rFonts w:asciiTheme="majorHAnsi" w:hAnsiTheme="majorHAnsi" w:cstheme="majorHAnsi"/>
          <w:sz w:val="26"/>
          <w:szCs w:val="26"/>
        </w:rPr>
        <w:t>Cam kết nhà thầu sẽ xuất trình tài liệu nếu được yêu cầu khi giao hàng bao gồm:</w:t>
      </w:r>
    </w:p>
    <w:p w14:paraId="16C43EDB" w14:textId="77777777" w:rsidR="000A5853" w:rsidRPr="008351E6" w:rsidRDefault="00E618DE" w:rsidP="00003E1D">
      <w:pPr>
        <w:pStyle w:val="ListParagraph"/>
        <w:widowControl w:val="0"/>
        <w:autoSpaceDE w:val="0"/>
        <w:autoSpaceDN w:val="0"/>
        <w:adjustRightInd w:val="0"/>
        <w:spacing w:line="312" w:lineRule="auto"/>
        <w:ind w:left="0" w:right="-11" w:firstLine="567"/>
        <w:rPr>
          <w:rFonts w:asciiTheme="majorHAnsi" w:hAnsiTheme="majorHAnsi" w:cstheme="majorHAnsi"/>
          <w:sz w:val="26"/>
          <w:szCs w:val="26"/>
        </w:rPr>
      </w:pPr>
      <w:r w:rsidRPr="008351E6">
        <w:rPr>
          <w:rFonts w:asciiTheme="majorHAnsi" w:hAnsiTheme="majorHAnsi" w:cstheme="majorHAnsi"/>
          <w:sz w:val="26"/>
          <w:szCs w:val="26"/>
        </w:rPr>
        <w:t>+ Đối với hàng hóa nhập khẩu: Bản gốc hoặc bản sao công chứng Giấy chứng nhận xuất xứ (CO), Giấy chứng nhận chất lượng (CQ); Bản sao tờ khai hải quan, vận đơn, packing list và các tài liệu chứng minh thiết bị được thông quan hợp pháp; Giấy phép nhập khẩu (nếu có);</w:t>
      </w:r>
    </w:p>
    <w:p w14:paraId="01AC0B57" w14:textId="77777777" w:rsidR="000A5853" w:rsidRPr="008351E6" w:rsidRDefault="00E618DE" w:rsidP="00003E1D">
      <w:pPr>
        <w:spacing w:before="120"/>
        <w:ind w:firstLine="426"/>
        <w:rPr>
          <w:rFonts w:asciiTheme="majorHAnsi" w:hAnsiTheme="majorHAnsi" w:cstheme="majorHAnsi"/>
          <w:sz w:val="26"/>
          <w:szCs w:val="26"/>
          <w:lang w:val="en-US"/>
        </w:rPr>
      </w:pPr>
      <w:r w:rsidRPr="008351E6">
        <w:rPr>
          <w:rFonts w:asciiTheme="majorHAnsi" w:hAnsiTheme="majorHAnsi" w:cstheme="majorHAnsi"/>
          <w:sz w:val="26"/>
          <w:szCs w:val="26"/>
        </w:rPr>
        <w:t>+ Đối với hàng hóa sản xuất tại Việt Nam: Giấy chứng nhận chất lượng xuất xưởng đối với các thiết bị sản xuất trong nước; Số đăng ký lưu hành (nếu có).</w:t>
      </w:r>
    </w:p>
    <w:p w14:paraId="403BA96D" w14:textId="77777777" w:rsidR="000A5853" w:rsidRPr="008351E6" w:rsidRDefault="00E618DE" w:rsidP="00003E1D">
      <w:pPr>
        <w:spacing w:line="312" w:lineRule="auto"/>
        <w:ind w:firstLine="426"/>
        <w:rPr>
          <w:rFonts w:asciiTheme="majorHAnsi" w:hAnsiTheme="majorHAnsi" w:cstheme="majorHAnsi"/>
          <w:b/>
          <w:bCs/>
          <w:i/>
          <w:sz w:val="26"/>
          <w:szCs w:val="26"/>
          <w:lang w:val="en-US"/>
        </w:rPr>
      </w:pPr>
      <w:r w:rsidRPr="008351E6">
        <w:rPr>
          <w:rFonts w:asciiTheme="majorHAnsi" w:hAnsiTheme="majorHAnsi" w:cstheme="majorHAnsi"/>
          <w:b/>
          <w:bCs/>
          <w:i/>
          <w:sz w:val="26"/>
          <w:szCs w:val="26"/>
        </w:rPr>
        <w:t>1.2.3. Thông số kỹ thuật</w:t>
      </w:r>
    </w:p>
    <w:p w14:paraId="4BDF8381" w14:textId="77777777" w:rsidR="000A5853" w:rsidRPr="008351E6" w:rsidRDefault="00E618DE" w:rsidP="005A702D">
      <w:pPr>
        <w:spacing w:line="312" w:lineRule="auto"/>
        <w:ind w:firstLine="425"/>
        <w:rPr>
          <w:rFonts w:asciiTheme="majorHAnsi" w:hAnsiTheme="majorHAnsi" w:cstheme="majorHAnsi"/>
          <w:sz w:val="26"/>
          <w:szCs w:val="26"/>
          <w:lang w:val="en-US"/>
        </w:rPr>
      </w:pPr>
      <w:r w:rsidRPr="008351E6">
        <w:rPr>
          <w:rFonts w:asciiTheme="majorHAnsi" w:hAnsiTheme="majorHAnsi" w:cstheme="majorHAnsi"/>
          <w:sz w:val="26"/>
          <w:szCs w:val="26"/>
        </w:rPr>
        <w:t xml:space="preserve">Các thông số kỹ thuật, quy cách dưới đây không nhằm mục đích hạn chế nhà thầu. Nhà thầu có thể chào các mặt hàng có tính năng, thông số kỹ thuật, quy cách tương đương hoặc tốt hơn. Trong trường hợp đó, nhà thầu phải giải trình, chứng minh mặt hàng dự thầu có tính năng, thông số kỹ thuật, quy cách tương đương hoặc tốt hơn. </w:t>
      </w:r>
    </w:p>
    <w:p w14:paraId="2266D3BF" w14:textId="50E17812" w:rsidR="00510E38" w:rsidRPr="008351E6" w:rsidRDefault="00510E38" w:rsidP="00510E38">
      <w:pPr>
        <w:spacing w:line="312" w:lineRule="auto"/>
        <w:ind w:firstLine="425"/>
        <w:jc w:val="center"/>
        <w:rPr>
          <w:rFonts w:asciiTheme="majorHAnsi" w:eastAsia="Arial" w:hAnsiTheme="majorHAnsi" w:cstheme="majorHAnsi"/>
          <w:b/>
          <w:bCs/>
          <w:i/>
          <w:iCs/>
          <w:sz w:val="26"/>
          <w:szCs w:val="26"/>
        </w:rPr>
      </w:pPr>
      <w:r w:rsidRPr="008351E6">
        <w:rPr>
          <w:rFonts w:asciiTheme="majorHAnsi" w:eastAsia="Arial" w:hAnsiTheme="majorHAnsi" w:cstheme="majorHAnsi"/>
          <w:b/>
          <w:bCs/>
          <w:i/>
          <w:iCs/>
          <w:sz w:val="26"/>
          <w:szCs w:val="26"/>
        </w:rPr>
        <w:t>(Đính kèm bảng tiêu chuẩn, quy cách của</w:t>
      </w:r>
      <w:r w:rsidR="005F4096">
        <w:rPr>
          <w:rFonts w:asciiTheme="majorHAnsi" w:eastAsia="Arial" w:hAnsiTheme="majorHAnsi" w:cstheme="majorHAnsi"/>
          <w:b/>
          <w:bCs/>
          <w:i/>
          <w:iCs/>
          <w:sz w:val="26"/>
          <w:szCs w:val="26"/>
          <w:lang w:val="en-US"/>
        </w:rPr>
        <w:t xml:space="preserve"> </w:t>
      </w:r>
      <w:r w:rsidR="000979E7">
        <w:rPr>
          <w:rFonts w:asciiTheme="majorHAnsi" w:eastAsia="Arial" w:hAnsiTheme="majorHAnsi" w:cstheme="majorHAnsi"/>
          <w:b/>
          <w:bCs/>
          <w:i/>
          <w:iCs/>
          <w:sz w:val="26"/>
          <w:szCs w:val="26"/>
          <w:lang w:val="en-US"/>
        </w:rPr>
        <w:t>08</w:t>
      </w:r>
      <w:r w:rsidRPr="008351E6">
        <w:rPr>
          <w:rFonts w:asciiTheme="majorHAnsi" w:eastAsia="Arial" w:hAnsiTheme="majorHAnsi" w:cstheme="majorHAnsi"/>
          <w:b/>
          <w:bCs/>
          <w:i/>
          <w:iCs/>
          <w:sz w:val="26"/>
          <w:szCs w:val="26"/>
        </w:rPr>
        <w:t xml:space="preserve"> phần (lô) gồm </w:t>
      </w:r>
      <w:r w:rsidR="000979E7">
        <w:rPr>
          <w:rFonts w:asciiTheme="majorHAnsi" w:eastAsia="Arial" w:hAnsiTheme="majorHAnsi" w:cstheme="majorHAnsi"/>
          <w:b/>
          <w:bCs/>
          <w:i/>
          <w:iCs/>
          <w:sz w:val="26"/>
          <w:szCs w:val="26"/>
          <w:lang w:val="en-US"/>
        </w:rPr>
        <w:t>08</w:t>
      </w:r>
      <w:r w:rsidRPr="008351E6">
        <w:rPr>
          <w:rFonts w:asciiTheme="majorHAnsi" w:eastAsia="Arial" w:hAnsiTheme="majorHAnsi" w:cstheme="majorHAnsi"/>
          <w:b/>
          <w:bCs/>
          <w:i/>
          <w:iCs/>
          <w:sz w:val="26"/>
          <w:szCs w:val="26"/>
        </w:rPr>
        <w:t xml:space="preserve"> mặt hàng)</w:t>
      </w:r>
    </w:p>
    <w:tbl>
      <w:tblPr>
        <w:tblStyle w:val="TableGrid"/>
        <w:tblW w:w="9209" w:type="dxa"/>
        <w:shd w:val="clear" w:color="auto" w:fill="FFFFFF" w:themeFill="background1"/>
        <w:tblLayout w:type="fixed"/>
        <w:tblLook w:val="04A0" w:firstRow="1" w:lastRow="0" w:firstColumn="1" w:lastColumn="0" w:noHBand="0" w:noVBand="1"/>
      </w:tblPr>
      <w:tblGrid>
        <w:gridCol w:w="566"/>
        <w:gridCol w:w="1556"/>
        <w:gridCol w:w="1984"/>
        <w:gridCol w:w="5103"/>
      </w:tblGrid>
      <w:tr w:rsidR="00510E38" w:rsidRPr="008351E6" w14:paraId="794AE2F6" w14:textId="77777777" w:rsidTr="003422AF">
        <w:trPr>
          <w:trHeight w:val="283"/>
        </w:trPr>
        <w:tc>
          <w:tcPr>
            <w:tcW w:w="566" w:type="dxa"/>
            <w:shd w:val="clear" w:color="auto" w:fill="FFFFFF" w:themeFill="background1"/>
            <w:vAlign w:val="center"/>
          </w:tcPr>
          <w:p w14:paraId="5DD607A6" w14:textId="77777777" w:rsidR="00510E38" w:rsidRPr="00712F40" w:rsidRDefault="00510E38" w:rsidP="00E61E11">
            <w:pPr>
              <w:jc w:val="center"/>
              <w:rPr>
                <w:rFonts w:asciiTheme="majorHAnsi" w:hAnsiTheme="majorHAnsi" w:cstheme="majorHAnsi"/>
                <w:b/>
                <w:bCs/>
                <w:sz w:val="20"/>
                <w:szCs w:val="20"/>
              </w:rPr>
            </w:pPr>
            <w:r w:rsidRPr="00712F40">
              <w:rPr>
                <w:rFonts w:asciiTheme="majorHAnsi" w:hAnsiTheme="majorHAnsi" w:cstheme="majorHAnsi"/>
                <w:b/>
                <w:bCs/>
                <w:sz w:val="20"/>
                <w:szCs w:val="20"/>
              </w:rPr>
              <w:t>TT</w:t>
            </w:r>
          </w:p>
        </w:tc>
        <w:tc>
          <w:tcPr>
            <w:tcW w:w="1556" w:type="dxa"/>
            <w:shd w:val="clear" w:color="auto" w:fill="FFFFFF" w:themeFill="background1"/>
            <w:noWrap/>
            <w:vAlign w:val="center"/>
          </w:tcPr>
          <w:p w14:paraId="76F04D28" w14:textId="77777777" w:rsidR="00510E38" w:rsidRPr="00712F40" w:rsidRDefault="00510E38" w:rsidP="00E61E11">
            <w:pPr>
              <w:jc w:val="center"/>
              <w:rPr>
                <w:rFonts w:asciiTheme="majorHAnsi" w:hAnsiTheme="majorHAnsi" w:cstheme="majorHAnsi"/>
                <w:sz w:val="20"/>
                <w:szCs w:val="20"/>
              </w:rPr>
            </w:pPr>
            <w:r w:rsidRPr="00712F40">
              <w:rPr>
                <w:rFonts w:asciiTheme="majorHAnsi" w:hAnsiTheme="majorHAnsi" w:cstheme="majorHAnsi"/>
                <w:b/>
                <w:bCs/>
                <w:sz w:val="20"/>
                <w:szCs w:val="20"/>
              </w:rPr>
              <w:t>Mã phần (lô)</w:t>
            </w:r>
          </w:p>
        </w:tc>
        <w:tc>
          <w:tcPr>
            <w:tcW w:w="1984" w:type="dxa"/>
            <w:shd w:val="clear" w:color="auto" w:fill="FFFFFF" w:themeFill="background1"/>
            <w:noWrap/>
            <w:vAlign w:val="center"/>
          </w:tcPr>
          <w:p w14:paraId="7BCD0046" w14:textId="77777777" w:rsidR="00510E38" w:rsidRPr="00712F40" w:rsidRDefault="00510E38" w:rsidP="00E61E11">
            <w:pPr>
              <w:jc w:val="center"/>
              <w:rPr>
                <w:rFonts w:asciiTheme="majorHAnsi" w:hAnsiTheme="majorHAnsi" w:cstheme="majorHAnsi"/>
                <w:sz w:val="20"/>
                <w:szCs w:val="20"/>
              </w:rPr>
            </w:pPr>
            <w:r w:rsidRPr="00712F40">
              <w:rPr>
                <w:rFonts w:asciiTheme="majorHAnsi" w:hAnsiTheme="majorHAnsi" w:cstheme="majorHAnsi"/>
                <w:b/>
                <w:bCs/>
                <w:sz w:val="20"/>
                <w:szCs w:val="20"/>
              </w:rPr>
              <w:t>Tên hàng hoá</w:t>
            </w:r>
          </w:p>
        </w:tc>
        <w:tc>
          <w:tcPr>
            <w:tcW w:w="5103" w:type="dxa"/>
            <w:shd w:val="clear" w:color="auto" w:fill="FFFFFF" w:themeFill="background1"/>
            <w:vAlign w:val="center"/>
          </w:tcPr>
          <w:p w14:paraId="02906A4E" w14:textId="228528B3" w:rsidR="00510E38" w:rsidRPr="00712F40" w:rsidRDefault="008351E6" w:rsidP="00E61E11">
            <w:pPr>
              <w:jc w:val="center"/>
              <w:rPr>
                <w:rFonts w:asciiTheme="majorHAnsi" w:hAnsiTheme="majorHAnsi" w:cstheme="majorHAnsi"/>
                <w:b/>
                <w:bCs/>
                <w:sz w:val="20"/>
                <w:szCs w:val="20"/>
                <w:lang w:val="en-US"/>
              </w:rPr>
            </w:pPr>
            <w:proofErr w:type="spellStart"/>
            <w:r w:rsidRPr="00712F40">
              <w:rPr>
                <w:rFonts w:asciiTheme="majorHAnsi" w:hAnsiTheme="majorHAnsi" w:cstheme="majorHAnsi"/>
                <w:b/>
                <w:bCs/>
                <w:sz w:val="20"/>
                <w:szCs w:val="20"/>
                <w:lang w:val="en-US"/>
              </w:rPr>
              <w:t>Mô</w:t>
            </w:r>
            <w:proofErr w:type="spellEnd"/>
            <w:r w:rsidRPr="00712F40">
              <w:rPr>
                <w:rFonts w:asciiTheme="majorHAnsi" w:hAnsiTheme="majorHAnsi" w:cstheme="majorHAnsi"/>
                <w:b/>
                <w:bCs/>
                <w:sz w:val="20"/>
                <w:szCs w:val="20"/>
                <w:lang w:val="en-US"/>
              </w:rPr>
              <w:t xml:space="preserve"> </w:t>
            </w:r>
            <w:proofErr w:type="spellStart"/>
            <w:r w:rsidRPr="00712F40">
              <w:rPr>
                <w:rFonts w:asciiTheme="majorHAnsi" w:hAnsiTheme="majorHAnsi" w:cstheme="majorHAnsi"/>
                <w:b/>
                <w:bCs/>
                <w:sz w:val="20"/>
                <w:szCs w:val="20"/>
                <w:lang w:val="en-US"/>
              </w:rPr>
              <w:t>tả</w:t>
            </w:r>
            <w:proofErr w:type="spellEnd"/>
            <w:r w:rsidRPr="00712F40">
              <w:rPr>
                <w:rFonts w:asciiTheme="majorHAnsi" w:hAnsiTheme="majorHAnsi" w:cstheme="majorHAnsi"/>
                <w:b/>
                <w:bCs/>
                <w:sz w:val="20"/>
                <w:szCs w:val="20"/>
                <w:lang w:val="en-US"/>
              </w:rPr>
              <w:t xml:space="preserve"> </w:t>
            </w:r>
            <w:proofErr w:type="spellStart"/>
            <w:r w:rsidRPr="00712F40">
              <w:rPr>
                <w:rFonts w:asciiTheme="majorHAnsi" w:hAnsiTheme="majorHAnsi" w:cstheme="majorHAnsi"/>
                <w:b/>
                <w:bCs/>
                <w:sz w:val="20"/>
                <w:szCs w:val="20"/>
                <w:lang w:val="en-US"/>
              </w:rPr>
              <w:t>hàng</w:t>
            </w:r>
            <w:proofErr w:type="spellEnd"/>
            <w:r w:rsidRPr="00712F40">
              <w:rPr>
                <w:rFonts w:asciiTheme="majorHAnsi" w:hAnsiTheme="majorHAnsi" w:cstheme="majorHAnsi"/>
                <w:b/>
                <w:bCs/>
                <w:sz w:val="20"/>
                <w:szCs w:val="20"/>
                <w:lang w:val="en-US"/>
              </w:rPr>
              <w:t xml:space="preserve"> </w:t>
            </w:r>
            <w:proofErr w:type="spellStart"/>
            <w:r w:rsidRPr="00712F40">
              <w:rPr>
                <w:rFonts w:asciiTheme="majorHAnsi" w:hAnsiTheme="majorHAnsi" w:cstheme="majorHAnsi"/>
                <w:b/>
                <w:bCs/>
                <w:sz w:val="20"/>
                <w:szCs w:val="20"/>
                <w:lang w:val="en-US"/>
              </w:rPr>
              <w:t>hoá</w:t>
            </w:r>
            <w:proofErr w:type="spellEnd"/>
          </w:p>
        </w:tc>
      </w:tr>
      <w:tr w:rsidR="000979E7" w:rsidRPr="008351E6" w14:paraId="7BED211C" w14:textId="77777777" w:rsidTr="00712F40">
        <w:trPr>
          <w:trHeight w:val="283"/>
        </w:trPr>
        <w:tc>
          <w:tcPr>
            <w:tcW w:w="566" w:type="dxa"/>
            <w:shd w:val="clear" w:color="auto" w:fill="FFFFFF" w:themeFill="background1"/>
            <w:vAlign w:val="center"/>
          </w:tcPr>
          <w:p w14:paraId="435CA223" w14:textId="460841F9" w:rsidR="000979E7" w:rsidRPr="00712F40" w:rsidRDefault="000979E7" w:rsidP="000979E7">
            <w:pPr>
              <w:jc w:val="center"/>
              <w:rPr>
                <w:rFonts w:asciiTheme="majorHAnsi" w:hAnsiTheme="majorHAnsi" w:cstheme="majorHAnsi"/>
                <w:b/>
                <w:bCs/>
                <w:sz w:val="20"/>
                <w:szCs w:val="20"/>
                <w:lang w:val="en-US"/>
              </w:rPr>
            </w:pPr>
            <w:r w:rsidRPr="00712F40">
              <w:rPr>
                <w:rFonts w:asciiTheme="majorHAnsi" w:hAnsiTheme="majorHAnsi" w:cstheme="majorHAnsi"/>
                <w:b/>
                <w:bCs/>
                <w:color w:val="000000"/>
                <w:sz w:val="20"/>
                <w:szCs w:val="20"/>
                <w:lang w:val="en-US"/>
              </w:rPr>
              <w:t>1</w:t>
            </w:r>
          </w:p>
        </w:tc>
        <w:tc>
          <w:tcPr>
            <w:tcW w:w="1556" w:type="dxa"/>
            <w:shd w:val="clear" w:color="auto" w:fill="FFFFFF" w:themeFill="background1"/>
            <w:noWrap/>
            <w:vAlign w:val="center"/>
            <w:hideMark/>
          </w:tcPr>
          <w:p w14:paraId="53C4FBB2" w14:textId="1B933DA2"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PP2500499879</w:t>
            </w:r>
          </w:p>
        </w:tc>
        <w:tc>
          <w:tcPr>
            <w:tcW w:w="1984" w:type="dxa"/>
            <w:shd w:val="clear" w:color="auto" w:fill="FFFFFF" w:themeFill="background1"/>
            <w:noWrap/>
            <w:vAlign w:val="center"/>
            <w:hideMark/>
          </w:tcPr>
          <w:p w14:paraId="46F8B37B" w14:textId="556A321C"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Ống thông dùng trong can thiệp mạch 0.088inch 8F</w:t>
            </w:r>
          </w:p>
        </w:tc>
        <w:tc>
          <w:tcPr>
            <w:tcW w:w="5103" w:type="dxa"/>
            <w:shd w:val="clear" w:color="auto" w:fill="FFFFFF" w:themeFill="background1"/>
            <w:vAlign w:val="center"/>
          </w:tcPr>
          <w:p w14:paraId="2D5F1C70"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Kích thước: Chiều dài khả dụng: 80cm – 100cm. </w:t>
            </w:r>
          </w:p>
          <w:p w14:paraId="226D257E"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Đường kính ngoài (đầu gần/xa): 8F/ 8F. Đường kính trong 0.088inch. Vùng xa linh hoạt dài 4cm.</w:t>
            </w:r>
            <w:r w:rsidRPr="00712F40">
              <w:rPr>
                <w:rFonts w:asciiTheme="majorHAnsi" w:hAnsiTheme="majorHAnsi" w:cstheme="majorHAnsi"/>
                <w:sz w:val="20"/>
                <w:szCs w:val="20"/>
              </w:rPr>
              <w:br/>
              <w:t>-</w:t>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Chất liệu: Thép không gỉ. Có lớp phủ ưa nước.</w:t>
            </w:r>
            <w:r w:rsidRPr="00712F40">
              <w:rPr>
                <w:rFonts w:asciiTheme="majorHAnsi" w:hAnsiTheme="majorHAnsi" w:cstheme="majorHAnsi"/>
                <w:sz w:val="20"/>
                <w:szCs w:val="20"/>
              </w:rPr>
              <w:br/>
              <w:t>-</w:t>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Đặc tính: Vùng xa linh hoạt 4cm kết hợp lớp phủ ưu nước.</w:t>
            </w:r>
            <w:r w:rsidRPr="00712F40">
              <w:rPr>
                <w:rFonts w:asciiTheme="majorHAnsi" w:hAnsiTheme="majorHAnsi" w:cstheme="majorHAnsi"/>
                <w:sz w:val="20"/>
                <w:szCs w:val="20"/>
              </w:rPr>
              <w:br/>
              <w:t>-</w:t>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Tiêu chuẩn: ISO 13485, FDA, MDR (CE).</w:t>
            </w:r>
          </w:p>
          <w:p w14:paraId="4E0A4B07" w14:textId="00EACCEC"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G7</w:t>
            </w:r>
          </w:p>
        </w:tc>
      </w:tr>
      <w:tr w:rsidR="000979E7" w:rsidRPr="008351E6" w14:paraId="3069C746" w14:textId="77777777" w:rsidTr="00712F40">
        <w:trPr>
          <w:trHeight w:val="283"/>
        </w:trPr>
        <w:tc>
          <w:tcPr>
            <w:tcW w:w="566" w:type="dxa"/>
            <w:shd w:val="clear" w:color="auto" w:fill="FFFFFF" w:themeFill="background1"/>
            <w:vAlign w:val="center"/>
          </w:tcPr>
          <w:p w14:paraId="3666F6C1" w14:textId="7FD219A0" w:rsidR="000979E7" w:rsidRPr="00712F40" w:rsidRDefault="000979E7" w:rsidP="000979E7">
            <w:pPr>
              <w:jc w:val="center"/>
              <w:rPr>
                <w:rFonts w:asciiTheme="majorHAnsi" w:hAnsiTheme="majorHAnsi" w:cstheme="majorHAnsi"/>
                <w:b/>
                <w:bCs/>
                <w:color w:val="000000"/>
                <w:sz w:val="20"/>
                <w:szCs w:val="20"/>
                <w:lang w:val="en-US"/>
              </w:rPr>
            </w:pPr>
            <w:r w:rsidRPr="00712F40">
              <w:rPr>
                <w:rFonts w:asciiTheme="majorHAnsi" w:hAnsiTheme="majorHAnsi" w:cstheme="majorHAnsi"/>
                <w:b/>
                <w:bCs/>
                <w:color w:val="000000"/>
                <w:sz w:val="20"/>
                <w:szCs w:val="20"/>
                <w:lang w:val="en-US"/>
              </w:rPr>
              <w:t>2</w:t>
            </w:r>
          </w:p>
        </w:tc>
        <w:tc>
          <w:tcPr>
            <w:tcW w:w="1556" w:type="dxa"/>
            <w:shd w:val="clear" w:color="auto" w:fill="FFFFFF" w:themeFill="background1"/>
            <w:noWrap/>
            <w:vAlign w:val="center"/>
          </w:tcPr>
          <w:p w14:paraId="271526E0" w14:textId="3C0FF13F" w:rsidR="000979E7" w:rsidRPr="00712F40" w:rsidRDefault="000979E7" w:rsidP="000979E7">
            <w:pPr>
              <w:jc w:val="left"/>
              <w:rPr>
                <w:rFonts w:asciiTheme="majorHAnsi" w:hAnsiTheme="majorHAnsi" w:cstheme="majorHAnsi"/>
                <w:b/>
                <w:bCs/>
                <w:sz w:val="20"/>
                <w:szCs w:val="20"/>
                <w:lang w:val="en-US"/>
              </w:rPr>
            </w:pPr>
            <w:r w:rsidRPr="00712F40">
              <w:rPr>
                <w:rFonts w:asciiTheme="majorHAnsi" w:hAnsiTheme="majorHAnsi" w:cstheme="majorHAnsi"/>
                <w:color w:val="000000"/>
                <w:sz w:val="20"/>
                <w:szCs w:val="20"/>
              </w:rPr>
              <w:t>PP2500499880</w:t>
            </w:r>
          </w:p>
        </w:tc>
        <w:tc>
          <w:tcPr>
            <w:tcW w:w="1984" w:type="dxa"/>
            <w:shd w:val="clear" w:color="auto" w:fill="FFFFFF" w:themeFill="background1"/>
            <w:noWrap/>
            <w:vAlign w:val="center"/>
          </w:tcPr>
          <w:p w14:paraId="71813444" w14:textId="7DCB8AF2"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Ống thông hút huyết khối mạch máu não</w:t>
            </w:r>
          </w:p>
        </w:tc>
        <w:tc>
          <w:tcPr>
            <w:tcW w:w="5103" w:type="dxa"/>
            <w:shd w:val="clear" w:color="auto" w:fill="FFFFFF" w:themeFill="background1"/>
            <w:vAlign w:val="center"/>
          </w:tcPr>
          <w:p w14:paraId="63E4F1C5"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Kích cỡ đường kính ngoài đầu gần 6F, đường kính trong đầu xa có: 0.062" - 0.072". Chiều dài tương ứng 132cm - 138cm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Chất liệu: Nitinol, phủ lớp ưa nước hoặc tương đương</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Tiêu chuẩn: ISO 13485, FDA, MDR (CE).</w:t>
            </w:r>
          </w:p>
          <w:p w14:paraId="04BF0D31" w14:textId="611BFE63"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G7</w:t>
            </w:r>
          </w:p>
        </w:tc>
      </w:tr>
      <w:tr w:rsidR="000979E7" w:rsidRPr="008351E6" w14:paraId="7EC75068" w14:textId="77777777" w:rsidTr="00712F40">
        <w:trPr>
          <w:trHeight w:val="283"/>
        </w:trPr>
        <w:tc>
          <w:tcPr>
            <w:tcW w:w="566" w:type="dxa"/>
            <w:shd w:val="clear" w:color="auto" w:fill="FFFFFF" w:themeFill="background1"/>
            <w:vAlign w:val="center"/>
          </w:tcPr>
          <w:p w14:paraId="020DBB4F" w14:textId="144E186C" w:rsidR="000979E7" w:rsidRPr="00712F40" w:rsidRDefault="000979E7" w:rsidP="000979E7">
            <w:pPr>
              <w:jc w:val="center"/>
              <w:rPr>
                <w:rFonts w:asciiTheme="majorHAnsi" w:hAnsiTheme="majorHAnsi" w:cstheme="majorHAnsi"/>
                <w:b/>
                <w:bCs/>
                <w:color w:val="000000"/>
                <w:sz w:val="20"/>
                <w:szCs w:val="20"/>
                <w:lang w:val="en-US"/>
              </w:rPr>
            </w:pPr>
            <w:r w:rsidRPr="00712F40">
              <w:rPr>
                <w:rFonts w:asciiTheme="majorHAnsi" w:hAnsiTheme="majorHAnsi" w:cstheme="majorHAnsi"/>
                <w:b/>
                <w:bCs/>
                <w:color w:val="000000"/>
                <w:sz w:val="20"/>
                <w:szCs w:val="20"/>
                <w:lang w:val="en-US"/>
              </w:rPr>
              <w:t>3</w:t>
            </w:r>
          </w:p>
        </w:tc>
        <w:tc>
          <w:tcPr>
            <w:tcW w:w="1556" w:type="dxa"/>
            <w:shd w:val="clear" w:color="auto" w:fill="FFFFFF" w:themeFill="background1"/>
            <w:noWrap/>
            <w:vAlign w:val="center"/>
          </w:tcPr>
          <w:p w14:paraId="63D769E3" w14:textId="4B41E456"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PP2500499881</w:t>
            </w:r>
          </w:p>
        </w:tc>
        <w:tc>
          <w:tcPr>
            <w:tcW w:w="1984" w:type="dxa"/>
            <w:shd w:val="clear" w:color="auto" w:fill="FFFFFF" w:themeFill="background1"/>
            <w:noWrap/>
            <w:vAlign w:val="center"/>
          </w:tcPr>
          <w:p w14:paraId="5A061F67" w14:textId="1CEF4B28"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 xml:space="preserve">Bóng nong động mạch cảnh ngoài sọ </w:t>
            </w:r>
            <w:r w:rsidRPr="00712F40">
              <w:rPr>
                <w:rFonts w:asciiTheme="majorHAnsi" w:hAnsiTheme="majorHAnsi" w:cstheme="majorHAnsi"/>
                <w:color w:val="000000"/>
                <w:sz w:val="20"/>
                <w:szCs w:val="20"/>
              </w:rPr>
              <w:lastRenderedPageBreak/>
              <w:t>và mạch máu ngoại biên</w:t>
            </w:r>
          </w:p>
        </w:tc>
        <w:tc>
          <w:tcPr>
            <w:tcW w:w="5103" w:type="dxa"/>
            <w:shd w:val="clear" w:color="auto" w:fill="FFFFFF" w:themeFill="background1"/>
            <w:vAlign w:val="center"/>
          </w:tcPr>
          <w:p w14:paraId="7DE53849"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lastRenderedPageBreak/>
              <w:t>-</w:t>
            </w:r>
            <w:r w:rsidRPr="00712F40">
              <w:rPr>
                <w:rFonts w:asciiTheme="majorHAnsi" w:hAnsiTheme="majorHAnsi" w:cstheme="majorHAnsi"/>
                <w:sz w:val="20"/>
                <w:szCs w:val="20"/>
              </w:rPr>
              <w:t xml:space="preserve"> Nong động mạch cảnh đoạn ngoài sọ và các mạch máu ngoại biên.</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Hệ thống dây dẫn đồng trục (over the wire balloon) hoặc </w:t>
            </w:r>
            <w:r w:rsidRPr="00712F40">
              <w:rPr>
                <w:rFonts w:asciiTheme="majorHAnsi" w:hAnsiTheme="majorHAnsi" w:cstheme="majorHAnsi"/>
                <w:sz w:val="20"/>
                <w:szCs w:val="20"/>
              </w:rPr>
              <w:lastRenderedPageBreak/>
              <w:t>hệ thống đồng trục bán phần (monorail balloon)</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Áp lực thường 12 atm. Áp lực vỡ bóng tối đa 14 atm. </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Đường kính bóng: Từ 2mm đến 6mm.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Chiều dài bóng: Từ 15mm đến 60 mm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Tổng chiều dài ống thông mang bóng ≥ 150cm.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Tương thích dây dẫn 0.014 inch.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Tiêu chuẩn Châu Âu (CE) hoặc FDA</w:t>
            </w:r>
          </w:p>
          <w:p w14:paraId="37EF9F84" w14:textId="5DAD4A4B"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G7</w:t>
            </w:r>
          </w:p>
        </w:tc>
      </w:tr>
      <w:tr w:rsidR="000979E7" w:rsidRPr="008351E6" w14:paraId="7D586C4E" w14:textId="77777777" w:rsidTr="00712F40">
        <w:trPr>
          <w:trHeight w:val="283"/>
        </w:trPr>
        <w:tc>
          <w:tcPr>
            <w:tcW w:w="566" w:type="dxa"/>
            <w:shd w:val="clear" w:color="auto" w:fill="FFFFFF" w:themeFill="background1"/>
            <w:vAlign w:val="center"/>
          </w:tcPr>
          <w:p w14:paraId="77DD54CB" w14:textId="3E1E7698" w:rsidR="000979E7" w:rsidRPr="00712F40" w:rsidRDefault="000979E7" w:rsidP="000979E7">
            <w:pPr>
              <w:jc w:val="center"/>
              <w:rPr>
                <w:rFonts w:asciiTheme="majorHAnsi" w:hAnsiTheme="majorHAnsi" w:cstheme="majorHAnsi"/>
                <w:b/>
                <w:bCs/>
                <w:color w:val="000000"/>
                <w:sz w:val="20"/>
                <w:szCs w:val="20"/>
                <w:lang w:val="en-US"/>
              </w:rPr>
            </w:pPr>
            <w:r w:rsidRPr="00712F40">
              <w:rPr>
                <w:rFonts w:asciiTheme="majorHAnsi" w:hAnsiTheme="majorHAnsi" w:cstheme="majorHAnsi"/>
                <w:b/>
                <w:bCs/>
                <w:color w:val="000000"/>
                <w:sz w:val="20"/>
                <w:szCs w:val="20"/>
                <w:lang w:val="en-US"/>
              </w:rPr>
              <w:lastRenderedPageBreak/>
              <w:t>4</w:t>
            </w:r>
          </w:p>
        </w:tc>
        <w:tc>
          <w:tcPr>
            <w:tcW w:w="1556" w:type="dxa"/>
            <w:shd w:val="clear" w:color="auto" w:fill="FFFFFF" w:themeFill="background1"/>
            <w:noWrap/>
            <w:vAlign w:val="center"/>
          </w:tcPr>
          <w:p w14:paraId="010AE1CB" w14:textId="126FDE44"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PP2500499882</w:t>
            </w:r>
          </w:p>
        </w:tc>
        <w:tc>
          <w:tcPr>
            <w:tcW w:w="1984" w:type="dxa"/>
            <w:shd w:val="clear" w:color="auto" w:fill="FFFFFF" w:themeFill="background1"/>
            <w:noWrap/>
            <w:vAlign w:val="center"/>
          </w:tcPr>
          <w:p w14:paraId="1984C78B" w14:textId="0DD4D768"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Dù bảo vệ chống tắc mạch hạ lưu động mạch vành và các động mạch khác để ngăn ngừa biến cố tắc mạch đoạn xa khi can thiệp các loại, các cỡ</w:t>
            </w:r>
          </w:p>
        </w:tc>
        <w:tc>
          <w:tcPr>
            <w:tcW w:w="5103" w:type="dxa"/>
            <w:shd w:val="clear" w:color="auto" w:fill="FFFFFF" w:themeFill="background1"/>
            <w:vAlign w:val="center"/>
          </w:tcPr>
          <w:p w14:paraId="69A6358E"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Dụng cụ bảo vệ mạch được sử dụng trong can thiệp động mạch cảnh, động mạch vành và động mạch ngoại biên.</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Đường kính lưới lọc (filter) 3 - 7mm, độ dài dây đẩy 190cm- 320cm.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Hệ thống phù hợp với cả dây dẫn: 0.014inch và 0.018inch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 xml:space="preserve">Chất liệu lưới lọc: Nitinol </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Miệng lưới lọc có 1 khung tròn chất liệu Vàng - Tungsten làm marker hoặc tương đương</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Tiêu chuẩn FDA hoặc CE</w:t>
            </w:r>
          </w:p>
          <w:p w14:paraId="15E7EC14" w14:textId="28616AF8"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G7</w:t>
            </w:r>
          </w:p>
        </w:tc>
      </w:tr>
      <w:tr w:rsidR="000979E7" w:rsidRPr="008351E6" w14:paraId="0FB6A2C2" w14:textId="77777777" w:rsidTr="00712F40">
        <w:trPr>
          <w:trHeight w:val="283"/>
        </w:trPr>
        <w:tc>
          <w:tcPr>
            <w:tcW w:w="566" w:type="dxa"/>
            <w:shd w:val="clear" w:color="auto" w:fill="FFFFFF" w:themeFill="background1"/>
            <w:vAlign w:val="center"/>
          </w:tcPr>
          <w:p w14:paraId="6D5CAC8B" w14:textId="0BC46D16" w:rsidR="000979E7" w:rsidRPr="00712F40" w:rsidRDefault="000979E7" w:rsidP="000979E7">
            <w:pPr>
              <w:jc w:val="center"/>
              <w:rPr>
                <w:rFonts w:asciiTheme="majorHAnsi" w:hAnsiTheme="majorHAnsi" w:cstheme="majorHAnsi"/>
                <w:b/>
                <w:bCs/>
                <w:color w:val="000000"/>
                <w:sz w:val="20"/>
                <w:szCs w:val="20"/>
                <w:lang w:val="en-US"/>
              </w:rPr>
            </w:pPr>
            <w:r w:rsidRPr="00712F40">
              <w:rPr>
                <w:rFonts w:asciiTheme="majorHAnsi" w:hAnsiTheme="majorHAnsi" w:cstheme="majorHAnsi"/>
                <w:b/>
                <w:bCs/>
                <w:color w:val="000000"/>
                <w:sz w:val="20"/>
                <w:szCs w:val="20"/>
                <w:lang w:val="en-US"/>
              </w:rPr>
              <w:t>5</w:t>
            </w:r>
          </w:p>
        </w:tc>
        <w:tc>
          <w:tcPr>
            <w:tcW w:w="1556" w:type="dxa"/>
            <w:shd w:val="clear" w:color="auto" w:fill="FFFFFF" w:themeFill="background1"/>
            <w:noWrap/>
            <w:vAlign w:val="center"/>
          </w:tcPr>
          <w:p w14:paraId="17543F9E" w14:textId="1277C235"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PP2500499883</w:t>
            </w:r>
          </w:p>
        </w:tc>
        <w:tc>
          <w:tcPr>
            <w:tcW w:w="1984" w:type="dxa"/>
            <w:shd w:val="clear" w:color="auto" w:fill="FFFFFF" w:themeFill="background1"/>
            <w:noWrap/>
            <w:vAlign w:val="center"/>
          </w:tcPr>
          <w:p w14:paraId="16195243" w14:textId="2B8C4EBC"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Vật liệu nút mạch lỏng, dạng đông cứng nhanh</w:t>
            </w:r>
          </w:p>
        </w:tc>
        <w:tc>
          <w:tcPr>
            <w:tcW w:w="5103" w:type="dxa"/>
            <w:shd w:val="clear" w:color="auto" w:fill="FFFFFF" w:themeFill="background1"/>
            <w:vAlign w:val="center"/>
          </w:tcPr>
          <w:p w14:paraId="6475A137" w14:textId="7D1B52E8"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Là keo sinh học, nút mạch.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Pha với dung dịch dầu Lipiodol, đông cứng nhanh khi gặp máu.</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Chất chống dính là dung dịch dạng Glucose.</w:t>
            </w:r>
          </w:p>
        </w:tc>
      </w:tr>
      <w:tr w:rsidR="000979E7" w:rsidRPr="008351E6" w14:paraId="7FFCF9E7" w14:textId="77777777" w:rsidTr="00712F40">
        <w:trPr>
          <w:trHeight w:val="283"/>
        </w:trPr>
        <w:tc>
          <w:tcPr>
            <w:tcW w:w="566" w:type="dxa"/>
            <w:shd w:val="clear" w:color="auto" w:fill="FFFFFF" w:themeFill="background1"/>
            <w:vAlign w:val="center"/>
          </w:tcPr>
          <w:p w14:paraId="6C8EB5E7" w14:textId="09998DC2" w:rsidR="000979E7" w:rsidRPr="00712F40" w:rsidRDefault="000979E7" w:rsidP="000979E7">
            <w:pPr>
              <w:jc w:val="center"/>
              <w:rPr>
                <w:rFonts w:asciiTheme="majorHAnsi" w:hAnsiTheme="majorHAnsi" w:cstheme="majorHAnsi"/>
                <w:b/>
                <w:bCs/>
                <w:color w:val="000000"/>
                <w:sz w:val="20"/>
                <w:szCs w:val="20"/>
              </w:rPr>
            </w:pPr>
            <w:r w:rsidRPr="00712F40">
              <w:rPr>
                <w:rFonts w:asciiTheme="majorHAnsi" w:hAnsiTheme="majorHAnsi" w:cstheme="majorHAnsi"/>
                <w:b/>
                <w:bCs/>
                <w:color w:val="000000"/>
                <w:sz w:val="20"/>
                <w:szCs w:val="20"/>
              </w:rPr>
              <w:t>6</w:t>
            </w:r>
          </w:p>
        </w:tc>
        <w:tc>
          <w:tcPr>
            <w:tcW w:w="1556" w:type="dxa"/>
            <w:shd w:val="clear" w:color="auto" w:fill="FFFFFF" w:themeFill="background1"/>
            <w:noWrap/>
            <w:vAlign w:val="center"/>
          </w:tcPr>
          <w:p w14:paraId="39E55F6C" w14:textId="0682F493"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PP2500499884</w:t>
            </w:r>
          </w:p>
        </w:tc>
        <w:tc>
          <w:tcPr>
            <w:tcW w:w="1984" w:type="dxa"/>
            <w:shd w:val="clear" w:color="auto" w:fill="FFFFFF" w:themeFill="background1"/>
            <w:noWrap/>
            <w:vAlign w:val="center"/>
          </w:tcPr>
          <w:p w14:paraId="2F8A797E" w14:textId="75CDCA5D"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color w:val="000000"/>
                <w:sz w:val="20"/>
                <w:szCs w:val="20"/>
              </w:rPr>
              <w:t>Vi ống thông đầu thẳng</w:t>
            </w:r>
          </w:p>
        </w:tc>
        <w:tc>
          <w:tcPr>
            <w:tcW w:w="5103" w:type="dxa"/>
            <w:shd w:val="clear" w:color="auto" w:fill="FFFFFF" w:themeFill="background1"/>
            <w:vAlign w:val="center"/>
          </w:tcPr>
          <w:p w14:paraId="6277D51B"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Ống thông có thể uốn bằng hơi nước, dạng nitinol dệt với đầu xa linh hoạt</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Đường kính ngoài 2.1Fr-1.7Fr, 2.4Fr-1.9Fr, đường kính trong 0.016-0.018"</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Tổng chiều dài 150-160cm, chiều dài sử dụng 145-155cm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Tương thích với DMSO, hình dạng đầu tip thẳng. Được sử dụng trong can thiệp mạch thần kinh.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 xml:space="preserve">Đạt tiêu chuẩn chất lượng FDA và CE và ISO.  </w:t>
            </w:r>
          </w:p>
          <w:p w14:paraId="6E63A6A5" w14:textId="2A375E2D" w:rsidR="00712F40" w:rsidRPr="00712F40" w:rsidRDefault="00712F40"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G7</w:t>
            </w:r>
          </w:p>
        </w:tc>
      </w:tr>
      <w:tr w:rsidR="000979E7" w:rsidRPr="008351E6" w14:paraId="68C52AAE" w14:textId="77777777" w:rsidTr="00712F40">
        <w:trPr>
          <w:trHeight w:val="283"/>
        </w:trPr>
        <w:tc>
          <w:tcPr>
            <w:tcW w:w="566" w:type="dxa"/>
            <w:shd w:val="clear" w:color="auto" w:fill="FFFFFF" w:themeFill="background1"/>
            <w:vAlign w:val="center"/>
          </w:tcPr>
          <w:p w14:paraId="270C1DC3" w14:textId="62DFF7C2" w:rsidR="000979E7" w:rsidRPr="00712F40" w:rsidRDefault="000979E7" w:rsidP="000979E7">
            <w:pPr>
              <w:jc w:val="center"/>
              <w:rPr>
                <w:rFonts w:asciiTheme="majorHAnsi" w:hAnsiTheme="majorHAnsi" w:cstheme="majorHAnsi"/>
                <w:b/>
                <w:bCs/>
                <w:color w:val="000000"/>
                <w:sz w:val="20"/>
                <w:szCs w:val="20"/>
              </w:rPr>
            </w:pPr>
            <w:r w:rsidRPr="00712F40">
              <w:rPr>
                <w:rFonts w:asciiTheme="majorHAnsi" w:hAnsiTheme="majorHAnsi" w:cstheme="majorHAnsi"/>
                <w:b/>
                <w:bCs/>
                <w:color w:val="000000"/>
                <w:sz w:val="20"/>
                <w:szCs w:val="20"/>
              </w:rPr>
              <w:t>7</w:t>
            </w:r>
          </w:p>
        </w:tc>
        <w:tc>
          <w:tcPr>
            <w:tcW w:w="1556" w:type="dxa"/>
            <w:shd w:val="clear" w:color="auto" w:fill="FFFFFF" w:themeFill="background1"/>
            <w:noWrap/>
            <w:vAlign w:val="center"/>
          </w:tcPr>
          <w:p w14:paraId="16DE8BA6" w14:textId="150315E8"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PP2500499885</w:t>
            </w:r>
          </w:p>
        </w:tc>
        <w:tc>
          <w:tcPr>
            <w:tcW w:w="1984" w:type="dxa"/>
            <w:shd w:val="clear" w:color="auto" w:fill="FFFFFF" w:themeFill="background1"/>
            <w:noWrap/>
            <w:vAlign w:val="center"/>
          </w:tcPr>
          <w:p w14:paraId="72A00F8E" w14:textId="784F1886"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color w:val="000000"/>
                <w:sz w:val="20"/>
                <w:szCs w:val="20"/>
              </w:rPr>
              <w:t>Vòng xoắn kim loại, nút túi phình mạch não.</w:t>
            </w:r>
          </w:p>
        </w:tc>
        <w:tc>
          <w:tcPr>
            <w:tcW w:w="5103" w:type="dxa"/>
            <w:shd w:val="clear" w:color="auto" w:fill="FFFFFF" w:themeFill="background1"/>
            <w:vAlign w:val="center"/>
          </w:tcPr>
          <w:p w14:paraId="02AC60C6" w14:textId="77777777"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Vòng xoắn kim loại nút túi phình mạch não. </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Chất liệu platinum hoặc tương đương</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Sợi kim loại nhỏ, có đường kính 0.0108 inch đến 0.0135 inch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Chiều dài cuộn kim loại: Từ 2 cm đến 25 cm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Vòng xoắn có các loại 3D, 2D. Vòng xoắn 3D có tác dụng tạo khung túi phình.</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Đường kính vòng xoắn kim loại từ 1,5 mm đến 8mm</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w:t>
            </w:r>
            <w:r w:rsidRPr="00712F40">
              <w:rPr>
                <w:rFonts w:asciiTheme="majorHAnsi" w:hAnsiTheme="majorHAnsi" w:cstheme="majorHAnsi"/>
                <w:sz w:val="20"/>
                <w:szCs w:val="20"/>
              </w:rPr>
              <w:t xml:space="preserve"> Có kèm hoặc hỗ trợ thiết bị tương thích để cắt rời vòng xoắn kim loại sau khi thả.</w:t>
            </w:r>
            <w:r w:rsidRPr="00712F40">
              <w:rPr>
                <w:rFonts w:asciiTheme="majorHAnsi" w:hAnsiTheme="majorHAnsi" w:cstheme="majorHAnsi"/>
                <w:sz w:val="20"/>
                <w:szCs w:val="20"/>
              </w:rPr>
              <w:br/>
            </w: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 xml:space="preserve">Tiêu chuẩn Châu Âu (CE) hoặc FDA </w:t>
            </w:r>
          </w:p>
          <w:p w14:paraId="0181B9E5" w14:textId="248F7E98" w:rsidR="00712F40" w:rsidRPr="00712F40" w:rsidRDefault="00712F40" w:rsidP="000979E7">
            <w:pPr>
              <w:jc w:val="left"/>
              <w:rPr>
                <w:rFonts w:asciiTheme="majorHAnsi" w:hAnsiTheme="majorHAnsi" w:cstheme="majorHAnsi"/>
                <w:sz w:val="20"/>
                <w:szCs w:val="20"/>
                <w:lang w:val="en-US"/>
              </w:rPr>
            </w:pPr>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Xuất</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xứ</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hàng</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hoá</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thuộc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các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nước</w:t>
            </w:r>
            <w:proofErr w:type="spellEnd"/>
            <w:r w:rsidRPr="00712F40">
              <w:rPr>
                <w:rFonts w:asciiTheme="majorHAnsi" w:hAnsiTheme="majorHAnsi" w:cstheme="majorHAnsi"/>
                <w:sz w:val="20"/>
                <w:szCs w:val="20"/>
                <w:lang w:val="en-US"/>
              </w:rPr>
              <w:t xml:space="preserve"> </w:t>
            </w:r>
            <w:proofErr w:type="spellStart"/>
            <w:r w:rsidRPr="00712F40">
              <w:rPr>
                <w:rFonts w:asciiTheme="majorHAnsi" w:hAnsiTheme="majorHAnsi" w:cstheme="majorHAnsi"/>
                <w:sz w:val="20"/>
                <w:szCs w:val="20"/>
                <w:lang w:val="en-US"/>
              </w:rPr>
              <w:t>nhóm</w:t>
            </w:r>
            <w:proofErr w:type="spellEnd"/>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lang w:val="en-US"/>
              </w:rPr>
              <w:t>OECD</w:t>
            </w:r>
          </w:p>
        </w:tc>
      </w:tr>
      <w:tr w:rsidR="000979E7" w:rsidRPr="008351E6" w14:paraId="14CD49C7" w14:textId="77777777" w:rsidTr="00712F40">
        <w:trPr>
          <w:trHeight w:val="283"/>
        </w:trPr>
        <w:tc>
          <w:tcPr>
            <w:tcW w:w="566" w:type="dxa"/>
            <w:shd w:val="clear" w:color="auto" w:fill="FFFFFF" w:themeFill="background1"/>
            <w:vAlign w:val="center"/>
          </w:tcPr>
          <w:p w14:paraId="6F0340A8" w14:textId="4530B4BA" w:rsidR="000979E7" w:rsidRPr="00712F40" w:rsidRDefault="000979E7" w:rsidP="000979E7">
            <w:pPr>
              <w:jc w:val="center"/>
              <w:rPr>
                <w:rFonts w:asciiTheme="majorHAnsi" w:hAnsiTheme="majorHAnsi" w:cstheme="majorHAnsi"/>
                <w:b/>
                <w:bCs/>
                <w:color w:val="000000"/>
                <w:sz w:val="20"/>
                <w:szCs w:val="20"/>
              </w:rPr>
            </w:pPr>
            <w:r w:rsidRPr="00712F40">
              <w:rPr>
                <w:rFonts w:asciiTheme="majorHAnsi" w:hAnsiTheme="majorHAnsi" w:cstheme="majorHAnsi"/>
                <w:b/>
                <w:bCs/>
                <w:color w:val="000000"/>
                <w:sz w:val="20"/>
                <w:szCs w:val="20"/>
              </w:rPr>
              <w:t>8</w:t>
            </w:r>
          </w:p>
        </w:tc>
        <w:tc>
          <w:tcPr>
            <w:tcW w:w="1556" w:type="dxa"/>
            <w:shd w:val="clear" w:color="auto" w:fill="FFFFFF" w:themeFill="background1"/>
            <w:noWrap/>
            <w:vAlign w:val="center"/>
          </w:tcPr>
          <w:p w14:paraId="6AD46477" w14:textId="21E00D25" w:rsidR="000979E7" w:rsidRPr="00712F40" w:rsidRDefault="000979E7" w:rsidP="000979E7">
            <w:pPr>
              <w:jc w:val="left"/>
              <w:rPr>
                <w:rFonts w:asciiTheme="majorHAnsi" w:hAnsiTheme="majorHAnsi" w:cstheme="majorHAnsi"/>
                <w:b/>
                <w:bCs/>
                <w:sz w:val="20"/>
                <w:szCs w:val="20"/>
              </w:rPr>
            </w:pPr>
            <w:r w:rsidRPr="00712F40">
              <w:rPr>
                <w:rFonts w:asciiTheme="majorHAnsi" w:hAnsiTheme="majorHAnsi" w:cstheme="majorHAnsi"/>
                <w:color w:val="000000"/>
                <w:sz w:val="20"/>
                <w:szCs w:val="20"/>
              </w:rPr>
              <w:t>PP2500499886</w:t>
            </w:r>
          </w:p>
        </w:tc>
        <w:tc>
          <w:tcPr>
            <w:tcW w:w="1984" w:type="dxa"/>
            <w:shd w:val="clear" w:color="auto" w:fill="FFFFFF" w:themeFill="background1"/>
            <w:noWrap/>
            <w:vAlign w:val="center"/>
          </w:tcPr>
          <w:p w14:paraId="711F17BF" w14:textId="5CEF13E0" w:rsidR="000979E7" w:rsidRPr="00712F40" w:rsidRDefault="000979E7" w:rsidP="000979E7">
            <w:pPr>
              <w:jc w:val="left"/>
              <w:rPr>
                <w:rFonts w:asciiTheme="majorHAnsi" w:hAnsiTheme="majorHAnsi" w:cstheme="majorHAnsi"/>
                <w:sz w:val="20"/>
                <w:szCs w:val="20"/>
                <w:lang w:val="en-US"/>
              </w:rPr>
            </w:pPr>
            <w:r w:rsidRPr="00712F40">
              <w:rPr>
                <w:rFonts w:asciiTheme="majorHAnsi" w:hAnsiTheme="majorHAnsi" w:cstheme="majorHAnsi"/>
                <w:color w:val="000000"/>
                <w:sz w:val="20"/>
                <w:szCs w:val="20"/>
              </w:rPr>
              <w:t>Bộ van cầm máu tự động</w:t>
            </w:r>
          </w:p>
        </w:tc>
        <w:tc>
          <w:tcPr>
            <w:tcW w:w="5103" w:type="dxa"/>
            <w:shd w:val="clear" w:color="auto" w:fill="FFFFFF" w:themeFill="background1"/>
            <w:vAlign w:val="center"/>
          </w:tcPr>
          <w:p w14:paraId="50DEF797" w14:textId="2924B75F" w:rsidR="000979E7" w:rsidRPr="00712F40" w:rsidRDefault="000979E7" w:rsidP="000979E7">
            <w:pPr>
              <w:jc w:val="left"/>
              <w:rPr>
                <w:rFonts w:asciiTheme="majorHAnsi" w:hAnsiTheme="majorHAnsi" w:cstheme="majorHAnsi"/>
                <w:sz w:val="20"/>
                <w:szCs w:val="20"/>
              </w:rPr>
            </w:pPr>
            <w:r w:rsidRPr="00712F40">
              <w:rPr>
                <w:rFonts w:asciiTheme="majorHAnsi" w:hAnsiTheme="majorHAnsi" w:cstheme="majorHAnsi"/>
                <w:sz w:val="20"/>
                <w:szCs w:val="20"/>
                <w:lang w:val="en-US"/>
              </w:rPr>
              <w:t xml:space="preserve">- </w:t>
            </w:r>
            <w:r w:rsidRPr="00712F40">
              <w:rPr>
                <w:rFonts w:asciiTheme="majorHAnsi" w:hAnsiTheme="majorHAnsi" w:cstheme="majorHAnsi"/>
                <w:sz w:val="20"/>
                <w:szCs w:val="20"/>
              </w:rPr>
              <w:t>Loại 02 cổng có đầu bấm</w:t>
            </w:r>
            <w:r w:rsidRPr="00712F40">
              <w:rPr>
                <w:rFonts w:asciiTheme="majorHAnsi" w:hAnsiTheme="majorHAnsi" w:cstheme="majorHAnsi"/>
                <w:sz w:val="20"/>
                <w:szCs w:val="20"/>
              </w:rPr>
              <w:br/>
              <w:t>- Chiều dài: 50-80 mm</w:t>
            </w:r>
            <w:r w:rsidRPr="00712F40">
              <w:rPr>
                <w:rFonts w:asciiTheme="majorHAnsi" w:hAnsiTheme="majorHAnsi" w:cstheme="majorHAnsi"/>
                <w:sz w:val="20"/>
                <w:szCs w:val="20"/>
              </w:rPr>
              <w:br/>
              <w:t>- Cổng kết nối có góc: 30 - 40 độ</w:t>
            </w:r>
            <w:r w:rsidRPr="00712F40">
              <w:rPr>
                <w:rFonts w:asciiTheme="majorHAnsi" w:hAnsiTheme="majorHAnsi" w:cstheme="majorHAnsi"/>
                <w:sz w:val="20"/>
                <w:szCs w:val="20"/>
              </w:rPr>
              <w:br/>
              <w:t>- Kích thước: 9 Fr</w:t>
            </w:r>
            <w:r w:rsidRPr="00712F40">
              <w:rPr>
                <w:rFonts w:asciiTheme="majorHAnsi" w:hAnsiTheme="majorHAnsi" w:cstheme="majorHAnsi"/>
                <w:sz w:val="20"/>
                <w:szCs w:val="20"/>
              </w:rPr>
              <w:br/>
              <w:t>- Giảm thiểu mất máu và chảy máu ngược dòng</w:t>
            </w:r>
            <w:r w:rsidRPr="00712F40">
              <w:rPr>
                <w:rFonts w:asciiTheme="majorHAnsi" w:hAnsiTheme="majorHAnsi" w:cstheme="majorHAnsi"/>
                <w:sz w:val="20"/>
                <w:szCs w:val="20"/>
              </w:rPr>
              <w:br/>
              <w:t>- Chất liệu: Polycarbonate</w:t>
            </w:r>
            <w:r w:rsidRPr="00712F40">
              <w:rPr>
                <w:rFonts w:asciiTheme="majorHAnsi" w:hAnsiTheme="majorHAnsi" w:cstheme="majorHAnsi"/>
                <w:sz w:val="20"/>
                <w:szCs w:val="20"/>
              </w:rPr>
              <w:br/>
              <w:t>- Bộ sản phẩm bao gồm: 1 van, 1 torque và 1 kim</w:t>
            </w:r>
          </w:p>
        </w:tc>
      </w:tr>
    </w:tbl>
    <w:p w14:paraId="4CDA69C5" w14:textId="77777777" w:rsidR="002F059B" w:rsidRPr="008351E6" w:rsidRDefault="002F059B" w:rsidP="002F059B">
      <w:pPr>
        <w:spacing w:line="312" w:lineRule="auto"/>
        <w:ind w:firstLine="425"/>
        <w:jc w:val="center"/>
        <w:rPr>
          <w:rFonts w:asciiTheme="majorHAnsi" w:hAnsiTheme="majorHAnsi" w:cstheme="majorHAnsi"/>
          <w:sz w:val="26"/>
          <w:szCs w:val="26"/>
          <w:lang w:val="en-US"/>
        </w:rPr>
      </w:pPr>
    </w:p>
    <w:p w14:paraId="0A7CEAEB" w14:textId="77777777" w:rsidR="000A5853" w:rsidRPr="008351E6" w:rsidRDefault="000A5853">
      <w:pPr>
        <w:pStyle w:val="Heading5"/>
        <w:rPr>
          <w:rFonts w:asciiTheme="majorHAnsi" w:hAnsiTheme="majorHAnsi" w:cstheme="majorHAnsi"/>
          <w:i/>
          <w:sz w:val="26"/>
          <w:szCs w:val="26"/>
          <w:lang w:val="en-US"/>
        </w:rPr>
      </w:pPr>
    </w:p>
    <w:p w14:paraId="4A94DDF1" w14:textId="77777777" w:rsidR="00991E6A" w:rsidRPr="008351E6" w:rsidRDefault="00991E6A" w:rsidP="00991E6A">
      <w:pPr>
        <w:rPr>
          <w:rFonts w:asciiTheme="majorHAnsi" w:hAnsiTheme="majorHAnsi" w:cstheme="majorHAnsi"/>
          <w:sz w:val="26"/>
          <w:szCs w:val="26"/>
          <w:lang w:val="en-US"/>
        </w:rPr>
        <w:sectPr w:rsidR="00991E6A" w:rsidRPr="008351E6" w:rsidSect="00C54872">
          <w:headerReference w:type="default" r:id="rId8"/>
          <w:footerReference w:type="default" r:id="rId9"/>
          <w:pgSz w:w="11906" w:h="16838"/>
          <w:pgMar w:top="1134" w:right="1134" w:bottom="1134" w:left="1701" w:header="709" w:footer="709" w:gutter="0"/>
          <w:cols w:space="708"/>
          <w:docGrid w:linePitch="360"/>
        </w:sectPr>
      </w:pPr>
    </w:p>
    <w:p w14:paraId="4C1348EE" w14:textId="77777777" w:rsidR="000A5853" w:rsidRPr="008351E6" w:rsidRDefault="00E618DE">
      <w:pPr>
        <w:pStyle w:val="Heading5"/>
        <w:rPr>
          <w:rFonts w:asciiTheme="majorHAnsi" w:hAnsiTheme="majorHAnsi" w:cstheme="majorHAnsi"/>
          <w:i/>
          <w:sz w:val="26"/>
          <w:szCs w:val="26"/>
          <w:lang w:val="vi-VN"/>
        </w:rPr>
      </w:pPr>
      <w:r w:rsidRPr="008351E6">
        <w:rPr>
          <w:rFonts w:asciiTheme="majorHAnsi" w:hAnsiTheme="majorHAnsi" w:cstheme="majorHAnsi"/>
          <w:i/>
          <w:sz w:val="26"/>
          <w:szCs w:val="26"/>
          <w:lang w:val="vi-VN"/>
        </w:rPr>
        <w:lastRenderedPageBreak/>
        <w:t>1.2.4. Mẫu Bảng danh mục hàng hóa dự thầu</w:t>
      </w:r>
    </w:p>
    <w:p w14:paraId="1AE1BF42" w14:textId="39EDA5CA" w:rsidR="000A5853" w:rsidRPr="008351E6" w:rsidRDefault="00E618DE">
      <w:pPr>
        <w:widowControl w:val="0"/>
        <w:autoSpaceDE w:val="0"/>
        <w:autoSpaceDN w:val="0"/>
        <w:adjustRightInd w:val="0"/>
        <w:ind w:right="-11" w:firstLine="567"/>
        <w:rPr>
          <w:rFonts w:asciiTheme="majorHAnsi" w:hAnsiTheme="majorHAnsi" w:cstheme="majorHAnsi"/>
          <w:sz w:val="26"/>
          <w:szCs w:val="26"/>
        </w:rPr>
      </w:pPr>
      <w:r w:rsidRPr="008351E6">
        <w:rPr>
          <w:rFonts w:asciiTheme="majorHAnsi" w:hAnsiTheme="majorHAnsi" w:cstheme="majorHAnsi"/>
          <w:sz w:val="26"/>
          <w:szCs w:val="26"/>
        </w:rPr>
        <w:t xml:space="preserve">- Nhà thầu kê khai đầy đủ theo mẫu dưới đây và cung cấp </w:t>
      </w:r>
      <w:r w:rsidRPr="008351E6">
        <w:rPr>
          <w:rFonts w:asciiTheme="majorHAnsi" w:hAnsiTheme="majorHAnsi" w:cstheme="majorHAnsi"/>
          <w:b/>
          <w:sz w:val="26"/>
          <w:szCs w:val="26"/>
        </w:rPr>
        <w:t xml:space="preserve">file </w:t>
      </w:r>
      <w:proofErr w:type="spellStart"/>
      <w:r w:rsidR="00251385" w:rsidRPr="008351E6">
        <w:rPr>
          <w:rFonts w:asciiTheme="majorHAnsi" w:hAnsiTheme="majorHAnsi" w:cstheme="majorHAnsi"/>
          <w:b/>
          <w:sz w:val="26"/>
          <w:szCs w:val="26"/>
          <w:lang w:val="en-US"/>
        </w:rPr>
        <w:t>mềm</w:t>
      </w:r>
      <w:proofErr w:type="spellEnd"/>
      <w:r w:rsidRPr="008351E6">
        <w:rPr>
          <w:rFonts w:asciiTheme="majorHAnsi" w:hAnsiTheme="majorHAnsi" w:cstheme="majorHAnsi"/>
          <w:b/>
          <w:sz w:val="26"/>
          <w:szCs w:val="26"/>
        </w:rPr>
        <w:t xml:space="preserve"> kèm E-HSDT</w:t>
      </w:r>
      <w:r w:rsidRPr="008351E6">
        <w:rPr>
          <w:rFonts w:asciiTheme="majorHAnsi" w:hAnsiTheme="majorHAnsi" w:cstheme="majorHAnsi"/>
          <w:sz w:val="26"/>
          <w:szCs w:val="26"/>
        </w:rPr>
        <w:t xml:space="preserve"> cùng bản in ký đóng dấu, hợp lệ. Nhà thầu chịu trách nhiệm về sự chính xác, thống nhất của </w:t>
      </w:r>
      <w:r w:rsidR="00251385" w:rsidRPr="008351E6">
        <w:rPr>
          <w:rFonts w:asciiTheme="majorHAnsi" w:hAnsiTheme="majorHAnsi" w:cstheme="majorHAnsi"/>
          <w:bCs/>
          <w:sz w:val="26"/>
          <w:szCs w:val="26"/>
        </w:rPr>
        <w:t xml:space="preserve">file </w:t>
      </w:r>
      <w:proofErr w:type="spellStart"/>
      <w:r w:rsidR="00251385" w:rsidRPr="008351E6">
        <w:rPr>
          <w:rFonts w:asciiTheme="majorHAnsi" w:hAnsiTheme="majorHAnsi" w:cstheme="majorHAnsi"/>
          <w:bCs/>
          <w:sz w:val="26"/>
          <w:szCs w:val="26"/>
          <w:lang w:val="en-US"/>
        </w:rPr>
        <w:t>mềm</w:t>
      </w:r>
      <w:proofErr w:type="spellEnd"/>
      <w:r w:rsidR="00251385" w:rsidRPr="008351E6">
        <w:rPr>
          <w:rFonts w:asciiTheme="majorHAnsi" w:hAnsiTheme="majorHAnsi" w:cstheme="majorHAnsi"/>
          <w:b/>
          <w:sz w:val="26"/>
          <w:szCs w:val="26"/>
        </w:rPr>
        <w:t xml:space="preserve"> </w:t>
      </w:r>
      <w:r w:rsidRPr="008351E6">
        <w:rPr>
          <w:rFonts w:asciiTheme="majorHAnsi" w:hAnsiTheme="majorHAnsi" w:cstheme="majorHAnsi"/>
          <w:sz w:val="26"/>
          <w:szCs w:val="26"/>
        </w:rPr>
        <w:t>và bản scan ký, đóng dấu này.</w:t>
      </w:r>
    </w:p>
    <w:p w14:paraId="617316EC" w14:textId="3B310DA1" w:rsidR="000A5853" w:rsidRPr="008351E6" w:rsidRDefault="00E618DE">
      <w:pPr>
        <w:widowControl w:val="0"/>
        <w:autoSpaceDE w:val="0"/>
        <w:autoSpaceDN w:val="0"/>
        <w:adjustRightInd w:val="0"/>
        <w:ind w:right="-11" w:firstLine="567"/>
        <w:rPr>
          <w:rFonts w:asciiTheme="majorHAnsi" w:hAnsiTheme="majorHAnsi" w:cstheme="majorHAnsi"/>
          <w:sz w:val="26"/>
          <w:szCs w:val="26"/>
        </w:rPr>
      </w:pPr>
      <w:r w:rsidRPr="008351E6">
        <w:rPr>
          <w:rFonts w:asciiTheme="majorHAnsi" w:hAnsiTheme="majorHAnsi" w:cstheme="majorHAnsi"/>
          <w:sz w:val="26"/>
          <w:szCs w:val="26"/>
        </w:rPr>
        <w:t xml:space="preserve">- 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w:t>
      </w:r>
      <w:r w:rsidRPr="008351E6">
        <w:rPr>
          <w:rFonts w:asciiTheme="majorHAnsi" w:hAnsiTheme="majorHAnsi" w:cstheme="majorHAnsi"/>
          <w:sz w:val="26"/>
          <w:szCs w:val="26"/>
          <w:lang w:val="en-US"/>
        </w:rPr>
        <w:t>16</w:t>
      </w:r>
      <w:r w:rsidRPr="008351E6">
        <w:rPr>
          <w:rFonts w:asciiTheme="majorHAnsi" w:hAnsiTheme="majorHAnsi" w:cstheme="majorHAnsi"/>
          <w:sz w:val="26"/>
          <w:szCs w:val="26"/>
        </w:rPr>
        <w:t xml:space="preserve"> Luật Đấu thầu và sẽ bị xử lý theo quy định của Pháp luật.</w:t>
      </w:r>
    </w:p>
    <w:p w14:paraId="174354AC" w14:textId="77777777" w:rsidR="000A5853" w:rsidRPr="008351E6" w:rsidRDefault="000A5853">
      <w:pPr>
        <w:jc w:val="center"/>
        <w:rPr>
          <w:rFonts w:asciiTheme="majorHAnsi" w:hAnsiTheme="majorHAnsi" w:cstheme="majorHAnsi"/>
          <w:sz w:val="26"/>
          <w:szCs w:val="26"/>
        </w:rPr>
      </w:pPr>
    </w:p>
    <w:p w14:paraId="0D140468" w14:textId="77777777" w:rsidR="000A5853" w:rsidRPr="008351E6" w:rsidRDefault="00E618DE">
      <w:pPr>
        <w:jc w:val="center"/>
        <w:rPr>
          <w:rFonts w:asciiTheme="majorHAnsi" w:hAnsiTheme="majorHAnsi" w:cstheme="majorHAnsi"/>
          <w:b/>
          <w:sz w:val="26"/>
          <w:szCs w:val="26"/>
        </w:rPr>
      </w:pPr>
      <w:r w:rsidRPr="008351E6">
        <w:rPr>
          <w:rFonts w:asciiTheme="majorHAnsi" w:hAnsiTheme="majorHAnsi" w:cstheme="majorHAnsi"/>
          <w:b/>
          <w:sz w:val="26"/>
          <w:szCs w:val="26"/>
        </w:rPr>
        <w:t>DANH MỤC HÀNG HÓA DỰ THẦU</w:t>
      </w:r>
    </w:p>
    <w:p w14:paraId="53F9CCEB" w14:textId="77777777" w:rsidR="000A5853" w:rsidRPr="008351E6" w:rsidRDefault="00E618DE">
      <w:pPr>
        <w:spacing w:after="120"/>
        <w:jc w:val="center"/>
        <w:rPr>
          <w:rFonts w:asciiTheme="majorHAnsi" w:hAnsiTheme="majorHAnsi" w:cstheme="majorHAnsi"/>
          <w:b/>
          <w:sz w:val="26"/>
          <w:szCs w:val="26"/>
        </w:rPr>
      </w:pPr>
      <w:r w:rsidRPr="008351E6">
        <w:rPr>
          <w:rFonts w:asciiTheme="majorHAnsi" w:hAnsiTheme="majorHAnsi" w:cstheme="majorHAnsi"/>
          <w:b/>
          <w:sz w:val="26"/>
          <w:szCs w:val="26"/>
        </w:rPr>
        <w:t>(PHẦN ĐÁNH GIÁ VỀ KỸ THUẬT)</w:t>
      </w:r>
    </w:p>
    <w:p w14:paraId="3137239F" w14:textId="77777777" w:rsidR="000A5853" w:rsidRDefault="00E618DE">
      <w:pPr>
        <w:spacing w:after="120"/>
        <w:rPr>
          <w:rFonts w:asciiTheme="majorHAnsi" w:hAnsiTheme="majorHAnsi" w:cstheme="majorHAnsi"/>
          <w:sz w:val="26"/>
          <w:szCs w:val="26"/>
          <w:lang w:val="en-US"/>
        </w:rPr>
      </w:pPr>
      <w:r w:rsidRPr="008351E6">
        <w:rPr>
          <w:rFonts w:asciiTheme="majorHAnsi" w:hAnsiTheme="majorHAnsi" w:cstheme="majorHAnsi"/>
          <w:sz w:val="26"/>
          <w:szCs w:val="26"/>
        </w:rPr>
        <w:t>Tên nhà thầu: ……. Địa chỉ: …… Email: …… Số điện thoại người phụ trách thầu: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57"/>
        <w:gridCol w:w="650"/>
        <w:gridCol w:w="639"/>
        <w:gridCol w:w="714"/>
        <w:gridCol w:w="703"/>
        <w:gridCol w:w="836"/>
        <w:gridCol w:w="598"/>
        <w:gridCol w:w="778"/>
        <w:gridCol w:w="709"/>
        <w:gridCol w:w="703"/>
        <w:gridCol w:w="851"/>
        <w:gridCol w:w="709"/>
        <w:gridCol w:w="992"/>
        <w:gridCol w:w="709"/>
        <w:gridCol w:w="850"/>
        <w:gridCol w:w="567"/>
        <w:gridCol w:w="709"/>
        <w:gridCol w:w="850"/>
        <w:gridCol w:w="851"/>
      </w:tblGrid>
      <w:tr w:rsidR="00A820E2" w:rsidRPr="00A81EC8" w14:paraId="226FCDA9" w14:textId="77777777" w:rsidTr="00A81576">
        <w:trPr>
          <w:trHeight w:val="257"/>
          <w:jc w:val="center"/>
        </w:trPr>
        <w:tc>
          <w:tcPr>
            <w:tcW w:w="846" w:type="dxa"/>
            <w:vMerge w:val="restart"/>
            <w:vAlign w:val="center"/>
          </w:tcPr>
          <w:p w14:paraId="045B3ECB"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rPr>
              <w:t>STT theo HSMT</w:t>
            </w:r>
          </w:p>
        </w:tc>
        <w:tc>
          <w:tcPr>
            <w:tcW w:w="3463" w:type="dxa"/>
            <w:gridSpan w:val="5"/>
          </w:tcPr>
          <w:p w14:paraId="3B84A692"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rPr>
              <w:t>Yêu cầu của HSMT</w:t>
            </w:r>
          </w:p>
        </w:tc>
        <w:tc>
          <w:tcPr>
            <w:tcW w:w="10712" w:type="dxa"/>
            <w:gridSpan w:val="14"/>
            <w:vAlign w:val="center"/>
          </w:tcPr>
          <w:p w14:paraId="6AF70B0C"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rPr>
              <w:t>Đáp ứng yêu cầu của HSDT</w:t>
            </w:r>
          </w:p>
        </w:tc>
      </w:tr>
      <w:tr w:rsidR="00A820E2" w:rsidRPr="00A81EC8" w14:paraId="06A66745" w14:textId="77777777" w:rsidTr="00A81576">
        <w:trPr>
          <w:trHeight w:val="20"/>
          <w:jc w:val="center"/>
        </w:trPr>
        <w:tc>
          <w:tcPr>
            <w:tcW w:w="846" w:type="dxa"/>
            <w:vMerge/>
            <w:vAlign w:val="center"/>
          </w:tcPr>
          <w:p w14:paraId="3631A170" w14:textId="77777777" w:rsidR="00A820E2" w:rsidRPr="00E12CA8" w:rsidRDefault="00A820E2" w:rsidP="00A81576">
            <w:pPr>
              <w:jc w:val="center"/>
              <w:rPr>
                <w:rFonts w:asciiTheme="majorHAnsi" w:hAnsiTheme="majorHAnsi" w:cstheme="majorHAnsi"/>
                <w:b/>
                <w:bCs/>
                <w:sz w:val="20"/>
                <w:szCs w:val="20"/>
              </w:rPr>
            </w:pPr>
          </w:p>
        </w:tc>
        <w:tc>
          <w:tcPr>
            <w:tcW w:w="757" w:type="dxa"/>
            <w:vAlign w:val="center"/>
          </w:tcPr>
          <w:p w14:paraId="290B25BF" w14:textId="77777777" w:rsidR="00A820E2" w:rsidRPr="00E12CA8" w:rsidRDefault="00A820E2" w:rsidP="00A81576">
            <w:pPr>
              <w:jc w:val="center"/>
              <w:rPr>
                <w:rFonts w:asciiTheme="majorHAnsi" w:hAnsiTheme="majorHAnsi" w:cstheme="majorHAnsi"/>
                <w:b/>
                <w:bCs/>
                <w:sz w:val="20"/>
                <w:szCs w:val="20"/>
                <w:lang w:val="en-US"/>
              </w:rPr>
            </w:pPr>
            <w:proofErr w:type="spellStart"/>
            <w:r w:rsidRPr="00E12CA8">
              <w:rPr>
                <w:rFonts w:asciiTheme="majorHAnsi" w:hAnsiTheme="majorHAnsi" w:cstheme="majorHAnsi"/>
                <w:b/>
                <w:bCs/>
                <w:sz w:val="20"/>
                <w:szCs w:val="20"/>
                <w:lang w:val="en-US"/>
              </w:rPr>
              <w:t>Mã</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phần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lô</w:t>
            </w:r>
            <w:proofErr w:type="spellEnd"/>
            <w:r w:rsidRPr="00E12CA8">
              <w:rPr>
                <w:rFonts w:asciiTheme="majorHAnsi" w:hAnsiTheme="majorHAnsi" w:cstheme="majorHAnsi"/>
                <w:b/>
                <w:bCs/>
                <w:sz w:val="20"/>
                <w:szCs w:val="20"/>
                <w:lang w:val="en-US"/>
              </w:rPr>
              <w:t>)</w:t>
            </w:r>
          </w:p>
        </w:tc>
        <w:tc>
          <w:tcPr>
            <w:tcW w:w="650" w:type="dxa"/>
            <w:vAlign w:val="center"/>
          </w:tcPr>
          <w:p w14:paraId="2BB3E4FB" w14:textId="77777777" w:rsidR="00A820E2" w:rsidRPr="00E12CA8" w:rsidRDefault="00A820E2" w:rsidP="00A81576">
            <w:pPr>
              <w:jc w:val="center"/>
              <w:rPr>
                <w:rFonts w:asciiTheme="majorHAnsi" w:hAnsiTheme="majorHAnsi" w:cstheme="majorHAnsi"/>
                <w:b/>
                <w:bCs/>
                <w:sz w:val="20"/>
                <w:szCs w:val="20"/>
                <w:lang w:val="en-US"/>
              </w:rPr>
            </w:pPr>
            <w:proofErr w:type="spellStart"/>
            <w:r w:rsidRPr="00E12CA8">
              <w:rPr>
                <w:rFonts w:asciiTheme="majorHAnsi" w:hAnsiTheme="majorHAnsi" w:cstheme="majorHAnsi"/>
                <w:b/>
                <w:bCs/>
                <w:sz w:val="20"/>
                <w:szCs w:val="20"/>
                <w:lang w:val="en-US"/>
              </w:rPr>
              <w:t>Tên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phần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lô</w:t>
            </w:r>
            <w:proofErr w:type="spellEnd"/>
            <w:r w:rsidRPr="00E12CA8">
              <w:rPr>
                <w:rFonts w:asciiTheme="majorHAnsi" w:hAnsiTheme="majorHAnsi" w:cstheme="majorHAnsi"/>
                <w:b/>
                <w:bCs/>
                <w:sz w:val="20"/>
                <w:szCs w:val="20"/>
                <w:lang w:val="en-US"/>
              </w:rPr>
              <w:t>)</w:t>
            </w:r>
          </w:p>
        </w:tc>
        <w:tc>
          <w:tcPr>
            <w:tcW w:w="639" w:type="dxa"/>
            <w:vAlign w:val="center"/>
          </w:tcPr>
          <w:p w14:paraId="2F644DCC"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Đơn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vị</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tính</w:t>
            </w:r>
            <w:proofErr w:type="spellEnd"/>
          </w:p>
        </w:tc>
        <w:tc>
          <w:tcPr>
            <w:tcW w:w="714" w:type="dxa"/>
            <w:vAlign w:val="center"/>
          </w:tcPr>
          <w:p w14:paraId="36095211"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rPr>
              <w:t>Khối lượng mời thầu</w:t>
            </w:r>
          </w:p>
        </w:tc>
        <w:tc>
          <w:tcPr>
            <w:tcW w:w="703" w:type="dxa"/>
            <w:vAlign w:val="center"/>
          </w:tcPr>
          <w:p w14:paraId="1E9E308B" w14:textId="77777777" w:rsidR="00A820E2" w:rsidRPr="00E12CA8" w:rsidRDefault="00A820E2" w:rsidP="00A81576">
            <w:pPr>
              <w:jc w:val="center"/>
              <w:rPr>
                <w:rFonts w:asciiTheme="majorHAnsi" w:hAnsiTheme="majorHAnsi" w:cstheme="majorHAnsi"/>
                <w:b/>
                <w:bCs/>
                <w:sz w:val="20"/>
                <w:szCs w:val="20"/>
                <w:lang w:val="en-US"/>
              </w:rPr>
            </w:pPr>
            <w:proofErr w:type="spellStart"/>
            <w:r w:rsidRPr="00E12CA8">
              <w:rPr>
                <w:rFonts w:asciiTheme="majorHAnsi" w:hAnsiTheme="majorHAnsi" w:cstheme="majorHAnsi"/>
                <w:b/>
                <w:bCs/>
                <w:sz w:val="20"/>
                <w:szCs w:val="20"/>
                <w:lang w:val="en-US"/>
              </w:rPr>
              <w:t>Cấu</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hình</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tính</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năng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kỹ</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thuật</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cơ</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bản</w:t>
            </w:r>
            <w:proofErr w:type="spellEnd"/>
          </w:p>
        </w:tc>
        <w:tc>
          <w:tcPr>
            <w:tcW w:w="836" w:type="dxa"/>
            <w:vAlign w:val="center"/>
          </w:tcPr>
          <w:p w14:paraId="35B8FA38"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Tên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thương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mại</w:t>
            </w:r>
            <w:proofErr w:type="spellEnd"/>
          </w:p>
        </w:tc>
        <w:tc>
          <w:tcPr>
            <w:tcW w:w="598" w:type="dxa"/>
            <w:vAlign w:val="center"/>
          </w:tcPr>
          <w:p w14:paraId="14641941"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Ký</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mã</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hiệu</w:t>
            </w:r>
            <w:proofErr w:type="spellEnd"/>
          </w:p>
        </w:tc>
        <w:tc>
          <w:tcPr>
            <w:tcW w:w="778" w:type="dxa"/>
            <w:vAlign w:val="center"/>
          </w:tcPr>
          <w:p w14:paraId="5F297D19" w14:textId="77777777" w:rsidR="00A820E2" w:rsidRPr="00E12CA8" w:rsidRDefault="00A820E2" w:rsidP="00A81576">
            <w:pPr>
              <w:jc w:val="center"/>
              <w:rPr>
                <w:rFonts w:asciiTheme="majorHAnsi" w:hAnsiTheme="majorHAnsi" w:cstheme="majorHAnsi"/>
                <w:b/>
                <w:bCs/>
                <w:sz w:val="20"/>
                <w:szCs w:val="20"/>
                <w:lang w:val="en-US"/>
              </w:rPr>
            </w:pPr>
            <w:proofErr w:type="spellStart"/>
            <w:r w:rsidRPr="00E12CA8">
              <w:rPr>
                <w:rFonts w:asciiTheme="majorHAnsi" w:hAnsiTheme="majorHAnsi" w:cstheme="majorHAnsi"/>
                <w:b/>
                <w:bCs/>
                <w:sz w:val="20"/>
                <w:szCs w:val="20"/>
                <w:lang w:val="en-US"/>
              </w:rPr>
              <w:t>Nhãn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hiệu</w:t>
            </w:r>
            <w:proofErr w:type="spellEnd"/>
          </w:p>
        </w:tc>
        <w:tc>
          <w:tcPr>
            <w:tcW w:w="709" w:type="dxa"/>
            <w:vAlign w:val="center"/>
          </w:tcPr>
          <w:p w14:paraId="55B1018C"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Năm</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sản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xuất</w:t>
            </w:r>
            <w:proofErr w:type="spellEnd"/>
          </w:p>
        </w:tc>
        <w:tc>
          <w:tcPr>
            <w:tcW w:w="703" w:type="dxa"/>
            <w:vAlign w:val="center"/>
          </w:tcPr>
          <w:p w14:paraId="02952D0F"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Xuất</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xứ</w:t>
            </w:r>
            <w:proofErr w:type="spellEnd"/>
          </w:p>
        </w:tc>
        <w:tc>
          <w:tcPr>
            <w:tcW w:w="851" w:type="dxa"/>
            <w:vAlign w:val="center"/>
          </w:tcPr>
          <w:p w14:paraId="2FEE39B8" w14:textId="77777777" w:rsidR="00A820E2" w:rsidRPr="00E12CA8" w:rsidRDefault="00A820E2" w:rsidP="00A81576">
            <w:pPr>
              <w:ind w:right="126"/>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Hãng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sản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xuất</w:t>
            </w:r>
            <w:proofErr w:type="spellEnd"/>
          </w:p>
        </w:tc>
        <w:tc>
          <w:tcPr>
            <w:tcW w:w="709" w:type="dxa"/>
            <w:vAlign w:val="center"/>
          </w:tcPr>
          <w:p w14:paraId="61291432"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Hãng</w:t>
            </w:r>
            <w:proofErr w:type="spellEnd"/>
            <w:r w:rsidRPr="00E12CA8">
              <w:rPr>
                <w:rFonts w:asciiTheme="majorHAnsi" w:hAnsiTheme="majorHAnsi" w:cstheme="majorHAnsi"/>
                <w:b/>
                <w:bCs/>
                <w:sz w:val="20"/>
                <w:szCs w:val="20"/>
                <w:lang w:val="en-US"/>
              </w:rPr>
              <w:t>/</w:t>
            </w:r>
            <w:proofErr w:type="spellStart"/>
            <w:r w:rsidRPr="00E12CA8">
              <w:rPr>
                <w:rFonts w:asciiTheme="majorHAnsi" w:hAnsiTheme="majorHAnsi" w:cstheme="majorHAnsi"/>
                <w:b/>
                <w:bCs/>
                <w:sz w:val="20"/>
                <w:szCs w:val="20"/>
                <w:lang w:val="en-US"/>
              </w:rPr>
              <w:t>nước</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chủ</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sở</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hữu</w:t>
            </w:r>
            <w:proofErr w:type="spellEnd"/>
          </w:p>
        </w:tc>
        <w:tc>
          <w:tcPr>
            <w:tcW w:w="992" w:type="dxa"/>
            <w:vAlign w:val="center"/>
          </w:tcPr>
          <w:p w14:paraId="7FF8B686"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Cấu</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hình</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tính</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năng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kỹ</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thuật</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cơ</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bản</w:t>
            </w:r>
            <w:proofErr w:type="spellEnd"/>
          </w:p>
        </w:tc>
        <w:tc>
          <w:tcPr>
            <w:tcW w:w="709" w:type="dxa"/>
            <w:vAlign w:val="center"/>
          </w:tcPr>
          <w:p w14:paraId="037F3642"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Đơn</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vị</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tính</w:t>
            </w:r>
            <w:proofErr w:type="spellEnd"/>
          </w:p>
        </w:tc>
        <w:tc>
          <w:tcPr>
            <w:tcW w:w="850" w:type="dxa"/>
            <w:vAlign w:val="center"/>
          </w:tcPr>
          <w:p w14:paraId="425133F4"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Khối</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lượng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chào</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thầu</w:t>
            </w:r>
            <w:proofErr w:type="spellEnd"/>
          </w:p>
        </w:tc>
        <w:tc>
          <w:tcPr>
            <w:tcW w:w="567" w:type="dxa"/>
            <w:vAlign w:val="center"/>
          </w:tcPr>
          <w:p w14:paraId="4042F766" w14:textId="77777777" w:rsidR="00A820E2" w:rsidRPr="00E12CA8" w:rsidRDefault="00A820E2" w:rsidP="00A81576">
            <w:pPr>
              <w:jc w:val="center"/>
              <w:rPr>
                <w:rFonts w:asciiTheme="majorHAnsi" w:hAnsiTheme="majorHAnsi" w:cstheme="majorHAnsi"/>
                <w:b/>
                <w:bCs/>
                <w:sz w:val="20"/>
                <w:szCs w:val="20"/>
              </w:rPr>
            </w:pPr>
            <w:proofErr w:type="spellStart"/>
            <w:r w:rsidRPr="00E12CA8">
              <w:rPr>
                <w:rFonts w:asciiTheme="majorHAnsi" w:hAnsiTheme="majorHAnsi" w:cstheme="majorHAnsi"/>
                <w:b/>
                <w:bCs/>
                <w:sz w:val="20"/>
                <w:szCs w:val="20"/>
                <w:lang w:val="en-US"/>
              </w:rPr>
              <w:t>Mã</w:t>
            </w:r>
            <w:proofErr w:type="spellEnd"/>
            <w:r w:rsidRPr="00E12CA8">
              <w:rPr>
                <w:rFonts w:asciiTheme="majorHAnsi" w:hAnsiTheme="majorHAnsi" w:cstheme="majorHAnsi"/>
                <w:b/>
                <w:bCs/>
                <w:sz w:val="20"/>
                <w:szCs w:val="20"/>
                <w:lang w:val="en-US"/>
              </w:rPr>
              <w:t xml:space="preserve"> HS</w:t>
            </w:r>
          </w:p>
        </w:tc>
        <w:tc>
          <w:tcPr>
            <w:tcW w:w="709" w:type="dxa"/>
            <w:vAlign w:val="center"/>
          </w:tcPr>
          <w:p w14:paraId="6419E323"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lang w:val="en-US"/>
              </w:rPr>
              <w:t xml:space="preserve">Quy </w:t>
            </w:r>
            <w:proofErr w:type="spellStart"/>
            <w:r w:rsidRPr="00E12CA8">
              <w:rPr>
                <w:rFonts w:asciiTheme="majorHAnsi" w:hAnsiTheme="majorHAnsi" w:cstheme="majorHAnsi"/>
                <w:b/>
                <w:bCs/>
                <w:sz w:val="20"/>
                <w:szCs w:val="20"/>
                <w:lang w:val="en-US"/>
              </w:rPr>
              <w:t>cách</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đóng</w:t>
            </w:r>
            <w:proofErr w:type="spellEnd"/>
            <w:r w:rsidRPr="00E12CA8">
              <w:rPr>
                <w:rFonts w:asciiTheme="majorHAnsi" w:hAnsiTheme="majorHAnsi" w:cstheme="majorHAnsi"/>
                <w:b/>
                <w:bCs/>
                <w:sz w:val="20"/>
                <w:szCs w:val="20"/>
                <w:lang w:val="en-US"/>
              </w:rPr>
              <w:t xml:space="preserve"> </w:t>
            </w:r>
            <w:proofErr w:type="spellStart"/>
            <w:r w:rsidRPr="00E12CA8">
              <w:rPr>
                <w:rFonts w:asciiTheme="majorHAnsi" w:hAnsiTheme="majorHAnsi" w:cstheme="majorHAnsi"/>
                <w:b/>
                <w:bCs/>
                <w:sz w:val="20"/>
                <w:szCs w:val="20"/>
                <w:lang w:val="en-US"/>
              </w:rPr>
              <w:t>gói</w:t>
            </w:r>
            <w:proofErr w:type="spellEnd"/>
          </w:p>
        </w:tc>
        <w:tc>
          <w:tcPr>
            <w:tcW w:w="850" w:type="dxa"/>
            <w:vAlign w:val="center"/>
          </w:tcPr>
          <w:p w14:paraId="502BA2CF" w14:textId="77777777" w:rsidR="00A820E2" w:rsidRPr="00E12CA8" w:rsidRDefault="00A820E2" w:rsidP="00A81576">
            <w:pPr>
              <w:jc w:val="center"/>
              <w:rPr>
                <w:rFonts w:asciiTheme="majorHAnsi" w:hAnsiTheme="majorHAnsi" w:cstheme="majorHAnsi"/>
                <w:b/>
                <w:bCs/>
                <w:sz w:val="20"/>
                <w:szCs w:val="20"/>
                <w:lang w:val="en-US"/>
              </w:rPr>
            </w:pPr>
            <w:r w:rsidRPr="00E12CA8">
              <w:rPr>
                <w:rFonts w:asciiTheme="majorHAnsi" w:hAnsiTheme="majorHAnsi" w:cstheme="majorHAnsi"/>
                <w:b/>
                <w:bCs/>
                <w:sz w:val="20"/>
                <w:szCs w:val="20"/>
              </w:rPr>
              <w:t>Phân lo</w:t>
            </w:r>
            <w:proofErr w:type="spellStart"/>
            <w:r w:rsidRPr="00E12CA8">
              <w:rPr>
                <w:rFonts w:asciiTheme="majorHAnsi" w:hAnsiTheme="majorHAnsi" w:cstheme="majorHAnsi"/>
                <w:b/>
                <w:bCs/>
                <w:sz w:val="20"/>
                <w:szCs w:val="20"/>
                <w:lang w:val="en-US"/>
              </w:rPr>
              <w:t>ại</w:t>
            </w:r>
            <w:proofErr w:type="spellEnd"/>
            <w:r w:rsidRPr="00E12CA8">
              <w:rPr>
                <w:rFonts w:asciiTheme="majorHAnsi" w:hAnsiTheme="majorHAnsi" w:cstheme="majorHAnsi"/>
                <w:b/>
                <w:bCs/>
                <w:sz w:val="20"/>
                <w:szCs w:val="20"/>
                <w:lang w:val="en-US"/>
              </w:rPr>
              <w:t xml:space="preserve"> TBBYT (A,B, C,D)</w:t>
            </w:r>
          </w:p>
        </w:tc>
        <w:tc>
          <w:tcPr>
            <w:tcW w:w="851" w:type="dxa"/>
            <w:vAlign w:val="center"/>
          </w:tcPr>
          <w:p w14:paraId="3511CB06" w14:textId="77777777" w:rsidR="00A820E2" w:rsidRPr="00E12CA8" w:rsidRDefault="00A820E2" w:rsidP="00A81576">
            <w:pPr>
              <w:jc w:val="center"/>
              <w:rPr>
                <w:rFonts w:asciiTheme="majorHAnsi" w:hAnsiTheme="majorHAnsi" w:cstheme="majorHAnsi"/>
                <w:b/>
                <w:bCs/>
                <w:sz w:val="20"/>
                <w:szCs w:val="20"/>
              </w:rPr>
            </w:pPr>
            <w:r w:rsidRPr="00E12CA8">
              <w:rPr>
                <w:rFonts w:asciiTheme="majorHAnsi" w:hAnsiTheme="majorHAnsi" w:cstheme="majorHAnsi"/>
                <w:b/>
                <w:bCs/>
                <w:sz w:val="20"/>
                <w:szCs w:val="20"/>
              </w:rPr>
              <w:t>Số lưu hành hoặc GPNK</w:t>
            </w:r>
          </w:p>
        </w:tc>
      </w:tr>
    </w:tbl>
    <w:p w14:paraId="5874D91F" w14:textId="77777777" w:rsidR="005F4096" w:rsidRPr="005F4096" w:rsidRDefault="005F4096">
      <w:pPr>
        <w:spacing w:after="120"/>
        <w:rPr>
          <w:rFonts w:asciiTheme="majorHAnsi" w:hAnsiTheme="majorHAnsi" w:cstheme="majorHAnsi"/>
          <w:sz w:val="26"/>
          <w:szCs w:val="26"/>
          <w:lang w:val="en-US"/>
        </w:rPr>
      </w:pPr>
    </w:p>
    <w:p w14:paraId="73B2D0CE" w14:textId="77777777" w:rsidR="000A5853" w:rsidRPr="008351E6" w:rsidRDefault="00E618DE">
      <w:pPr>
        <w:ind w:firstLine="567"/>
        <w:jc w:val="right"/>
        <w:rPr>
          <w:rFonts w:asciiTheme="majorHAnsi" w:hAnsiTheme="majorHAnsi" w:cstheme="majorHAnsi"/>
          <w:i/>
          <w:sz w:val="26"/>
          <w:szCs w:val="26"/>
        </w:rPr>
      </w:pPr>
      <w:r w:rsidRPr="008351E6">
        <w:rPr>
          <w:rFonts w:asciiTheme="majorHAnsi" w:hAnsiTheme="majorHAnsi" w:cstheme="majorHAnsi"/>
          <w:i/>
          <w:sz w:val="26"/>
          <w:szCs w:val="26"/>
        </w:rPr>
        <w:t xml:space="preserve"> …, ngày …. tháng … năm .....</w:t>
      </w:r>
    </w:p>
    <w:p w14:paraId="2E016A2B" w14:textId="77777777" w:rsidR="000A5853" w:rsidRPr="008351E6" w:rsidRDefault="00E618DE">
      <w:pPr>
        <w:ind w:firstLine="567"/>
        <w:jc w:val="right"/>
        <w:rPr>
          <w:rFonts w:asciiTheme="majorHAnsi" w:hAnsiTheme="majorHAnsi" w:cstheme="majorHAnsi"/>
          <w:b/>
          <w:sz w:val="26"/>
          <w:szCs w:val="26"/>
        </w:rPr>
      </w:pPr>
      <w:r w:rsidRPr="008351E6">
        <w:rPr>
          <w:rFonts w:asciiTheme="majorHAnsi" w:hAnsiTheme="majorHAnsi" w:cstheme="majorHAnsi"/>
          <w:b/>
          <w:sz w:val="26"/>
          <w:szCs w:val="26"/>
        </w:rPr>
        <w:t xml:space="preserve"> Đại diện hợp pháp của nhà thầu</w:t>
      </w:r>
    </w:p>
    <w:p w14:paraId="0752CCDD" w14:textId="77777777" w:rsidR="000A5853" w:rsidRPr="008351E6" w:rsidRDefault="00E618DE">
      <w:pPr>
        <w:ind w:firstLine="567"/>
        <w:jc w:val="right"/>
        <w:rPr>
          <w:rFonts w:asciiTheme="majorHAnsi" w:hAnsiTheme="majorHAnsi" w:cstheme="majorHAnsi"/>
          <w:i/>
          <w:sz w:val="26"/>
          <w:szCs w:val="26"/>
        </w:rPr>
      </w:pPr>
      <w:r w:rsidRPr="008351E6">
        <w:rPr>
          <w:rFonts w:asciiTheme="majorHAnsi" w:hAnsiTheme="majorHAnsi" w:cstheme="majorHAnsi"/>
          <w:i/>
          <w:sz w:val="26"/>
          <w:szCs w:val="26"/>
        </w:rPr>
        <w:t xml:space="preserve"> (Ghi tên, chức danh, ký tên và đóng dấu)</w:t>
      </w:r>
    </w:p>
    <w:p w14:paraId="0E89FA94" w14:textId="77777777" w:rsidR="000A5853" w:rsidRPr="008351E6" w:rsidRDefault="00E618DE">
      <w:pPr>
        <w:spacing w:after="160" w:line="259" w:lineRule="auto"/>
        <w:jc w:val="left"/>
        <w:rPr>
          <w:rFonts w:asciiTheme="majorHAnsi" w:hAnsiTheme="majorHAnsi" w:cstheme="majorHAnsi"/>
          <w:b/>
          <w:i/>
          <w:sz w:val="26"/>
          <w:szCs w:val="26"/>
          <w:lang w:eastAsia="en-NZ"/>
        </w:rPr>
      </w:pPr>
      <w:bookmarkStart w:id="6" w:name="_Toc106063072"/>
      <w:bookmarkStart w:id="7" w:name="_Toc106063331"/>
      <w:r w:rsidRPr="008351E6">
        <w:rPr>
          <w:rFonts w:asciiTheme="majorHAnsi" w:hAnsiTheme="majorHAnsi" w:cstheme="majorHAnsi"/>
          <w:b/>
          <w:i/>
          <w:sz w:val="26"/>
          <w:szCs w:val="26"/>
          <w:u w:val="single"/>
          <w:lang w:eastAsia="en-NZ"/>
        </w:rPr>
        <w:t>Ghi chú:</w:t>
      </w:r>
    </w:p>
    <w:p w14:paraId="5E5EAD65" w14:textId="77777777" w:rsidR="000A5853" w:rsidRPr="008351E6" w:rsidRDefault="00E618DE">
      <w:pPr>
        <w:spacing w:before="120"/>
        <w:rPr>
          <w:rFonts w:asciiTheme="majorHAnsi" w:hAnsiTheme="majorHAnsi" w:cstheme="majorHAnsi"/>
          <w:i/>
          <w:sz w:val="26"/>
          <w:szCs w:val="26"/>
        </w:rPr>
      </w:pPr>
      <w:r w:rsidRPr="008351E6">
        <w:rPr>
          <w:rFonts w:asciiTheme="majorHAnsi" w:hAnsiTheme="majorHAnsi" w:cstheme="majorHAnsi"/>
          <w:i/>
          <w:sz w:val="26"/>
          <w:szCs w:val="26"/>
        </w:rPr>
        <w:t>- Các cột thuộc phần Yêu cầu HSMT: Nhà thầu nhập các nội dung này theo nội dung trong HSMT cho các phần mà nhà thầu tham dự</w:t>
      </w:r>
    </w:p>
    <w:p w14:paraId="712EED48" w14:textId="77777777" w:rsidR="000A5853" w:rsidRPr="008351E6" w:rsidRDefault="00E618DE">
      <w:pPr>
        <w:spacing w:before="120"/>
        <w:rPr>
          <w:rFonts w:asciiTheme="majorHAnsi" w:hAnsiTheme="majorHAnsi" w:cstheme="majorHAnsi"/>
          <w:i/>
          <w:sz w:val="26"/>
          <w:szCs w:val="26"/>
        </w:rPr>
      </w:pPr>
      <w:r w:rsidRPr="008351E6">
        <w:rPr>
          <w:rFonts w:asciiTheme="majorHAnsi" w:hAnsiTheme="majorHAnsi" w:cstheme="majorHAnsi"/>
          <w:i/>
          <w:sz w:val="26"/>
          <w:szCs w:val="26"/>
        </w:rPr>
        <w:t>- Các cột thuộc phần Đáp ứng yêu cầu của HSDT: Ghi cụ thể các thông tin về hàng hóa dự thầu của nhà thầu. Trong đó, lưu ý các cột:</w:t>
      </w:r>
    </w:p>
    <w:p w14:paraId="3051CB15" w14:textId="77777777" w:rsidR="000A5853" w:rsidRPr="008351E6" w:rsidRDefault="00E618DE">
      <w:pPr>
        <w:spacing w:before="120"/>
        <w:rPr>
          <w:rFonts w:asciiTheme="majorHAnsi" w:hAnsiTheme="majorHAnsi" w:cstheme="majorHAnsi"/>
          <w:bCs/>
          <w:i/>
          <w:sz w:val="26"/>
          <w:szCs w:val="26"/>
        </w:rPr>
      </w:pPr>
      <w:r w:rsidRPr="008351E6">
        <w:rPr>
          <w:rFonts w:asciiTheme="majorHAnsi" w:hAnsiTheme="majorHAnsi" w:cstheme="majorHAnsi"/>
          <w:i/>
          <w:sz w:val="26"/>
          <w:szCs w:val="26"/>
        </w:rPr>
        <w:lastRenderedPageBreak/>
        <w:t xml:space="preserve">+ Cột Mã hãng sản xuất vật tư y tế: Nhà thầu ghi rõ mã hãng sản xuất vật tư y tế </w:t>
      </w:r>
      <w:r w:rsidRPr="008351E6">
        <w:rPr>
          <w:rFonts w:asciiTheme="majorHAnsi" w:hAnsiTheme="majorHAnsi" w:cstheme="majorHAnsi"/>
          <w:bCs/>
          <w:i/>
          <w:sz w:val="26"/>
          <w:szCs w:val="26"/>
        </w:rPr>
        <w:t>theo Quyết định số 5086/ QĐ-BYT ngày 04/ 11/ 2021; Quyết định số 637/ QĐ-BYT ngày 16/ 03/ 2022; Quyết định số 1844/ QĐ-BYT ngày 05/ 7/ 2022; Quyết định số 3181/ QĐ-BYT ngày 29/ 11/ 2022; Quyết định số 1055/ QĐ-BYT ngày 21/ 2/ 2023 của Bộ trưởng Bộ Y tế. Hồ sơ dự thầu vẫn được xem xét đánh giá theo các tiêu chí đánh giá của E-HSMT bất kể việc nhà thầu không kê khai tại nội dung này. Nội dung tại cột này chỉ phục vụ việc thanh toán theo yêu cầu bảo hiểm, không bao gồm trong nội dung đánh giá E-HSDT.</w:t>
      </w:r>
    </w:p>
    <w:p w14:paraId="4CE8BC12" w14:textId="63E4B619" w:rsidR="000A5853" w:rsidRPr="008351E6" w:rsidRDefault="00E618DE">
      <w:pPr>
        <w:spacing w:before="120"/>
        <w:rPr>
          <w:rFonts w:asciiTheme="majorHAnsi" w:hAnsiTheme="majorHAnsi" w:cstheme="majorHAnsi"/>
          <w:b/>
          <w:bCs/>
          <w:sz w:val="26"/>
          <w:szCs w:val="26"/>
          <w:lang w:val="en-US"/>
        </w:rPr>
      </w:pPr>
      <w:r w:rsidRPr="008351E6">
        <w:rPr>
          <w:rFonts w:asciiTheme="majorHAnsi" w:hAnsiTheme="majorHAnsi" w:cstheme="majorHAnsi"/>
          <w:b/>
          <w:bCs/>
          <w:i/>
          <w:sz w:val="26"/>
          <w:szCs w:val="26"/>
        </w:rPr>
        <w:t xml:space="preserve">* Mẫu này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w:t>
      </w:r>
      <w:r w:rsidRPr="008351E6">
        <w:rPr>
          <w:rFonts w:asciiTheme="majorHAnsi" w:hAnsiTheme="majorHAnsi" w:cstheme="majorHAnsi"/>
          <w:b/>
          <w:bCs/>
          <w:i/>
          <w:sz w:val="26"/>
          <w:szCs w:val="26"/>
          <w:lang w:val="en-US"/>
        </w:rPr>
        <w:t>16</w:t>
      </w:r>
      <w:r w:rsidRPr="008351E6">
        <w:rPr>
          <w:rFonts w:asciiTheme="majorHAnsi" w:hAnsiTheme="majorHAnsi" w:cstheme="majorHAnsi"/>
          <w:b/>
          <w:bCs/>
          <w:i/>
          <w:sz w:val="26"/>
          <w:szCs w:val="26"/>
        </w:rPr>
        <w:t xml:space="preserve"> Luật Đấu thầu</w:t>
      </w:r>
      <w:r w:rsidRPr="008351E6">
        <w:rPr>
          <w:rFonts w:asciiTheme="majorHAnsi" w:hAnsiTheme="majorHAnsi" w:cstheme="majorHAnsi"/>
          <w:b/>
          <w:bCs/>
          <w:i/>
          <w:sz w:val="26"/>
          <w:szCs w:val="26"/>
          <w:lang w:val="en-US"/>
        </w:rPr>
        <w:t xml:space="preserve"> </w:t>
      </w:r>
      <w:r w:rsidRPr="008351E6">
        <w:rPr>
          <w:rFonts w:asciiTheme="majorHAnsi" w:hAnsiTheme="majorHAnsi" w:cstheme="majorHAnsi"/>
          <w:b/>
          <w:bCs/>
          <w:i/>
          <w:sz w:val="26"/>
          <w:szCs w:val="26"/>
        </w:rPr>
        <w:t xml:space="preserve"> và sẽ bị xử lý theo quy định của Pháp luật</w:t>
      </w:r>
      <w:r w:rsidRPr="008351E6">
        <w:rPr>
          <w:rFonts w:asciiTheme="majorHAnsi" w:hAnsiTheme="majorHAnsi" w:cstheme="majorHAnsi"/>
          <w:b/>
          <w:bCs/>
          <w:sz w:val="26"/>
          <w:szCs w:val="26"/>
        </w:rPr>
        <w:t xml:space="preserve"> </w:t>
      </w:r>
    </w:p>
    <w:p w14:paraId="1783D768" w14:textId="77777777" w:rsidR="000A5853" w:rsidRPr="008351E6" w:rsidRDefault="00E618DE">
      <w:pPr>
        <w:pStyle w:val="Heading5"/>
        <w:spacing w:after="0" w:line="240" w:lineRule="auto"/>
        <w:rPr>
          <w:rFonts w:asciiTheme="majorHAnsi" w:hAnsiTheme="majorHAnsi" w:cstheme="majorHAnsi"/>
          <w:b w:val="0"/>
          <w:iCs/>
          <w:sz w:val="26"/>
          <w:szCs w:val="26"/>
          <w:lang w:val="vi-VN"/>
        </w:rPr>
      </w:pPr>
      <w:r w:rsidRPr="008351E6">
        <w:rPr>
          <w:rFonts w:asciiTheme="majorHAnsi" w:hAnsiTheme="majorHAnsi" w:cstheme="majorHAnsi"/>
          <w:i/>
          <w:sz w:val="26"/>
          <w:szCs w:val="26"/>
          <w:lang w:val="vi-VN"/>
        </w:rPr>
        <w:t>1.2.5. Hướng dẫn trình bày các file trong E-HSDT đăng tải trên Hệ thống:</w:t>
      </w:r>
    </w:p>
    <w:p w14:paraId="37EB7498" w14:textId="77777777" w:rsidR="000A5853" w:rsidRPr="008351E6" w:rsidRDefault="00E618DE">
      <w:pPr>
        <w:spacing w:before="120"/>
        <w:ind w:firstLine="709"/>
        <w:rPr>
          <w:rFonts w:asciiTheme="majorHAnsi" w:hAnsiTheme="majorHAnsi" w:cstheme="majorHAnsi"/>
          <w:sz w:val="26"/>
          <w:szCs w:val="26"/>
        </w:rPr>
      </w:pPr>
      <w:r w:rsidRPr="008351E6">
        <w:rPr>
          <w:rFonts w:asciiTheme="majorHAnsi" w:hAnsiTheme="majorHAnsi" w:cstheme="majorHAnsi"/>
          <w:sz w:val="26"/>
          <w:szCs w:val="26"/>
        </w:rPr>
        <w:t>Các file dữ liệu của hàng hóa đính kèm E-HSDT phải được phân chia riêng biệt theo folder như sau:</w:t>
      </w:r>
    </w:p>
    <w:p w14:paraId="5EE4AD74" w14:textId="77777777" w:rsidR="000A5853" w:rsidRPr="008351E6" w:rsidRDefault="00E618DE">
      <w:pPr>
        <w:spacing w:before="120"/>
        <w:ind w:firstLine="709"/>
        <w:rPr>
          <w:rFonts w:asciiTheme="majorHAnsi" w:hAnsiTheme="majorHAnsi" w:cstheme="majorHAnsi"/>
          <w:b/>
          <w:sz w:val="26"/>
          <w:szCs w:val="26"/>
        </w:rPr>
      </w:pPr>
      <w:r w:rsidRPr="008351E6">
        <w:rPr>
          <w:rFonts w:asciiTheme="majorHAnsi" w:hAnsiTheme="majorHAnsi" w:cstheme="majorHAnsi"/>
          <w:b/>
          <w:sz w:val="26"/>
          <w:szCs w:val="26"/>
        </w:rPr>
        <w:t>1. Folder 1. Tính hợp lệ:</w:t>
      </w:r>
    </w:p>
    <w:p w14:paraId="05DF2ADD" w14:textId="77777777" w:rsidR="000A5853" w:rsidRPr="008351E6" w:rsidRDefault="00E618DE">
      <w:pPr>
        <w:pStyle w:val="ListParagraph"/>
        <w:numPr>
          <w:ilvl w:val="0"/>
          <w:numId w:val="8"/>
        </w:numPr>
        <w:spacing w:before="120"/>
        <w:ind w:left="1134" w:hanging="153"/>
        <w:contextualSpacing w:val="0"/>
        <w:rPr>
          <w:rFonts w:asciiTheme="majorHAnsi" w:hAnsiTheme="majorHAnsi" w:cstheme="majorHAnsi"/>
          <w:sz w:val="26"/>
          <w:szCs w:val="26"/>
        </w:rPr>
      </w:pPr>
      <w:r w:rsidRPr="008351E6">
        <w:rPr>
          <w:rFonts w:asciiTheme="majorHAnsi" w:hAnsiTheme="majorHAnsi" w:cstheme="majorHAnsi"/>
          <w:sz w:val="26"/>
          <w:szCs w:val="26"/>
        </w:rPr>
        <w:t>File Bảo đảm dự thầu + tài liệu chứng minh tính hợp lệ của người ký thư bảo lãnh.</w:t>
      </w:r>
    </w:p>
    <w:p w14:paraId="5D7C0D17" w14:textId="77777777" w:rsidR="000A5853" w:rsidRPr="008351E6" w:rsidRDefault="00E618DE">
      <w:pPr>
        <w:spacing w:before="120"/>
        <w:ind w:firstLine="709"/>
        <w:rPr>
          <w:rFonts w:asciiTheme="majorHAnsi" w:hAnsiTheme="majorHAnsi" w:cstheme="majorHAnsi"/>
          <w:b/>
          <w:sz w:val="26"/>
          <w:szCs w:val="26"/>
        </w:rPr>
      </w:pPr>
      <w:r w:rsidRPr="008351E6">
        <w:rPr>
          <w:rFonts w:asciiTheme="majorHAnsi" w:hAnsiTheme="majorHAnsi" w:cstheme="majorHAnsi"/>
          <w:b/>
          <w:sz w:val="26"/>
          <w:szCs w:val="26"/>
        </w:rPr>
        <w:t>2. Folder 2. Năng lực – kinh nghiệm:</w:t>
      </w:r>
    </w:p>
    <w:p w14:paraId="7B0F1D05"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1. Báo cáo tài chính năm ___ (ví dụ: 202</w:t>
      </w:r>
      <w:r w:rsidRPr="008351E6">
        <w:rPr>
          <w:rFonts w:asciiTheme="majorHAnsi" w:hAnsiTheme="majorHAnsi" w:cstheme="majorHAnsi"/>
          <w:sz w:val="26"/>
          <w:szCs w:val="26"/>
          <w:lang w:val="en-US"/>
        </w:rPr>
        <w:t>1</w:t>
      </w:r>
      <w:r w:rsidRPr="008351E6">
        <w:rPr>
          <w:rFonts w:asciiTheme="majorHAnsi" w:hAnsiTheme="majorHAnsi" w:cstheme="majorHAnsi"/>
          <w:sz w:val="26"/>
          <w:szCs w:val="26"/>
        </w:rPr>
        <w:t>)</w:t>
      </w:r>
    </w:p>
    <w:p w14:paraId="0DD937B7"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2. Báo cáo tài chính năm ___ (ví dụ: 202</w:t>
      </w:r>
      <w:r w:rsidRPr="008351E6">
        <w:rPr>
          <w:rFonts w:asciiTheme="majorHAnsi" w:hAnsiTheme="majorHAnsi" w:cstheme="majorHAnsi"/>
          <w:sz w:val="26"/>
          <w:szCs w:val="26"/>
          <w:lang w:val="en-US"/>
        </w:rPr>
        <w:t>2</w:t>
      </w:r>
      <w:r w:rsidRPr="008351E6">
        <w:rPr>
          <w:rFonts w:asciiTheme="majorHAnsi" w:hAnsiTheme="majorHAnsi" w:cstheme="majorHAnsi"/>
          <w:sz w:val="26"/>
          <w:szCs w:val="26"/>
        </w:rPr>
        <w:t>)</w:t>
      </w:r>
    </w:p>
    <w:p w14:paraId="613B145C"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3. Báo cáo tài chính năm ___ (ví dụ: 202</w:t>
      </w:r>
      <w:r w:rsidRPr="008351E6">
        <w:rPr>
          <w:rFonts w:asciiTheme="majorHAnsi" w:hAnsiTheme="majorHAnsi" w:cstheme="majorHAnsi"/>
          <w:sz w:val="26"/>
          <w:szCs w:val="26"/>
          <w:lang w:val="en-US"/>
        </w:rPr>
        <w:t>3</w:t>
      </w:r>
      <w:r w:rsidRPr="008351E6">
        <w:rPr>
          <w:rFonts w:asciiTheme="majorHAnsi" w:hAnsiTheme="majorHAnsi" w:cstheme="majorHAnsi"/>
          <w:sz w:val="26"/>
          <w:szCs w:val="26"/>
        </w:rPr>
        <w:t>)</w:t>
      </w:r>
    </w:p>
    <w:p w14:paraId="3289060F"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4. Xác nhận thực hiện nghĩa vụ thuế</w:t>
      </w:r>
    </w:p>
    <w:p w14:paraId="4DBA31DC"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5. Hợp đồng tương tự 1 (bao gồm hợp đồng, biên bản nghiệm thu/ thanh lý/ hóa đơn GTGT...)</w:t>
      </w:r>
    </w:p>
    <w:p w14:paraId="7B17988A" w14:textId="77777777" w:rsidR="000A5853" w:rsidRPr="008351E6" w:rsidRDefault="00E618DE">
      <w:pPr>
        <w:pStyle w:val="ListParagraph"/>
        <w:numPr>
          <w:ilvl w:val="0"/>
          <w:numId w:val="9"/>
        </w:numPr>
        <w:spacing w:before="120"/>
        <w:ind w:left="1134" w:hanging="283"/>
        <w:contextualSpacing w:val="0"/>
        <w:rPr>
          <w:rFonts w:asciiTheme="majorHAnsi" w:hAnsiTheme="majorHAnsi" w:cstheme="majorHAnsi"/>
          <w:sz w:val="26"/>
          <w:szCs w:val="26"/>
        </w:rPr>
      </w:pPr>
      <w:r w:rsidRPr="008351E6">
        <w:rPr>
          <w:rFonts w:asciiTheme="majorHAnsi" w:hAnsiTheme="majorHAnsi" w:cstheme="majorHAnsi"/>
          <w:sz w:val="26"/>
          <w:szCs w:val="26"/>
        </w:rPr>
        <w:t>File 6. Hợp đồng tương tự 2</w:t>
      </w:r>
    </w:p>
    <w:p w14:paraId="5343DB3F" w14:textId="77777777" w:rsidR="000A5853" w:rsidRPr="008351E6" w:rsidRDefault="00E618DE">
      <w:pPr>
        <w:spacing w:before="120"/>
        <w:ind w:left="720" w:firstLine="414"/>
        <w:rPr>
          <w:rFonts w:asciiTheme="majorHAnsi" w:hAnsiTheme="majorHAnsi" w:cstheme="majorHAnsi"/>
          <w:sz w:val="26"/>
          <w:szCs w:val="26"/>
        </w:rPr>
      </w:pPr>
      <w:r w:rsidRPr="008351E6">
        <w:rPr>
          <w:rFonts w:asciiTheme="majorHAnsi" w:hAnsiTheme="majorHAnsi" w:cstheme="majorHAnsi"/>
          <w:sz w:val="26"/>
          <w:szCs w:val="26"/>
        </w:rPr>
        <w:t>... và các tài liệu liên quan khác (nếu có)</w:t>
      </w:r>
    </w:p>
    <w:p w14:paraId="6D3ED620" w14:textId="77777777" w:rsidR="000A5853" w:rsidRPr="008351E6" w:rsidRDefault="00E618DE">
      <w:pPr>
        <w:spacing w:before="120"/>
        <w:ind w:firstLine="709"/>
        <w:rPr>
          <w:rFonts w:asciiTheme="majorHAnsi" w:hAnsiTheme="majorHAnsi" w:cstheme="majorHAnsi"/>
          <w:sz w:val="26"/>
          <w:szCs w:val="26"/>
        </w:rPr>
      </w:pPr>
      <w:r w:rsidRPr="008351E6">
        <w:rPr>
          <w:rFonts w:asciiTheme="majorHAnsi" w:hAnsiTheme="majorHAnsi" w:cstheme="majorHAnsi"/>
          <w:b/>
          <w:sz w:val="26"/>
          <w:szCs w:val="26"/>
        </w:rPr>
        <w:t>3. Folder 3. Kỹ thuật:</w:t>
      </w:r>
      <w:r w:rsidRPr="008351E6">
        <w:rPr>
          <w:rFonts w:asciiTheme="majorHAnsi" w:hAnsiTheme="majorHAnsi" w:cstheme="majorHAnsi"/>
          <w:sz w:val="26"/>
          <w:szCs w:val="26"/>
        </w:rPr>
        <w:t xml:space="preserve"> ngoài bảng danh mục hàng hóa chung, mỗi folder trong này sẽ bao gồm 01 hoặc các mặt hàng dự thầu có cùng hãng sản xuất hoặc cùng tài liệu pháp lý, trong mỗi folder đề nghị nhà thầu tách riêng các file tài liệu và đánh số thứ tự</w:t>
      </w:r>
    </w:p>
    <w:p w14:paraId="1EA98C74" w14:textId="77777777" w:rsidR="000A5853" w:rsidRPr="008351E6" w:rsidRDefault="00E618DE">
      <w:pPr>
        <w:pStyle w:val="ListParagraph"/>
        <w:numPr>
          <w:ilvl w:val="0"/>
          <w:numId w:val="10"/>
        </w:numPr>
        <w:spacing w:before="120"/>
        <w:ind w:left="1134" w:hanging="295"/>
        <w:contextualSpacing w:val="0"/>
        <w:rPr>
          <w:rFonts w:asciiTheme="majorHAnsi" w:hAnsiTheme="majorHAnsi" w:cstheme="majorHAnsi"/>
          <w:sz w:val="26"/>
          <w:szCs w:val="26"/>
        </w:rPr>
      </w:pPr>
      <w:r w:rsidRPr="008351E6">
        <w:rPr>
          <w:rFonts w:asciiTheme="majorHAnsi" w:hAnsiTheme="majorHAnsi" w:cstheme="majorHAnsi"/>
          <w:sz w:val="26"/>
          <w:szCs w:val="26"/>
        </w:rPr>
        <w:t>File 1. Bảng danh mục hàng hóa dự thầu (File scan từ bản ký, đóng dấu)</w:t>
      </w:r>
    </w:p>
    <w:p w14:paraId="697DF74F" w14:textId="0E73151E" w:rsidR="000A5853" w:rsidRPr="008351E6" w:rsidRDefault="00E618DE">
      <w:pPr>
        <w:pStyle w:val="ListParagraph"/>
        <w:numPr>
          <w:ilvl w:val="0"/>
          <w:numId w:val="10"/>
        </w:numPr>
        <w:spacing w:before="120"/>
        <w:ind w:left="1134" w:hanging="295"/>
        <w:contextualSpacing w:val="0"/>
        <w:rPr>
          <w:rFonts w:asciiTheme="majorHAnsi" w:hAnsiTheme="majorHAnsi" w:cstheme="majorHAnsi"/>
          <w:sz w:val="26"/>
          <w:szCs w:val="26"/>
        </w:rPr>
      </w:pPr>
      <w:r w:rsidRPr="008351E6">
        <w:rPr>
          <w:rFonts w:asciiTheme="majorHAnsi" w:hAnsiTheme="majorHAnsi" w:cstheme="majorHAnsi"/>
          <w:sz w:val="26"/>
          <w:szCs w:val="26"/>
        </w:rPr>
        <w:lastRenderedPageBreak/>
        <w:t xml:space="preserve">File 2. Bảng danh mục hàng hóa dự thầu (File </w:t>
      </w:r>
      <w:proofErr w:type="spellStart"/>
      <w:r w:rsidR="00251385" w:rsidRPr="008351E6">
        <w:rPr>
          <w:rFonts w:asciiTheme="majorHAnsi" w:hAnsiTheme="majorHAnsi" w:cstheme="majorHAnsi"/>
          <w:sz w:val="26"/>
          <w:szCs w:val="26"/>
          <w:lang w:val="en-US"/>
        </w:rPr>
        <w:t>mềm</w:t>
      </w:r>
      <w:proofErr w:type="spellEnd"/>
      <w:r w:rsidRPr="008351E6">
        <w:rPr>
          <w:rFonts w:asciiTheme="majorHAnsi" w:hAnsiTheme="majorHAnsi" w:cstheme="majorHAnsi"/>
          <w:sz w:val="26"/>
          <w:szCs w:val="26"/>
        </w:rPr>
        <w:t>)</w:t>
      </w:r>
    </w:p>
    <w:p w14:paraId="2085823E" w14:textId="77777777" w:rsidR="000A5853" w:rsidRPr="008351E6" w:rsidRDefault="00E618DE">
      <w:pPr>
        <w:spacing w:before="120"/>
        <w:ind w:firstLine="709"/>
        <w:rPr>
          <w:rFonts w:asciiTheme="majorHAnsi" w:hAnsiTheme="majorHAnsi" w:cstheme="majorHAnsi"/>
          <w:b/>
          <w:i/>
          <w:sz w:val="26"/>
          <w:szCs w:val="26"/>
        </w:rPr>
      </w:pPr>
      <w:r w:rsidRPr="008351E6">
        <w:rPr>
          <w:rFonts w:asciiTheme="majorHAnsi" w:hAnsiTheme="majorHAnsi" w:cstheme="majorHAnsi"/>
          <w:b/>
          <w:i/>
          <w:sz w:val="26"/>
          <w:szCs w:val="26"/>
        </w:rPr>
        <w:t>Folder 3.1. STT ___ (STT mặt hàng theo E-HSMT ví dụ: STT 1, 2, 3):</w:t>
      </w:r>
    </w:p>
    <w:p w14:paraId="3CE2579F" w14:textId="77777777" w:rsidR="000A5853" w:rsidRPr="008351E6" w:rsidRDefault="00E618DE">
      <w:pPr>
        <w:pStyle w:val="ListParagraph"/>
        <w:numPr>
          <w:ilvl w:val="0"/>
          <w:numId w:val="11"/>
        </w:numPr>
        <w:spacing w:before="120"/>
        <w:ind w:left="1134" w:hanging="295"/>
        <w:contextualSpacing w:val="0"/>
        <w:rPr>
          <w:rFonts w:asciiTheme="majorHAnsi" w:hAnsiTheme="majorHAnsi" w:cstheme="majorHAnsi"/>
          <w:sz w:val="26"/>
          <w:szCs w:val="26"/>
        </w:rPr>
      </w:pPr>
      <w:r w:rsidRPr="008351E6">
        <w:rPr>
          <w:rFonts w:asciiTheme="majorHAnsi" w:hAnsiTheme="majorHAnsi" w:cstheme="majorHAnsi"/>
          <w:sz w:val="26"/>
          <w:szCs w:val="26"/>
        </w:rPr>
        <w:t xml:space="preserve">File 1. Giấy ủy quyền </w:t>
      </w:r>
      <w:r w:rsidRPr="008351E6">
        <w:rPr>
          <w:rFonts w:asciiTheme="majorHAnsi" w:hAnsiTheme="majorHAnsi" w:cstheme="majorHAnsi"/>
          <w:i/>
          <w:sz w:val="26"/>
          <w:szCs w:val="26"/>
        </w:rPr>
        <w:t>(bao gồm: ủy quyền từ hãng chủ sở hữu, ủy quyền từ nhà phân phối...</w:t>
      </w:r>
      <w:r w:rsidRPr="008351E6">
        <w:rPr>
          <w:rFonts w:asciiTheme="majorHAnsi" w:hAnsiTheme="majorHAnsi" w:cstheme="majorHAnsi"/>
          <w:sz w:val="26"/>
          <w:szCs w:val="26"/>
        </w:rPr>
        <w:t>)</w:t>
      </w:r>
    </w:p>
    <w:p w14:paraId="52483318" w14:textId="77777777" w:rsidR="000A5853" w:rsidRPr="008351E6" w:rsidRDefault="00E618DE">
      <w:pPr>
        <w:pStyle w:val="ListParagraph"/>
        <w:numPr>
          <w:ilvl w:val="0"/>
          <w:numId w:val="11"/>
        </w:numPr>
        <w:spacing w:after="120" w:line="276" w:lineRule="auto"/>
        <w:ind w:left="1134" w:hanging="295"/>
        <w:rPr>
          <w:rFonts w:asciiTheme="majorHAnsi" w:hAnsiTheme="majorHAnsi" w:cstheme="majorHAnsi"/>
          <w:sz w:val="26"/>
          <w:szCs w:val="26"/>
        </w:rPr>
      </w:pPr>
      <w:r w:rsidRPr="008351E6">
        <w:rPr>
          <w:rFonts w:asciiTheme="majorHAnsi" w:hAnsiTheme="majorHAnsi" w:cstheme="majorHAnsi"/>
          <w:sz w:val="26"/>
          <w:szCs w:val="26"/>
        </w:rPr>
        <w:t xml:space="preserve">File 2. Chứng nhận chất lượng </w:t>
      </w:r>
      <w:r w:rsidRPr="008351E6">
        <w:rPr>
          <w:rFonts w:asciiTheme="majorHAnsi" w:hAnsiTheme="majorHAnsi" w:cstheme="majorHAnsi"/>
          <w:i/>
          <w:sz w:val="26"/>
          <w:szCs w:val="26"/>
        </w:rPr>
        <w:t>(bao gồm: ví dụ ISO 13485, ISO 9001, CE...)</w:t>
      </w:r>
    </w:p>
    <w:p w14:paraId="36DD12BC" w14:textId="77777777" w:rsidR="000A5853" w:rsidRPr="008351E6" w:rsidRDefault="00E618DE">
      <w:pPr>
        <w:pStyle w:val="ListParagraph"/>
        <w:numPr>
          <w:ilvl w:val="0"/>
          <w:numId w:val="11"/>
        </w:numPr>
        <w:spacing w:after="120" w:line="276" w:lineRule="auto"/>
        <w:ind w:left="1134" w:hanging="295"/>
        <w:rPr>
          <w:rFonts w:asciiTheme="majorHAnsi" w:hAnsiTheme="majorHAnsi" w:cstheme="majorHAnsi"/>
          <w:sz w:val="26"/>
          <w:szCs w:val="26"/>
        </w:rPr>
      </w:pPr>
      <w:r w:rsidRPr="008351E6">
        <w:rPr>
          <w:rFonts w:asciiTheme="majorHAnsi" w:hAnsiTheme="majorHAnsi" w:cstheme="majorHAnsi"/>
          <w:sz w:val="26"/>
          <w:szCs w:val="26"/>
        </w:rPr>
        <w:t xml:space="preserve">File 3. Tài liệu kỹ thuật </w:t>
      </w:r>
      <w:r w:rsidRPr="008351E6">
        <w:rPr>
          <w:rFonts w:asciiTheme="majorHAnsi" w:hAnsiTheme="majorHAnsi" w:cstheme="majorHAnsi"/>
          <w:i/>
          <w:sz w:val="26"/>
          <w:szCs w:val="26"/>
        </w:rPr>
        <w:t xml:space="preserve">(bao gồm: bản gốc và bản dịch catalogue, datasheet, brochure... do nhà sản xuất phát hành, </w:t>
      </w:r>
      <w:r w:rsidRPr="008351E6">
        <w:rPr>
          <w:rFonts w:asciiTheme="majorHAnsi" w:hAnsiTheme="majorHAnsi" w:cstheme="majorHAnsi"/>
          <w:b/>
          <w:i/>
          <w:sz w:val="26"/>
          <w:szCs w:val="26"/>
        </w:rPr>
        <w:t>yêu cầu ghi STT hàng hóa</w:t>
      </w:r>
      <w:r w:rsidRPr="008351E6">
        <w:rPr>
          <w:rFonts w:asciiTheme="majorHAnsi" w:hAnsiTheme="majorHAnsi" w:cstheme="majorHAnsi"/>
          <w:i/>
          <w:sz w:val="26"/>
          <w:szCs w:val="26"/>
        </w:rPr>
        <w:t xml:space="preserve"> vào từng tài liệu tương ứng và </w:t>
      </w:r>
      <w:r w:rsidRPr="008351E6">
        <w:rPr>
          <w:rFonts w:asciiTheme="majorHAnsi" w:hAnsiTheme="majorHAnsi" w:cstheme="majorHAnsi"/>
          <w:b/>
          <w:i/>
          <w:sz w:val="26"/>
          <w:szCs w:val="26"/>
        </w:rPr>
        <w:t>dùng bút đánh dấu (bút dạ quang)</w:t>
      </w:r>
      <w:r w:rsidRPr="008351E6">
        <w:rPr>
          <w:rFonts w:asciiTheme="majorHAnsi" w:hAnsiTheme="majorHAnsi" w:cstheme="majorHAnsi"/>
          <w:i/>
          <w:sz w:val="26"/>
          <w:szCs w:val="26"/>
        </w:rPr>
        <w:t xml:space="preserve"> lên các file cho các nội dung kỹ thuật cụ thể chứng minh đặc tính, thông số kỹ thuật của hàng hóa theo yêu cầu).</w:t>
      </w:r>
    </w:p>
    <w:p w14:paraId="5A24892B" w14:textId="77777777" w:rsidR="000A5853" w:rsidRPr="008351E6" w:rsidRDefault="00E618DE">
      <w:pPr>
        <w:pStyle w:val="ListParagraph"/>
        <w:numPr>
          <w:ilvl w:val="0"/>
          <w:numId w:val="11"/>
        </w:numPr>
        <w:spacing w:after="120" w:line="276" w:lineRule="auto"/>
        <w:ind w:left="1134" w:hanging="295"/>
        <w:rPr>
          <w:rFonts w:asciiTheme="majorHAnsi" w:hAnsiTheme="majorHAnsi" w:cstheme="majorHAnsi"/>
          <w:sz w:val="26"/>
          <w:szCs w:val="26"/>
        </w:rPr>
      </w:pPr>
      <w:r w:rsidRPr="008351E6">
        <w:rPr>
          <w:rFonts w:asciiTheme="majorHAnsi" w:hAnsiTheme="majorHAnsi" w:cstheme="majorHAnsi"/>
          <w:sz w:val="26"/>
          <w:szCs w:val="26"/>
        </w:rPr>
        <w:t>Các tài liệu liên quan khác (nếu có).</w:t>
      </w:r>
    </w:p>
    <w:p w14:paraId="46AF0C6A" w14:textId="77777777" w:rsidR="000A5853" w:rsidRPr="008351E6" w:rsidRDefault="00E618DE">
      <w:pPr>
        <w:spacing w:after="120" w:line="276" w:lineRule="auto"/>
        <w:rPr>
          <w:rFonts w:asciiTheme="majorHAnsi" w:hAnsiTheme="majorHAnsi" w:cstheme="majorHAnsi"/>
          <w:i/>
          <w:sz w:val="26"/>
          <w:szCs w:val="26"/>
        </w:rPr>
      </w:pPr>
      <w:r w:rsidRPr="008351E6">
        <w:rPr>
          <w:rFonts w:asciiTheme="majorHAnsi" w:hAnsiTheme="majorHAnsi" w:cstheme="majorHAnsi"/>
          <w:i/>
          <w:sz w:val="26"/>
          <w:szCs w:val="26"/>
        </w:rPr>
        <w:t>(tương tự Folder 3.2, Folder 3.3... cho các hàng hóa có STT tiếp theo)</w:t>
      </w:r>
    </w:p>
    <w:p w14:paraId="447C1786" w14:textId="77777777" w:rsidR="000A5853" w:rsidRPr="008351E6" w:rsidRDefault="00E618DE">
      <w:pPr>
        <w:pStyle w:val="Heading5"/>
        <w:spacing w:after="0" w:line="240" w:lineRule="auto"/>
        <w:rPr>
          <w:rFonts w:asciiTheme="majorHAnsi" w:hAnsiTheme="majorHAnsi" w:cstheme="majorHAnsi"/>
          <w:b w:val="0"/>
          <w:iCs/>
          <w:sz w:val="26"/>
          <w:szCs w:val="26"/>
          <w:lang w:val="nl-NL"/>
        </w:rPr>
      </w:pPr>
      <w:r w:rsidRPr="008351E6">
        <w:rPr>
          <w:rFonts w:asciiTheme="majorHAnsi" w:hAnsiTheme="majorHAnsi" w:cstheme="majorHAnsi"/>
          <w:iCs/>
          <w:sz w:val="26"/>
          <w:szCs w:val="26"/>
          <w:lang w:val="nl-NL"/>
        </w:rPr>
        <w:t>1.3. Các yêu cầu khác</w:t>
      </w:r>
    </w:p>
    <w:p w14:paraId="679F416D" w14:textId="77777777" w:rsidR="000A5853" w:rsidRPr="008351E6" w:rsidRDefault="00E618DE">
      <w:pPr>
        <w:spacing w:before="120" w:after="120" w:line="264" w:lineRule="auto"/>
        <w:ind w:firstLine="709"/>
        <w:rPr>
          <w:rFonts w:asciiTheme="majorHAnsi" w:hAnsiTheme="majorHAnsi" w:cstheme="majorHAnsi"/>
          <w:b/>
          <w:i/>
          <w:sz w:val="26"/>
          <w:szCs w:val="26"/>
          <w:lang w:val="nl-NL"/>
        </w:rPr>
      </w:pPr>
      <w:r w:rsidRPr="008351E6">
        <w:rPr>
          <w:rFonts w:asciiTheme="majorHAnsi" w:hAnsiTheme="majorHAnsi" w:cstheme="majorHAnsi"/>
          <w:b/>
          <w:i/>
          <w:sz w:val="26"/>
          <w:szCs w:val="26"/>
          <w:lang w:val="nl-NL"/>
        </w:rPr>
        <w:t>Bảng kê hợp đồng tương tự trong trường hợp xác định mã HS của hàng hóa</w:t>
      </w:r>
    </w:p>
    <w:p w14:paraId="639DD2F4" w14:textId="77777777" w:rsidR="000A5853" w:rsidRPr="008351E6" w:rsidRDefault="00E618DE">
      <w:pPr>
        <w:spacing w:before="120" w:after="120"/>
        <w:ind w:firstLine="709"/>
        <w:rPr>
          <w:rFonts w:asciiTheme="majorHAnsi" w:hAnsiTheme="majorHAnsi" w:cstheme="majorHAnsi"/>
          <w:sz w:val="26"/>
          <w:szCs w:val="26"/>
          <w:lang w:val="nl-NL"/>
        </w:rPr>
      </w:pPr>
      <w:r w:rsidRPr="008351E6">
        <w:rPr>
          <w:rFonts w:asciiTheme="majorHAnsi" w:hAnsiTheme="majorHAnsi" w:cstheme="majorHAnsi"/>
          <w:sz w:val="26"/>
          <w:szCs w:val="26"/>
          <w:lang w:val="nl-NL"/>
        </w:rPr>
        <w:t>- Tính chất tương tự quy định tại bảng X là hợp đồng cung cấp vật tư, hóa chất hoặc trang thiết bị y tế hoặc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14:paraId="38B2CB1C" w14:textId="5550028C" w:rsidR="000A5853" w:rsidRPr="008351E6" w:rsidRDefault="00E618DE">
      <w:pPr>
        <w:spacing w:before="120" w:after="120"/>
        <w:ind w:firstLine="709"/>
        <w:rPr>
          <w:rFonts w:asciiTheme="majorHAnsi" w:eastAsia="Times New Roman" w:hAnsiTheme="majorHAnsi" w:cstheme="majorHAnsi"/>
          <w:b/>
          <w:sz w:val="26"/>
          <w:szCs w:val="26"/>
          <w:lang w:val="nl-NL"/>
        </w:rPr>
      </w:pPr>
      <w:r w:rsidRPr="008351E6">
        <w:rPr>
          <w:rFonts w:asciiTheme="majorHAnsi" w:hAnsiTheme="majorHAnsi" w:cstheme="majorHAnsi"/>
          <w:sz w:val="26"/>
          <w:szCs w:val="26"/>
          <w:lang w:val="nl-NL"/>
        </w:rPr>
        <w:t xml:space="preserve">- Nhà thầu phải kê khai đầy đủ thông tin theo mẫu sau làm cơ sở xét tính chất và quy mô của hợp đồng tương tự. Chủ đầu tư/ </w:t>
      </w:r>
      <w:r w:rsidR="00F3753A" w:rsidRPr="008351E6">
        <w:rPr>
          <w:rFonts w:asciiTheme="majorHAnsi" w:hAnsiTheme="majorHAnsi" w:cstheme="majorHAnsi"/>
          <w:sz w:val="26"/>
          <w:szCs w:val="26"/>
          <w:lang w:val="nl-NL"/>
        </w:rPr>
        <w:t>Chủ đầu tư</w:t>
      </w:r>
      <w:r w:rsidRPr="008351E6">
        <w:rPr>
          <w:rFonts w:asciiTheme="majorHAnsi" w:hAnsiTheme="majorHAnsi" w:cstheme="majorHAnsi"/>
          <w:sz w:val="26"/>
          <w:szCs w:val="26"/>
          <w:lang w:val="nl-NL"/>
        </w:rPr>
        <w:t xml:space="preserve"> xem xét và đánh giá hợp đồng tương tự trên cơ sở thông tin kê khai của nhà thầu. Nhà thầu chịu trách nhiệm về tính chính xác và trung thực của thông tin được cung cấp. Nhà thầu phải đính kèm E-HSDT file </w:t>
      </w:r>
      <w:r w:rsidR="00251385" w:rsidRPr="008351E6">
        <w:rPr>
          <w:rFonts w:asciiTheme="majorHAnsi" w:hAnsiTheme="majorHAnsi" w:cstheme="majorHAnsi"/>
          <w:sz w:val="26"/>
          <w:szCs w:val="26"/>
          <w:lang w:val="nl-NL"/>
        </w:rPr>
        <w:t>mềm</w:t>
      </w:r>
      <w:r w:rsidRPr="008351E6">
        <w:rPr>
          <w:rFonts w:asciiTheme="majorHAnsi" w:hAnsiTheme="majorHAnsi" w:cstheme="majorHAnsi"/>
          <w:sz w:val="26"/>
          <w:szCs w:val="26"/>
          <w:lang w:val="nl-NL"/>
        </w:rPr>
        <w:t xml:space="preserve"> và file scan có ký, đóng dấu hợp lệ của bảng kê khai theo mẫu dưới đây, </w:t>
      </w:r>
      <w:r w:rsidRPr="008351E6">
        <w:rPr>
          <w:rFonts w:asciiTheme="majorHAnsi" w:hAnsiTheme="majorHAnsi" w:cstheme="majorHAnsi"/>
          <w:b/>
          <w:sz w:val="26"/>
          <w:szCs w:val="26"/>
          <w:lang w:val="nl-NL"/>
        </w:rPr>
        <w:t xml:space="preserve">đồng thời cung cấp </w:t>
      </w:r>
      <w:r w:rsidRPr="008351E6">
        <w:rPr>
          <w:rFonts w:asciiTheme="majorHAnsi" w:eastAsia="Times New Roman" w:hAnsiTheme="majorHAnsi" w:cstheme="majorHAnsi"/>
          <w:b/>
          <w:sz w:val="26"/>
          <w:szCs w:val="26"/>
          <w:lang w:val="nl-NL"/>
        </w:rPr>
        <w:t>tài liệu chứng minh mã HS của mặt hàng tương tự bằng các tài liệu hợp lệ liên quan (tờ khai hải quan).</w:t>
      </w:r>
    </w:p>
    <w:tbl>
      <w:tblPr>
        <w:tblStyle w:val="TableGrid"/>
        <w:tblW w:w="15451" w:type="dxa"/>
        <w:tblInd w:w="-431" w:type="dxa"/>
        <w:tblLook w:val="04A0" w:firstRow="1" w:lastRow="0" w:firstColumn="1" w:lastColumn="0" w:noHBand="0" w:noVBand="1"/>
      </w:tblPr>
      <w:tblGrid>
        <w:gridCol w:w="945"/>
        <w:gridCol w:w="1491"/>
        <w:gridCol w:w="1553"/>
        <w:gridCol w:w="1977"/>
        <w:gridCol w:w="2116"/>
        <w:gridCol w:w="1554"/>
        <w:gridCol w:w="1555"/>
        <w:gridCol w:w="1834"/>
        <w:gridCol w:w="2426"/>
      </w:tblGrid>
      <w:tr w:rsidR="000A5853" w:rsidRPr="008351E6" w14:paraId="777535B3" w14:textId="77777777">
        <w:trPr>
          <w:tblHeader/>
        </w:trPr>
        <w:tc>
          <w:tcPr>
            <w:tcW w:w="886" w:type="dxa"/>
            <w:vMerge w:val="restart"/>
            <w:vAlign w:val="center"/>
          </w:tcPr>
          <w:p w14:paraId="3E26BD4D"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lastRenderedPageBreak/>
              <w:t>STT</w:t>
            </w:r>
          </w:p>
        </w:tc>
        <w:tc>
          <w:tcPr>
            <w:tcW w:w="5040" w:type="dxa"/>
            <w:gridSpan w:val="3"/>
          </w:tcPr>
          <w:p w14:paraId="6F38FB6D"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Yêu cầu HSMT</w:t>
            </w:r>
          </w:p>
        </w:tc>
        <w:tc>
          <w:tcPr>
            <w:tcW w:w="9525" w:type="dxa"/>
            <w:gridSpan w:val="5"/>
          </w:tcPr>
          <w:p w14:paraId="7812773C"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Đáp ứng của E-HSDT</w:t>
            </w:r>
          </w:p>
        </w:tc>
      </w:tr>
      <w:tr w:rsidR="000A5853" w:rsidRPr="008351E6" w14:paraId="783811D6" w14:textId="77777777">
        <w:trPr>
          <w:tblHeader/>
        </w:trPr>
        <w:tc>
          <w:tcPr>
            <w:tcW w:w="886" w:type="dxa"/>
            <w:vMerge/>
            <w:vAlign w:val="center"/>
          </w:tcPr>
          <w:p w14:paraId="669A0C6F" w14:textId="77777777" w:rsidR="000A5853" w:rsidRPr="008351E6" w:rsidRDefault="000A5853">
            <w:pPr>
              <w:spacing w:before="60" w:after="60"/>
              <w:jc w:val="center"/>
              <w:rPr>
                <w:rFonts w:asciiTheme="majorHAnsi" w:hAnsiTheme="majorHAnsi" w:cstheme="majorHAnsi"/>
                <w:b/>
                <w:sz w:val="26"/>
                <w:szCs w:val="26"/>
                <w:lang w:val="nl-NL"/>
              </w:rPr>
            </w:pPr>
          </w:p>
        </w:tc>
        <w:tc>
          <w:tcPr>
            <w:tcW w:w="1496" w:type="dxa"/>
            <w:vAlign w:val="center"/>
          </w:tcPr>
          <w:p w14:paraId="3EDBFAA1"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Danh mục hàng hóa</w:t>
            </w:r>
          </w:p>
        </w:tc>
        <w:tc>
          <w:tcPr>
            <w:tcW w:w="1559" w:type="dxa"/>
            <w:vAlign w:val="center"/>
          </w:tcPr>
          <w:p w14:paraId="182AD971"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Mã HS yêu cầu</w:t>
            </w:r>
            <w:r w:rsidRPr="008351E6">
              <w:rPr>
                <w:rFonts w:asciiTheme="majorHAnsi" w:hAnsiTheme="majorHAnsi" w:cstheme="majorHAnsi"/>
                <w:b/>
                <w:sz w:val="26"/>
                <w:szCs w:val="26"/>
                <w:vertAlign w:val="superscript"/>
                <w:lang w:val="nl-NL"/>
              </w:rPr>
              <w:t>(1)</w:t>
            </w:r>
          </w:p>
        </w:tc>
        <w:tc>
          <w:tcPr>
            <w:tcW w:w="1985" w:type="dxa"/>
            <w:vAlign w:val="center"/>
          </w:tcPr>
          <w:p w14:paraId="3EE48D8E"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Giá trị hợp đồng tương tự yêu cầu đối với từng mã HS yêu cầu (VND)</w:t>
            </w:r>
          </w:p>
        </w:tc>
        <w:tc>
          <w:tcPr>
            <w:tcW w:w="2126" w:type="dxa"/>
            <w:vAlign w:val="center"/>
          </w:tcPr>
          <w:p w14:paraId="611761B1"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Tên thành viên liên danh đảm nhận (nếu có)</w:t>
            </w:r>
            <w:r w:rsidRPr="008351E6">
              <w:rPr>
                <w:rFonts w:asciiTheme="majorHAnsi" w:hAnsiTheme="majorHAnsi" w:cstheme="majorHAnsi"/>
                <w:b/>
                <w:sz w:val="26"/>
                <w:szCs w:val="26"/>
                <w:vertAlign w:val="superscript"/>
                <w:lang w:val="nl-NL"/>
              </w:rPr>
              <w:t>(2)</w:t>
            </w:r>
          </w:p>
        </w:tc>
        <w:tc>
          <w:tcPr>
            <w:tcW w:w="1559" w:type="dxa"/>
            <w:vAlign w:val="center"/>
          </w:tcPr>
          <w:p w14:paraId="590BACB9"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Hợp đồng tương tự</w:t>
            </w:r>
          </w:p>
        </w:tc>
        <w:tc>
          <w:tcPr>
            <w:tcW w:w="1560" w:type="dxa"/>
            <w:vAlign w:val="center"/>
          </w:tcPr>
          <w:p w14:paraId="2FEE24DA"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Hạng mục hàng hóa tương tự đã thực hiện</w:t>
            </w:r>
          </w:p>
        </w:tc>
        <w:tc>
          <w:tcPr>
            <w:tcW w:w="1842" w:type="dxa"/>
            <w:vAlign w:val="center"/>
          </w:tcPr>
          <w:p w14:paraId="5E088B65"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Mã HS của hạng mục hàng hóa tương tự</w:t>
            </w:r>
            <w:r w:rsidRPr="008351E6">
              <w:rPr>
                <w:rFonts w:asciiTheme="majorHAnsi" w:hAnsiTheme="majorHAnsi" w:cstheme="majorHAnsi"/>
                <w:b/>
                <w:sz w:val="26"/>
                <w:szCs w:val="26"/>
                <w:vertAlign w:val="superscript"/>
                <w:lang w:val="nl-NL"/>
              </w:rPr>
              <w:t>(3)</w:t>
            </w:r>
          </w:p>
        </w:tc>
        <w:tc>
          <w:tcPr>
            <w:tcW w:w="2438" w:type="dxa"/>
            <w:vAlign w:val="center"/>
          </w:tcPr>
          <w:p w14:paraId="08D8977B" w14:textId="77777777" w:rsidR="000A5853" w:rsidRPr="008351E6" w:rsidRDefault="00E618DE">
            <w:pPr>
              <w:spacing w:before="60" w:after="60"/>
              <w:jc w:val="center"/>
              <w:rPr>
                <w:rFonts w:asciiTheme="majorHAnsi" w:hAnsiTheme="majorHAnsi" w:cstheme="majorHAnsi"/>
                <w:b/>
                <w:sz w:val="26"/>
                <w:szCs w:val="26"/>
                <w:lang w:val="nl-NL"/>
              </w:rPr>
            </w:pPr>
            <w:r w:rsidRPr="008351E6">
              <w:rPr>
                <w:rFonts w:asciiTheme="majorHAnsi" w:hAnsiTheme="majorHAnsi" w:cstheme="majorHAnsi"/>
                <w:b/>
                <w:sz w:val="26"/>
                <w:szCs w:val="26"/>
                <w:lang w:val="nl-NL"/>
              </w:rPr>
              <w:t>Giá trị đã thực hiện của hạng mục hàng hóa tương tự</w:t>
            </w:r>
          </w:p>
        </w:tc>
      </w:tr>
      <w:tr w:rsidR="000A5853" w:rsidRPr="008351E6" w14:paraId="6455CCF1" w14:textId="77777777">
        <w:trPr>
          <w:tblHeader/>
        </w:trPr>
        <w:tc>
          <w:tcPr>
            <w:tcW w:w="886" w:type="dxa"/>
            <w:vAlign w:val="center"/>
          </w:tcPr>
          <w:p w14:paraId="1A113BE0" w14:textId="77777777" w:rsidR="000A5853" w:rsidRPr="008351E6" w:rsidRDefault="00E618DE">
            <w:pPr>
              <w:spacing w:before="60" w:after="60"/>
              <w:jc w:val="center"/>
              <w:rPr>
                <w:rFonts w:asciiTheme="majorHAnsi" w:hAnsiTheme="majorHAnsi" w:cstheme="majorHAnsi"/>
                <w:b/>
                <w:bCs/>
                <w:sz w:val="26"/>
                <w:szCs w:val="26"/>
                <w:lang w:val="nl-NL"/>
              </w:rPr>
            </w:pPr>
            <w:r w:rsidRPr="008351E6">
              <w:rPr>
                <w:rFonts w:asciiTheme="majorHAnsi" w:hAnsiTheme="majorHAnsi" w:cstheme="majorHAnsi"/>
                <w:bCs/>
                <w:i/>
                <w:sz w:val="26"/>
                <w:szCs w:val="26"/>
                <w:lang w:val="nl-NL"/>
              </w:rPr>
              <w:t>Hướng dẫn</w:t>
            </w:r>
          </w:p>
        </w:tc>
        <w:tc>
          <w:tcPr>
            <w:tcW w:w="1496" w:type="dxa"/>
            <w:vAlign w:val="center"/>
          </w:tcPr>
          <w:p w14:paraId="2232C10A" w14:textId="77777777" w:rsidR="000A5853" w:rsidRPr="008351E6" w:rsidRDefault="00E618DE">
            <w:pPr>
              <w:spacing w:before="60" w:after="60"/>
              <w:jc w:val="center"/>
              <w:rPr>
                <w:rFonts w:asciiTheme="majorHAnsi" w:hAnsiTheme="majorHAnsi" w:cstheme="majorHAnsi"/>
                <w:b/>
                <w:bCs/>
                <w:i/>
                <w:iCs/>
                <w:sz w:val="26"/>
                <w:szCs w:val="26"/>
                <w:lang w:val="nl-NL"/>
              </w:rPr>
            </w:pPr>
            <w:r w:rsidRPr="008351E6">
              <w:rPr>
                <w:rFonts w:asciiTheme="majorHAnsi" w:hAnsiTheme="majorHAnsi" w:cstheme="majorHAnsi"/>
                <w:bCs/>
                <w:i/>
                <w:iCs/>
                <w:sz w:val="26"/>
                <w:szCs w:val="26"/>
                <w:lang w:val="nl-NL"/>
              </w:rPr>
              <w:t>(Nhà thầu ghi tên danh mục hàng hóa của HSMT)</w:t>
            </w:r>
          </w:p>
        </w:tc>
        <w:tc>
          <w:tcPr>
            <w:tcW w:w="1559" w:type="dxa"/>
            <w:vAlign w:val="center"/>
          </w:tcPr>
          <w:p w14:paraId="10246D1C" w14:textId="77777777" w:rsidR="000A5853" w:rsidRPr="008351E6" w:rsidRDefault="00E618DE">
            <w:pPr>
              <w:spacing w:before="60" w:after="60"/>
              <w:jc w:val="center"/>
              <w:rPr>
                <w:rFonts w:asciiTheme="majorHAnsi" w:hAnsiTheme="majorHAnsi" w:cstheme="majorHAnsi"/>
                <w:b/>
                <w:bCs/>
                <w:i/>
                <w:iCs/>
                <w:sz w:val="26"/>
                <w:szCs w:val="26"/>
                <w:lang w:val="nl-NL"/>
              </w:rPr>
            </w:pPr>
            <w:r w:rsidRPr="008351E6">
              <w:rPr>
                <w:rFonts w:asciiTheme="majorHAnsi" w:hAnsiTheme="majorHAnsi" w:cstheme="majorHAnsi"/>
                <w:bCs/>
                <w:i/>
                <w:iCs/>
                <w:sz w:val="26"/>
                <w:szCs w:val="26"/>
                <w:lang w:val="nl-NL"/>
              </w:rPr>
              <w:t>(Nhà thầu tự xác định mã HS của hạng mục hàng hóa đang xét, đề nghị ghi đầy đủ các số của mã HS)</w:t>
            </w:r>
          </w:p>
        </w:tc>
        <w:tc>
          <w:tcPr>
            <w:tcW w:w="1985" w:type="dxa"/>
            <w:vAlign w:val="center"/>
          </w:tcPr>
          <w:p w14:paraId="607A81CB" w14:textId="61A287D3" w:rsidR="000A5853" w:rsidRPr="008351E6" w:rsidRDefault="00E618DE">
            <w:pPr>
              <w:spacing w:before="60" w:after="60"/>
              <w:jc w:val="center"/>
              <w:rPr>
                <w:rFonts w:asciiTheme="majorHAnsi" w:hAnsiTheme="majorHAnsi" w:cstheme="majorHAnsi"/>
                <w:i/>
                <w:sz w:val="26"/>
                <w:szCs w:val="26"/>
                <w:lang w:val="nl-NL"/>
              </w:rPr>
            </w:pPr>
            <w:r w:rsidRPr="008351E6">
              <w:rPr>
                <w:rFonts w:asciiTheme="majorHAnsi" w:hAnsiTheme="majorHAnsi" w:cstheme="majorHAnsi"/>
                <w:i/>
                <w:sz w:val="26"/>
                <w:szCs w:val="26"/>
                <w:lang w:val="nl-NL"/>
              </w:rPr>
              <w:t xml:space="preserve">(= </w:t>
            </w:r>
            <w:r w:rsidR="000979E7">
              <w:rPr>
                <w:rFonts w:asciiTheme="majorHAnsi" w:hAnsiTheme="majorHAnsi" w:cstheme="majorHAnsi"/>
                <w:i/>
                <w:sz w:val="26"/>
                <w:szCs w:val="26"/>
                <w:lang w:val="nl-NL"/>
              </w:rPr>
              <w:t>50</w:t>
            </w:r>
            <w:r w:rsidRPr="008351E6">
              <w:rPr>
                <w:rFonts w:asciiTheme="majorHAnsi" w:hAnsiTheme="majorHAnsi" w:cstheme="majorHAnsi"/>
                <w:i/>
                <w:sz w:val="26"/>
                <w:szCs w:val="26"/>
                <w:lang w:val="nl-NL"/>
              </w:rPr>
              <w:t>% giá dự toán của hạng mục hàng hóa đang xét)</w:t>
            </w:r>
          </w:p>
        </w:tc>
        <w:tc>
          <w:tcPr>
            <w:tcW w:w="2126" w:type="dxa"/>
            <w:vAlign w:val="center"/>
          </w:tcPr>
          <w:p w14:paraId="56D2328B" w14:textId="77777777" w:rsidR="000A5853" w:rsidRPr="008351E6" w:rsidRDefault="00E618DE">
            <w:pPr>
              <w:spacing w:before="60" w:after="60"/>
              <w:jc w:val="center"/>
              <w:rPr>
                <w:rFonts w:asciiTheme="majorHAnsi" w:hAnsiTheme="majorHAnsi" w:cstheme="majorHAnsi"/>
                <w:b/>
                <w:bCs/>
                <w:i/>
                <w:sz w:val="26"/>
                <w:szCs w:val="26"/>
                <w:lang w:val="nl-NL"/>
              </w:rPr>
            </w:pPr>
            <w:r w:rsidRPr="008351E6">
              <w:rPr>
                <w:rFonts w:asciiTheme="majorHAnsi" w:hAnsiTheme="majorHAnsi" w:cstheme="majorHAnsi"/>
                <w:bCs/>
                <w:i/>
                <w:sz w:val="26"/>
                <w:szCs w:val="26"/>
                <w:lang w:val="nl-NL"/>
              </w:rPr>
              <w:t>(Ghi tên thành viên liên danh cung cấp mặt hàng dự thầu tương ứng với các nội dung của Thỏa thuận liên danh. Giá trị hợp đồng tương tự của thành viên liên danh được xét trên cơ sở phần công việc đảm nhận)</w:t>
            </w:r>
          </w:p>
        </w:tc>
        <w:tc>
          <w:tcPr>
            <w:tcW w:w="1559" w:type="dxa"/>
            <w:vAlign w:val="center"/>
          </w:tcPr>
          <w:p w14:paraId="58E9EA9E" w14:textId="77777777" w:rsidR="000A5853" w:rsidRPr="008351E6" w:rsidRDefault="00E618DE">
            <w:pPr>
              <w:spacing w:before="60" w:after="60"/>
              <w:jc w:val="center"/>
              <w:rPr>
                <w:rFonts w:asciiTheme="majorHAnsi" w:hAnsiTheme="majorHAnsi" w:cstheme="majorHAnsi"/>
                <w:b/>
                <w:bCs/>
                <w:sz w:val="26"/>
                <w:szCs w:val="26"/>
                <w:lang w:val="nl-NL"/>
              </w:rPr>
            </w:pPr>
            <w:r w:rsidRPr="008351E6">
              <w:rPr>
                <w:rFonts w:asciiTheme="majorHAnsi" w:hAnsiTheme="majorHAnsi" w:cstheme="majorHAnsi"/>
                <w:bCs/>
                <w:i/>
                <w:sz w:val="26"/>
                <w:szCs w:val="26"/>
                <w:lang w:val="nl-NL"/>
              </w:rPr>
              <w:t>(Nhà thầu ghi tên, số hiệu, ngày ký, chủ đầu tư, vai trò của nhà thầu (độc lập hay thành viên liên danh, tỷ lệ % liên danh)</w:t>
            </w:r>
          </w:p>
        </w:tc>
        <w:tc>
          <w:tcPr>
            <w:tcW w:w="1560" w:type="dxa"/>
            <w:vAlign w:val="center"/>
          </w:tcPr>
          <w:p w14:paraId="20DA8D5C" w14:textId="77777777" w:rsidR="000A5853" w:rsidRPr="008351E6" w:rsidRDefault="00E618DE">
            <w:pPr>
              <w:spacing w:before="60" w:after="60"/>
              <w:jc w:val="center"/>
              <w:rPr>
                <w:rFonts w:asciiTheme="majorHAnsi" w:hAnsiTheme="majorHAnsi" w:cstheme="majorHAnsi"/>
                <w:b/>
                <w:bCs/>
                <w:sz w:val="26"/>
                <w:szCs w:val="26"/>
                <w:lang w:val="nl-NL"/>
              </w:rPr>
            </w:pPr>
            <w:r w:rsidRPr="008351E6">
              <w:rPr>
                <w:rFonts w:asciiTheme="majorHAnsi" w:hAnsiTheme="majorHAnsi" w:cstheme="majorHAnsi"/>
                <w:bCs/>
                <w:i/>
                <w:sz w:val="26"/>
                <w:szCs w:val="26"/>
                <w:lang w:val="nl-NL"/>
              </w:rPr>
              <w:t>(Nhà thầu ghi STT, tên hạng mục hàng hóa tương tự đã thực hiện trong hợp đồng tương tự)</w:t>
            </w:r>
          </w:p>
        </w:tc>
        <w:tc>
          <w:tcPr>
            <w:tcW w:w="1842" w:type="dxa"/>
            <w:vAlign w:val="center"/>
          </w:tcPr>
          <w:p w14:paraId="7B6DD3B7" w14:textId="77777777" w:rsidR="000A5853" w:rsidRPr="008351E6" w:rsidRDefault="00E618DE">
            <w:pPr>
              <w:spacing w:before="60" w:after="60"/>
              <w:jc w:val="center"/>
              <w:rPr>
                <w:rFonts w:asciiTheme="majorHAnsi" w:hAnsiTheme="majorHAnsi" w:cstheme="majorHAnsi"/>
                <w:b/>
                <w:bCs/>
                <w:sz w:val="26"/>
                <w:szCs w:val="26"/>
                <w:lang w:val="nl-NL"/>
              </w:rPr>
            </w:pPr>
            <w:r w:rsidRPr="008351E6">
              <w:rPr>
                <w:rFonts w:asciiTheme="majorHAnsi" w:hAnsiTheme="majorHAnsi" w:cstheme="majorHAnsi"/>
                <w:bCs/>
                <w:i/>
                <w:sz w:val="26"/>
                <w:szCs w:val="26"/>
                <w:lang w:val="nl-NL"/>
              </w:rPr>
              <w:t xml:space="preserve">(Nhà thầu kê khai mã HS của hạng mục hàng hóa tương tự đã thực hiện, </w:t>
            </w:r>
            <w:r w:rsidRPr="008351E6">
              <w:rPr>
                <w:rFonts w:asciiTheme="majorHAnsi" w:hAnsiTheme="majorHAnsi" w:cstheme="majorHAnsi"/>
                <w:bCs/>
                <w:i/>
                <w:iCs/>
                <w:sz w:val="26"/>
                <w:szCs w:val="26"/>
                <w:lang w:val="nl-NL"/>
              </w:rPr>
              <w:t>đề nghị ghi đầy đủ các số của mã HS</w:t>
            </w:r>
            <w:r w:rsidRPr="008351E6">
              <w:rPr>
                <w:rFonts w:asciiTheme="majorHAnsi" w:hAnsiTheme="majorHAnsi" w:cstheme="majorHAnsi"/>
                <w:bCs/>
                <w:i/>
                <w:sz w:val="26"/>
                <w:szCs w:val="26"/>
                <w:lang w:val="nl-NL"/>
              </w:rPr>
              <w:t>)</w:t>
            </w:r>
          </w:p>
        </w:tc>
        <w:tc>
          <w:tcPr>
            <w:tcW w:w="2438" w:type="dxa"/>
            <w:vAlign w:val="center"/>
          </w:tcPr>
          <w:p w14:paraId="3F6016C1" w14:textId="77777777" w:rsidR="000A5853" w:rsidRPr="008351E6" w:rsidRDefault="00E618DE">
            <w:pPr>
              <w:spacing w:before="60" w:after="60"/>
              <w:jc w:val="center"/>
              <w:rPr>
                <w:rFonts w:asciiTheme="majorHAnsi" w:hAnsiTheme="majorHAnsi" w:cstheme="majorHAnsi"/>
                <w:b/>
                <w:bCs/>
                <w:sz w:val="26"/>
                <w:szCs w:val="26"/>
                <w:lang w:val="nl-NL"/>
              </w:rPr>
            </w:pPr>
            <w:r w:rsidRPr="008351E6">
              <w:rPr>
                <w:rFonts w:asciiTheme="majorHAnsi" w:hAnsiTheme="majorHAnsi" w:cstheme="majorHAnsi"/>
                <w:bCs/>
                <w:i/>
                <w:sz w:val="26"/>
                <w:szCs w:val="26"/>
                <w:lang w:val="nl-NL"/>
              </w:rPr>
              <w:t>(Nhà thầu ghi giá trị phần công việc đã thực hiện tương ứng với Mã HS yêu cầu, lưu ý đính kèm tài liệu chứng minh phần giá trị thực hiện đó đã được hoàn thành. đảm bảo đáp ứng tối thiểu giá trị hợp đồng tương tự yêu cầu của từng hạng mục)</w:t>
            </w:r>
          </w:p>
        </w:tc>
      </w:tr>
      <w:tr w:rsidR="000A5853" w:rsidRPr="008351E6" w14:paraId="6A04038E" w14:textId="77777777">
        <w:trPr>
          <w:tblHeader/>
        </w:trPr>
        <w:tc>
          <w:tcPr>
            <w:tcW w:w="886" w:type="dxa"/>
            <w:vAlign w:val="center"/>
          </w:tcPr>
          <w:p w14:paraId="4AA429CB" w14:textId="77777777" w:rsidR="000A5853" w:rsidRPr="008351E6" w:rsidRDefault="00E618DE">
            <w:pPr>
              <w:spacing w:before="60" w:after="60"/>
              <w:jc w:val="center"/>
              <w:rPr>
                <w:rFonts w:asciiTheme="majorHAnsi" w:hAnsiTheme="majorHAnsi" w:cstheme="majorHAnsi"/>
                <w:b/>
                <w:bCs/>
                <w:i/>
                <w:sz w:val="26"/>
                <w:szCs w:val="26"/>
                <w:lang w:val="nl-NL"/>
              </w:rPr>
            </w:pPr>
            <w:r w:rsidRPr="008351E6">
              <w:rPr>
                <w:rFonts w:asciiTheme="majorHAnsi" w:hAnsiTheme="majorHAnsi" w:cstheme="majorHAnsi"/>
                <w:b/>
                <w:bCs/>
                <w:i/>
                <w:sz w:val="26"/>
                <w:szCs w:val="26"/>
                <w:lang w:val="nl-NL"/>
              </w:rPr>
              <w:t>1</w:t>
            </w:r>
          </w:p>
        </w:tc>
        <w:tc>
          <w:tcPr>
            <w:tcW w:w="1496" w:type="dxa"/>
            <w:vAlign w:val="center"/>
          </w:tcPr>
          <w:p w14:paraId="16E42E56" w14:textId="77777777" w:rsidR="000A5853" w:rsidRPr="008351E6" w:rsidRDefault="00E618DE">
            <w:pPr>
              <w:spacing w:before="60" w:after="60"/>
              <w:jc w:val="center"/>
              <w:rPr>
                <w:rFonts w:asciiTheme="majorHAnsi" w:hAnsiTheme="majorHAnsi" w:cstheme="majorHAnsi"/>
                <w:i/>
                <w:iCs/>
                <w:sz w:val="26"/>
                <w:szCs w:val="26"/>
                <w:lang w:val="nl-NL"/>
              </w:rPr>
            </w:pPr>
            <w:r w:rsidRPr="008351E6">
              <w:rPr>
                <w:rFonts w:asciiTheme="majorHAnsi" w:hAnsiTheme="majorHAnsi" w:cstheme="majorHAnsi"/>
                <w:i/>
                <w:iCs/>
                <w:sz w:val="26"/>
                <w:szCs w:val="26"/>
                <w:lang w:val="nl-NL"/>
              </w:rPr>
              <w:t>..........</w:t>
            </w:r>
          </w:p>
        </w:tc>
        <w:tc>
          <w:tcPr>
            <w:tcW w:w="1559" w:type="dxa"/>
            <w:vAlign w:val="center"/>
          </w:tcPr>
          <w:p w14:paraId="4AD247B3" w14:textId="77777777" w:rsidR="000A5853" w:rsidRPr="008351E6" w:rsidRDefault="00E618DE">
            <w:pPr>
              <w:spacing w:before="60" w:after="60"/>
              <w:jc w:val="center"/>
              <w:rPr>
                <w:rFonts w:asciiTheme="majorHAnsi" w:hAnsiTheme="majorHAnsi" w:cstheme="majorHAnsi"/>
                <w:i/>
                <w:iCs/>
                <w:sz w:val="26"/>
                <w:szCs w:val="26"/>
                <w:lang w:val="nl-NL"/>
              </w:rPr>
            </w:pPr>
            <w:r w:rsidRPr="008351E6">
              <w:rPr>
                <w:rFonts w:asciiTheme="majorHAnsi" w:hAnsiTheme="majorHAnsi" w:cstheme="majorHAnsi"/>
                <w:i/>
                <w:iCs/>
                <w:sz w:val="26"/>
                <w:szCs w:val="26"/>
                <w:lang w:val="nl-NL"/>
              </w:rPr>
              <w:t>..........</w:t>
            </w:r>
          </w:p>
        </w:tc>
        <w:tc>
          <w:tcPr>
            <w:tcW w:w="1985" w:type="dxa"/>
            <w:vAlign w:val="center"/>
          </w:tcPr>
          <w:p w14:paraId="0015692F" w14:textId="77777777" w:rsidR="000A5853" w:rsidRPr="008351E6" w:rsidRDefault="000A5853">
            <w:pPr>
              <w:spacing w:before="60" w:after="60"/>
              <w:jc w:val="center"/>
              <w:rPr>
                <w:rFonts w:asciiTheme="majorHAnsi" w:hAnsiTheme="majorHAnsi" w:cstheme="majorHAnsi"/>
                <w:b/>
                <w:bCs/>
                <w:i/>
                <w:sz w:val="26"/>
                <w:szCs w:val="26"/>
                <w:lang w:val="nl-NL"/>
              </w:rPr>
            </w:pPr>
          </w:p>
        </w:tc>
        <w:tc>
          <w:tcPr>
            <w:tcW w:w="2126" w:type="dxa"/>
          </w:tcPr>
          <w:p w14:paraId="5070EAAB" w14:textId="77777777" w:rsidR="000A5853" w:rsidRPr="008351E6" w:rsidRDefault="000A5853">
            <w:pPr>
              <w:spacing w:before="60" w:after="60"/>
              <w:jc w:val="center"/>
              <w:rPr>
                <w:rFonts w:asciiTheme="majorHAnsi" w:hAnsiTheme="majorHAnsi" w:cstheme="majorHAnsi"/>
                <w:b/>
                <w:bCs/>
                <w:i/>
                <w:sz w:val="26"/>
                <w:szCs w:val="26"/>
                <w:lang w:val="nl-NL"/>
              </w:rPr>
            </w:pPr>
          </w:p>
        </w:tc>
        <w:tc>
          <w:tcPr>
            <w:tcW w:w="1559" w:type="dxa"/>
            <w:vAlign w:val="center"/>
          </w:tcPr>
          <w:p w14:paraId="16E77D9D" w14:textId="77777777" w:rsidR="000A5853" w:rsidRPr="008351E6" w:rsidRDefault="000A5853">
            <w:pPr>
              <w:spacing w:before="60" w:after="60"/>
              <w:jc w:val="center"/>
              <w:rPr>
                <w:rFonts w:asciiTheme="majorHAnsi" w:hAnsiTheme="majorHAnsi" w:cstheme="majorHAnsi"/>
                <w:b/>
                <w:bCs/>
                <w:i/>
                <w:sz w:val="26"/>
                <w:szCs w:val="26"/>
                <w:lang w:val="nl-NL"/>
              </w:rPr>
            </w:pPr>
          </w:p>
        </w:tc>
        <w:tc>
          <w:tcPr>
            <w:tcW w:w="1560" w:type="dxa"/>
            <w:vAlign w:val="center"/>
          </w:tcPr>
          <w:p w14:paraId="49CAA8D5" w14:textId="77777777" w:rsidR="000A5853" w:rsidRPr="008351E6" w:rsidRDefault="000A5853">
            <w:pPr>
              <w:spacing w:before="60" w:after="60"/>
              <w:jc w:val="center"/>
              <w:rPr>
                <w:rFonts w:asciiTheme="majorHAnsi" w:hAnsiTheme="majorHAnsi" w:cstheme="majorHAnsi"/>
                <w:b/>
                <w:bCs/>
                <w:i/>
                <w:sz w:val="26"/>
                <w:szCs w:val="26"/>
                <w:lang w:val="nl-NL"/>
              </w:rPr>
            </w:pPr>
          </w:p>
        </w:tc>
        <w:tc>
          <w:tcPr>
            <w:tcW w:w="1842" w:type="dxa"/>
            <w:vAlign w:val="center"/>
          </w:tcPr>
          <w:p w14:paraId="7EBBC113" w14:textId="77777777" w:rsidR="000A5853" w:rsidRPr="008351E6" w:rsidRDefault="000A5853">
            <w:pPr>
              <w:spacing w:before="60" w:after="60"/>
              <w:jc w:val="center"/>
              <w:rPr>
                <w:rFonts w:asciiTheme="majorHAnsi" w:hAnsiTheme="majorHAnsi" w:cstheme="majorHAnsi"/>
                <w:b/>
                <w:bCs/>
                <w:i/>
                <w:sz w:val="26"/>
                <w:szCs w:val="26"/>
                <w:lang w:val="nl-NL"/>
              </w:rPr>
            </w:pPr>
          </w:p>
        </w:tc>
        <w:tc>
          <w:tcPr>
            <w:tcW w:w="2438" w:type="dxa"/>
            <w:vAlign w:val="center"/>
          </w:tcPr>
          <w:p w14:paraId="03EB03F8" w14:textId="77777777" w:rsidR="000A5853" w:rsidRPr="008351E6" w:rsidRDefault="000A5853">
            <w:pPr>
              <w:spacing w:before="60" w:after="60"/>
              <w:jc w:val="center"/>
              <w:rPr>
                <w:rFonts w:asciiTheme="majorHAnsi" w:hAnsiTheme="majorHAnsi" w:cstheme="majorHAnsi"/>
                <w:b/>
                <w:bCs/>
                <w:i/>
                <w:sz w:val="26"/>
                <w:szCs w:val="26"/>
                <w:lang w:val="nl-NL"/>
              </w:rPr>
            </w:pPr>
          </w:p>
        </w:tc>
      </w:tr>
    </w:tbl>
    <w:p w14:paraId="37093CD9" w14:textId="77777777" w:rsidR="000A5853" w:rsidRPr="008351E6" w:rsidRDefault="00E618DE">
      <w:pPr>
        <w:spacing w:before="120" w:after="120" w:line="264" w:lineRule="auto"/>
        <w:ind w:firstLine="709"/>
        <w:rPr>
          <w:rFonts w:asciiTheme="majorHAnsi" w:hAnsiTheme="majorHAnsi" w:cstheme="majorHAnsi"/>
          <w:b/>
          <w:i/>
          <w:sz w:val="26"/>
          <w:szCs w:val="26"/>
          <w:lang w:val="nl-NL"/>
        </w:rPr>
      </w:pPr>
      <w:r w:rsidRPr="008351E6">
        <w:rPr>
          <w:rFonts w:asciiTheme="majorHAnsi" w:hAnsiTheme="majorHAnsi" w:cstheme="majorHAnsi"/>
          <w:sz w:val="26"/>
          <w:szCs w:val="26"/>
          <w:lang w:val="nl-NL"/>
        </w:rPr>
        <w:tab/>
      </w:r>
      <w:r w:rsidRPr="008351E6">
        <w:rPr>
          <w:rFonts w:asciiTheme="majorHAnsi" w:hAnsiTheme="majorHAnsi" w:cstheme="majorHAnsi"/>
          <w:b/>
          <w:i/>
          <w:sz w:val="26"/>
          <w:szCs w:val="26"/>
          <w:lang w:val="nl-NL"/>
        </w:rPr>
        <w:t xml:space="preserve">Ghi chú: </w:t>
      </w:r>
      <w:bookmarkStart w:id="8" w:name="_Hlk117754392"/>
      <w:r w:rsidRPr="008351E6">
        <w:rPr>
          <w:rFonts w:asciiTheme="majorHAnsi" w:hAnsiTheme="majorHAnsi" w:cstheme="majorHAnsi"/>
          <w:sz w:val="26"/>
          <w:szCs w:val="26"/>
          <w:lang w:val="nl-NL"/>
        </w:rPr>
        <w:t xml:space="preserve">(1), (3): Nội dung chi tiết về cách xác định hợp đồng tương tự theo mã HS được quy định tại Ghi chú số (9) và số (10) tại Chương III E-HSMT, mục Bảng tiêu chuẩn đánh giá về năng lực và kinh nghiệm. </w:t>
      </w:r>
    </w:p>
    <w:bookmarkEnd w:id="8"/>
    <w:p w14:paraId="787017A3" w14:textId="77777777" w:rsidR="000A5853" w:rsidRPr="008351E6" w:rsidRDefault="00E618DE">
      <w:pPr>
        <w:spacing w:before="120" w:after="120" w:line="264" w:lineRule="auto"/>
        <w:ind w:firstLine="709"/>
        <w:rPr>
          <w:rFonts w:asciiTheme="majorHAnsi" w:hAnsiTheme="majorHAnsi" w:cstheme="majorHAnsi"/>
          <w:sz w:val="26"/>
          <w:szCs w:val="26"/>
          <w:lang w:val="nl-NL"/>
        </w:rPr>
      </w:pPr>
      <w:r w:rsidRPr="008351E6">
        <w:rPr>
          <w:rFonts w:asciiTheme="majorHAnsi" w:hAnsiTheme="majorHAnsi" w:cstheme="majorHAnsi"/>
          <w:sz w:val="26"/>
          <w:szCs w:val="26"/>
          <w:lang w:val="nl-NL"/>
        </w:rPr>
        <w:t>(2): Đối với nhà thầu là liên danh: từng thành viên liên danh phải thỏa mãn yêu cầu tương đương với phần công việc đảm nhận.</w:t>
      </w:r>
    </w:p>
    <w:p w14:paraId="7F47BB00" w14:textId="77777777" w:rsidR="000A5853" w:rsidRPr="008351E6" w:rsidRDefault="00E618DE">
      <w:pPr>
        <w:pStyle w:val="Heading4"/>
        <w:rPr>
          <w:rFonts w:asciiTheme="majorHAnsi" w:hAnsiTheme="majorHAnsi" w:cstheme="majorHAnsi"/>
          <w:sz w:val="26"/>
          <w:szCs w:val="26"/>
          <w:lang w:val="nl-NL"/>
        </w:rPr>
      </w:pPr>
      <w:r w:rsidRPr="008351E6">
        <w:rPr>
          <w:rFonts w:asciiTheme="majorHAnsi" w:hAnsiTheme="majorHAnsi" w:cstheme="majorHAnsi"/>
          <w:sz w:val="26"/>
          <w:szCs w:val="26"/>
          <w:lang w:val="nl-NL"/>
        </w:rPr>
        <w:t>Mục 2. Bản vẽ</w:t>
      </w:r>
      <w:bookmarkEnd w:id="6"/>
      <w:bookmarkEnd w:id="7"/>
      <w:r w:rsidRPr="008351E6">
        <w:rPr>
          <w:rFonts w:asciiTheme="majorHAnsi" w:hAnsiTheme="majorHAnsi" w:cstheme="majorHAnsi"/>
          <w:sz w:val="26"/>
          <w:szCs w:val="26"/>
          <w:lang w:val="nl-NL"/>
        </w:rPr>
        <w:t>: Không có bản vẽ</w:t>
      </w:r>
    </w:p>
    <w:p w14:paraId="7DDDF9B0" w14:textId="77777777" w:rsidR="000A5853" w:rsidRPr="008351E6" w:rsidRDefault="00E618DE">
      <w:pPr>
        <w:pStyle w:val="HeaderSectionVI"/>
        <w:widowControl w:val="0"/>
        <w:spacing w:after="120" w:line="264" w:lineRule="auto"/>
        <w:ind w:firstLine="709"/>
        <w:jc w:val="left"/>
        <w:rPr>
          <w:rFonts w:asciiTheme="majorHAnsi" w:hAnsiTheme="majorHAnsi" w:cstheme="majorHAnsi"/>
          <w:sz w:val="26"/>
          <w:szCs w:val="26"/>
          <w:lang w:val="nl-NL"/>
        </w:rPr>
      </w:pPr>
      <w:r w:rsidRPr="008351E6">
        <w:rPr>
          <w:rFonts w:asciiTheme="majorHAnsi" w:hAnsiTheme="majorHAnsi" w:cstheme="majorHAnsi"/>
          <w:sz w:val="26"/>
          <w:szCs w:val="26"/>
          <w:lang w:val="nl-NL"/>
        </w:rPr>
        <w:t>Mục 3. Kiểm tra và thử nghiệm</w:t>
      </w:r>
    </w:p>
    <w:p w14:paraId="47C0DD88" w14:textId="77777777" w:rsidR="000A5853" w:rsidRPr="008351E6" w:rsidRDefault="00E618DE">
      <w:pPr>
        <w:rPr>
          <w:rFonts w:asciiTheme="majorHAnsi" w:hAnsiTheme="majorHAnsi" w:cstheme="majorHAnsi"/>
          <w:b/>
          <w:sz w:val="26"/>
          <w:szCs w:val="26"/>
          <w:lang w:val="nl-NL"/>
        </w:rPr>
      </w:pPr>
      <w:r w:rsidRPr="008351E6">
        <w:rPr>
          <w:rFonts w:asciiTheme="majorHAnsi" w:hAnsiTheme="majorHAnsi" w:cstheme="majorHAnsi"/>
          <w:sz w:val="26"/>
          <w:szCs w:val="26"/>
          <w:lang w:val="nl-NL"/>
        </w:rPr>
        <w:lastRenderedPageBreak/>
        <w:t>- Chủ đầu tư hoặc đại diện của Chủ đầu tư có quyền kiểm tra, thử nghiệm hàng hóa được cung cấp để đảm bảo hàng hóa đó có đặc tính kỹ thuật phù hợp với yêu cầu của hợp đồng. Thời gian, địa điểm và cách thức tiến hành kiểm tra, thử nghiệm</w:t>
      </w:r>
    </w:p>
    <w:p w14:paraId="0244ADC5" w14:textId="16EEEEE0" w:rsidR="000A5853" w:rsidRPr="008351E6" w:rsidRDefault="00E618DE" w:rsidP="00EF020E">
      <w:pPr>
        <w:rPr>
          <w:rFonts w:asciiTheme="majorHAnsi" w:hAnsiTheme="majorHAnsi" w:cstheme="majorHAnsi"/>
          <w:b/>
          <w:sz w:val="26"/>
          <w:szCs w:val="26"/>
          <w:lang w:val="nl-NL"/>
        </w:rPr>
      </w:pPr>
      <w:r w:rsidRPr="008351E6">
        <w:rPr>
          <w:rFonts w:asciiTheme="majorHAnsi" w:hAnsiTheme="majorHAnsi" w:cstheme="majorHAnsi"/>
          <w:sz w:val="26"/>
          <w:szCs w:val="26"/>
          <w:lang w:val="nl-NL"/>
        </w:rPr>
        <w:t xml:space="preserve">+ Địa điểm: Bệnh viện Đa khoa Phú Yên, Địa chỉ: 15 Nguyễn Hữu Thọ,  </w:t>
      </w:r>
      <w:r w:rsidR="00EF020E" w:rsidRPr="008351E6">
        <w:rPr>
          <w:rFonts w:asciiTheme="majorHAnsi" w:hAnsiTheme="majorHAnsi" w:cstheme="majorHAnsi"/>
          <w:sz w:val="26"/>
          <w:szCs w:val="26"/>
          <w:lang w:val="nl-NL"/>
        </w:rPr>
        <w:t>Phường Tuy Hoà, tỉnh Đắk Lắk.</w:t>
      </w:r>
    </w:p>
    <w:p w14:paraId="1FCB05E8" w14:textId="77777777" w:rsidR="000A5853" w:rsidRPr="008351E6" w:rsidRDefault="00E618DE">
      <w:pPr>
        <w:rPr>
          <w:rFonts w:asciiTheme="majorHAnsi" w:hAnsiTheme="majorHAnsi" w:cstheme="majorHAnsi"/>
          <w:b/>
          <w:sz w:val="26"/>
          <w:szCs w:val="26"/>
          <w:lang w:val="nl-NL"/>
        </w:rPr>
      </w:pPr>
      <w:r w:rsidRPr="008351E6">
        <w:rPr>
          <w:rFonts w:asciiTheme="majorHAnsi" w:hAnsiTheme="majorHAnsi" w:cstheme="majorHAnsi"/>
          <w:sz w:val="26"/>
          <w:szCs w:val="26"/>
          <w:lang w:val="nl-NL"/>
        </w:rPr>
        <w:t>+ Nội dung kiểm tra: Kiểm tra toàn bộ hàng hóa theo yêu cầu của hợp đồng;</w:t>
      </w:r>
    </w:p>
    <w:p w14:paraId="4AAE569F" w14:textId="77777777" w:rsidR="000A5853" w:rsidRPr="008351E6" w:rsidRDefault="00E618DE">
      <w:pPr>
        <w:rPr>
          <w:rFonts w:asciiTheme="majorHAnsi" w:hAnsiTheme="majorHAnsi" w:cstheme="majorHAnsi"/>
          <w:b/>
          <w:sz w:val="26"/>
          <w:szCs w:val="26"/>
          <w:lang w:val="nl-NL"/>
        </w:rPr>
      </w:pPr>
      <w:r w:rsidRPr="008351E6">
        <w:rPr>
          <w:rFonts w:asciiTheme="majorHAnsi" w:hAnsiTheme="majorHAnsi" w:cstheme="majorHAnsi"/>
          <w:sz w:val="26"/>
          <w:szCs w:val="26"/>
          <w:lang w:val="nl-NL"/>
        </w:rPr>
        <w:t>+ Chi phí tổ chức thực hiện: Do nhà thầu chịu.</w:t>
      </w:r>
    </w:p>
    <w:p w14:paraId="1D3DEB3B" w14:textId="77777777" w:rsidR="000A5853" w:rsidRPr="008351E6" w:rsidRDefault="00E618DE">
      <w:pPr>
        <w:rPr>
          <w:rFonts w:asciiTheme="majorHAnsi" w:hAnsiTheme="majorHAnsi" w:cstheme="majorHAnsi"/>
          <w:sz w:val="26"/>
          <w:szCs w:val="26"/>
          <w:lang w:val="nl-NL"/>
        </w:rPr>
      </w:pPr>
      <w:r w:rsidRPr="008351E6">
        <w:rPr>
          <w:rFonts w:asciiTheme="majorHAnsi" w:hAnsiTheme="majorHAnsi" w:cstheme="majorHAnsi"/>
          <w:sz w:val="26"/>
          <w:szCs w:val="26"/>
          <w:lang w:val="nl-NL"/>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6B75E543" w14:textId="77777777" w:rsidR="000A5853" w:rsidRPr="008351E6" w:rsidRDefault="000A5853">
      <w:pPr>
        <w:rPr>
          <w:rFonts w:asciiTheme="majorHAnsi" w:hAnsiTheme="majorHAnsi" w:cstheme="majorHAnsi"/>
          <w:sz w:val="26"/>
          <w:szCs w:val="26"/>
          <w:lang w:val="nl-NL"/>
        </w:rPr>
      </w:pPr>
    </w:p>
    <w:p w14:paraId="24E92956" w14:textId="77777777" w:rsidR="000A5853" w:rsidRPr="008351E6" w:rsidRDefault="000A5853">
      <w:pPr>
        <w:rPr>
          <w:rFonts w:asciiTheme="majorHAnsi" w:hAnsiTheme="majorHAnsi" w:cstheme="majorHAnsi"/>
          <w:sz w:val="26"/>
          <w:szCs w:val="26"/>
          <w:lang w:val="nl-NL"/>
        </w:rPr>
      </w:pPr>
    </w:p>
    <w:p w14:paraId="1FE39499" w14:textId="77777777" w:rsidR="000A5853" w:rsidRPr="008351E6" w:rsidRDefault="000A5853">
      <w:pPr>
        <w:rPr>
          <w:rFonts w:asciiTheme="majorHAnsi" w:hAnsiTheme="majorHAnsi" w:cstheme="majorHAnsi"/>
          <w:sz w:val="26"/>
          <w:szCs w:val="26"/>
        </w:rPr>
      </w:pPr>
    </w:p>
    <w:p w14:paraId="78C86894" w14:textId="77777777" w:rsidR="000A5853" w:rsidRPr="008351E6" w:rsidRDefault="000A5853">
      <w:pPr>
        <w:rPr>
          <w:rFonts w:asciiTheme="majorHAnsi" w:hAnsiTheme="majorHAnsi" w:cstheme="majorHAnsi"/>
          <w:sz w:val="26"/>
          <w:szCs w:val="26"/>
        </w:rPr>
      </w:pPr>
    </w:p>
    <w:sectPr w:rsidR="000A5853" w:rsidRPr="008351E6">
      <w:pgSz w:w="16838" w:h="11906" w:orient="landscape"/>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6EAA" w14:textId="77777777" w:rsidR="00874AFF" w:rsidRDefault="00874AFF">
      <w:r>
        <w:separator/>
      </w:r>
    </w:p>
  </w:endnote>
  <w:endnote w:type="continuationSeparator" w:id="0">
    <w:p w14:paraId="2CCB987E" w14:textId="77777777" w:rsidR="00874AFF" w:rsidRDefault="0087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default"/>
    <w:sig w:usb0="00000000"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46684"/>
      <w:docPartObj>
        <w:docPartGallery w:val="Page Numbers (Bottom of Page)"/>
        <w:docPartUnique/>
      </w:docPartObj>
    </w:sdtPr>
    <w:sdtEndPr>
      <w:rPr>
        <w:noProof/>
      </w:rPr>
    </w:sdtEndPr>
    <w:sdtContent>
      <w:p w14:paraId="565C6647" w14:textId="7C0FCC57" w:rsidR="00CF1DA2" w:rsidRDefault="00CF1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7E662" w14:textId="77777777" w:rsidR="00CF1DA2" w:rsidRDefault="00CF1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45B3" w14:textId="77777777" w:rsidR="00874AFF" w:rsidRDefault="00874AFF">
      <w:r>
        <w:separator/>
      </w:r>
    </w:p>
  </w:footnote>
  <w:footnote w:type="continuationSeparator" w:id="0">
    <w:p w14:paraId="3559F52D" w14:textId="77777777" w:rsidR="00874AFF" w:rsidRDefault="0087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FF6D" w14:textId="04FFA114" w:rsidR="00CF1DA2" w:rsidRDefault="00CF1DA2" w:rsidP="006825B5">
    <w:pPr>
      <w:pStyle w:val="Header"/>
    </w:pPr>
  </w:p>
  <w:p w14:paraId="61C15170" w14:textId="77777777" w:rsidR="00CF1DA2" w:rsidRDefault="00CF1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38"/>
    <w:multiLevelType w:val="multilevel"/>
    <w:tmpl w:val="066E5E38"/>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746440F"/>
    <w:multiLevelType w:val="multilevel"/>
    <w:tmpl w:val="0746440F"/>
    <w:lvl w:ilvl="0">
      <w:start w:val="6"/>
      <w:numFmt w:val="bullet"/>
      <w:lvlText w:val="-"/>
      <w:lvlJc w:val="left"/>
      <w:pPr>
        <w:ind w:left="1145" w:hanging="360"/>
      </w:pPr>
      <w:rPr>
        <w:rFonts w:ascii="Times New Roman" w:eastAsia="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0DC873DC"/>
    <w:multiLevelType w:val="multilevel"/>
    <w:tmpl w:val="0DC873DC"/>
    <w:lvl w:ilvl="0">
      <w:start w:val="6"/>
      <w:numFmt w:val="bullet"/>
      <w:lvlText w:val="-"/>
      <w:lvlJc w:val="left"/>
      <w:pPr>
        <w:ind w:left="1145" w:hanging="360"/>
      </w:pPr>
      <w:rPr>
        <w:rFonts w:ascii="Times New Roman" w:eastAsia="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224023D1"/>
    <w:multiLevelType w:val="multilevel"/>
    <w:tmpl w:val="224023D1"/>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24F79A2"/>
    <w:multiLevelType w:val="multilevel"/>
    <w:tmpl w:val="224F79A2"/>
    <w:lvl w:ilvl="0">
      <w:start w:val="6"/>
      <w:numFmt w:val="bullet"/>
      <w:lvlText w:val="-"/>
      <w:lvlJc w:val="left"/>
      <w:pPr>
        <w:ind w:left="1145" w:hanging="360"/>
      </w:pPr>
      <w:rPr>
        <w:rFonts w:ascii="Times New Roman" w:eastAsia="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5"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2812DB"/>
    <w:multiLevelType w:val="multilevel"/>
    <w:tmpl w:val="472812DB"/>
    <w:lvl w:ilvl="0">
      <w:start w:val="6"/>
      <w:numFmt w:val="bullet"/>
      <w:lvlText w:val="-"/>
      <w:lvlJc w:val="left"/>
      <w:pPr>
        <w:ind w:left="1145" w:hanging="360"/>
      </w:pPr>
      <w:rPr>
        <w:rFonts w:ascii="Times New Roman" w:eastAsia="Times New Roman"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8"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64501FEF"/>
    <w:multiLevelType w:val="multilevel"/>
    <w:tmpl w:val="64501F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9027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819791">
    <w:abstractNumId w:val="4"/>
  </w:num>
  <w:num w:numId="3" w16cid:durableId="1349409872">
    <w:abstractNumId w:val="7"/>
  </w:num>
  <w:num w:numId="4" w16cid:durableId="1732843351">
    <w:abstractNumId w:val="2"/>
  </w:num>
  <w:num w:numId="5" w16cid:durableId="1360934704">
    <w:abstractNumId w:val="1"/>
  </w:num>
  <w:num w:numId="6" w16cid:durableId="1432240026">
    <w:abstractNumId w:val="10"/>
  </w:num>
  <w:num w:numId="7" w16cid:durableId="1620450019">
    <w:abstractNumId w:val="0"/>
  </w:num>
  <w:num w:numId="8" w16cid:durableId="807285270">
    <w:abstractNumId w:val="5"/>
  </w:num>
  <w:num w:numId="9" w16cid:durableId="549609040">
    <w:abstractNumId w:val="6"/>
  </w:num>
  <w:num w:numId="10" w16cid:durableId="1711686811">
    <w:abstractNumId w:val="3"/>
  </w:num>
  <w:num w:numId="11" w16cid:durableId="1256591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F0"/>
    <w:rsid w:val="00003E1D"/>
    <w:rsid w:val="000054DB"/>
    <w:rsid w:val="000145E4"/>
    <w:rsid w:val="00055063"/>
    <w:rsid w:val="000709F3"/>
    <w:rsid w:val="00074A46"/>
    <w:rsid w:val="000979E7"/>
    <w:rsid w:val="000A04A1"/>
    <w:rsid w:val="000A5853"/>
    <w:rsid w:val="000A7C9B"/>
    <w:rsid w:val="000B0405"/>
    <w:rsid w:val="000F0F09"/>
    <w:rsid w:val="001229AD"/>
    <w:rsid w:val="00186507"/>
    <w:rsid w:val="00194AB7"/>
    <w:rsid w:val="001A61D2"/>
    <w:rsid w:val="001F1490"/>
    <w:rsid w:val="0020552D"/>
    <w:rsid w:val="00205652"/>
    <w:rsid w:val="002472FA"/>
    <w:rsid w:val="00251385"/>
    <w:rsid w:val="0025795A"/>
    <w:rsid w:val="00257C11"/>
    <w:rsid w:val="002A4178"/>
    <w:rsid w:val="002E723B"/>
    <w:rsid w:val="002F051A"/>
    <w:rsid w:val="002F059B"/>
    <w:rsid w:val="00301FB2"/>
    <w:rsid w:val="003032E2"/>
    <w:rsid w:val="00313CA8"/>
    <w:rsid w:val="00315746"/>
    <w:rsid w:val="00315F9F"/>
    <w:rsid w:val="003229FC"/>
    <w:rsid w:val="00323B54"/>
    <w:rsid w:val="0033264A"/>
    <w:rsid w:val="0033483A"/>
    <w:rsid w:val="00337926"/>
    <w:rsid w:val="003422AF"/>
    <w:rsid w:val="00365FC6"/>
    <w:rsid w:val="00386007"/>
    <w:rsid w:val="003A540D"/>
    <w:rsid w:val="003D1D7F"/>
    <w:rsid w:val="003F3070"/>
    <w:rsid w:val="0040439C"/>
    <w:rsid w:val="00405505"/>
    <w:rsid w:val="004233A7"/>
    <w:rsid w:val="00431FAF"/>
    <w:rsid w:val="0049138E"/>
    <w:rsid w:val="004A3644"/>
    <w:rsid w:val="004C05DA"/>
    <w:rsid w:val="004C3698"/>
    <w:rsid w:val="004C4C81"/>
    <w:rsid w:val="004D1CA8"/>
    <w:rsid w:val="004F4865"/>
    <w:rsid w:val="00500E99"/>
    <w:rsid w:val="00510E38"/>
    <w:rsid w:val="0052082F"/>
    <w:rsid w:val="00546475"/>
    <w:rsid w:val="00566F82"/>
    <w:rsid w:val="00574CEB"/>
    <w:rsid w:val="005A702D"/>
    <w:rsid w:val="005E315D"/>
    <w:rsid w:val="005F3737"/>
    <w:rsid w:val="005F4096"/>
    <w:rsid w:val="005F66DC"/>
    <w:rsid w:val="00625E32"/>
    <w:rsid w:val="00626F40"/>
    <w:rsid w:val="0064686E"/>
    <w:rsid w:val="006560F0"/>
    <w:rsid w:val="00674A72"/>
    <w:rsid w:val="00677558"/>
    <w:rsid w:val="006825B5"/>
    <w:rsid w:val="00685062"/>
    <w:rsid w:val="00691C1E"/>
    <w:rsid w:val="006A1B48"/>
    <w:rsid w:val="006E587C"/>
    <w:rsid w:val="00712F40"/>
    <w:rsid w:val="00734515"/>
    <w:rsid w:val="00735980"/>
    <w:rsid w:val="00791473"/>
    <w:rsid w:val="007B1B1C"/>
    <w:rsid w:val="007D4006"/>
    <w:rsid w:val="007E5D74"/>
    <w:rsid w:val="007F2ADF"/>
    <w:rsid w:val="008070C9"/>
    <w:rsid w:val="00813F63"/>
    <w:rsid w:val="00816FF1"/>
    <w:rsid w:val="00817455"/>
    <w:rsid w:val="0082238D"/>
    <w:rsid w:val="008351E6"/>
    <w:rsid w:val="00843628"/>
    <w:rsid w:val="00844DC8"/>
    <w:rsid w:val="00845247"/>
    <w:rsid w:val="00874AFF"/>
    <w:rsid w:val="00885AE9"/>
    <w:rsid w:val="00885F65"/>
    <w:rsid w:val="008C40F5"/>
    <w:rsid w:val="008E28DC"/>
    <w:rsid w:val="00986030"/>
    <w:rsid w:val="00991E6A"/>
    <w:rsid w:val="009A114F"/>
    <w:rsid w:val="009A6394"/>
    <w:rsid w:val="009C09E9"/>
    <w:rsid w:val="009C1270"/>
    <w:rsid w:val="009C7452"/>
    <w:rsid w:val="00A06612"/>
    <w:rsid w:val="00A22F6E"/>
    <w:rsid w:val="00A2331B"/>
    <w:rsid w:val="00A412CC"/>
    <w:rsid w:val="00A74A62"/>
    <w:rsid w:val="00A820E2"/>
    <w:rsid w:val="00AA0187"/>
    <w:rsid w:val="00AE3D64"/>
    <w:rsid w:val="00AF1546"/>
    <w:rsid w:val="00B017EC"/>
    <w:rsid w:val="00B03AC9"/>
    <w:rsid w:val="00B322E4"/>
    <w:rsid w:val="00B32754"/>
    <w:rsid w:val="00B6386F"/>
    <w:rsid w:val="00BE7B90"/>
    <w:rsid w:val="00C03848"/>
    <w:rsid w:val="00C07217"/>
    <w:rsid w:val="00C34CA0"/>
    <w:rsid w:val="00C51281"/>
    <w:rsid w:val="00C54872"/>
    <w:rsid w:val="00C7086F"/>
    <w:rsid w:val="00C91FBB"/>
    <w:rsid w:val="00CA013B"/>
    <w:rsid w:val="00CB775A"/>
    <w:rsid w:val="00CC4C2D"/>
    <w:rsid w:val="00CC595E"/>
    <w:rsid w:val="00CD1D70"/>
    <w:rsid w:val="00CF03A7"/>
    <w:rsid w:val="00CF1DA2"/>
    <w:rsid w:val="00CF5F9C"/>
    <w:rsid w:val="00CF6461"/>
    <w:rsid w:val="00D07EF0"/>
    <w:rsid w:val="00D155DA"/>
    <w:rsid w:val="00D21388"/>
    <w:rsid w:val="00D41FE3"/>
    <w:rsid w:val="00D56592"/>
    <w:rsid w:val="00D80F49"/>
    <w:rsid w:val="00D92EB9"/>
    <w:rsid w:val="00DA1DCB"/>
    <w:rsid w:val="00DC237E"/>
    <w:rsid w:val="00DC4795"/>
    <w:rsid w:val="00DF061D"/>
    <w:rsid w:val="00DF1CFA"/>
    <w:rsid w:val="00E00D90"/>
    <w:rsid w:val="00E16ED0"/>
    <w:rsid w:val="00E207D1"/>
    <w:rsid w:val="00E230CC"/>
    <w:rsid w:val="00E347D3"/>
    <w:rsid w:val="00E44AF0"/>
    <w:rsid w:val="00E51412"/>
    <w:rsid w:val="00E535D7"/>
    <w:rsid w:val="00E54430"/>
    <w:rsid w:val="00E618DE"/>
    <w:rsid w:val="00E74FDE"/>
    <w:rsid w:val="00E76024"/>
    <w:rsid w:val="00E8169D"/>
    <w:rsid w:val="00E851F0"/>
    <w:rsid w:val="00EA2BA9"/>
    <w:rsid w:val="00EB52EF"/>
    <w:rsid w:val="00EE1998"/>
    <w:rsid w:val="00EE3861"/>
    <w:rsid w:val="00EF020E"/>
    <w:rsid w:val="00F02F8C"/>
    <w:rsid w:val="00F13B87"/>
    <w:rsid w:val="00F3753A"/>
    <w:rsid w:val="00F4070B"/>
    <w:rsid w:val="00F70C94"/>
    <w:rsid w:val="00F73A89"/>
    <w:rsid w:val="00F86D18"/>
    <w:rsid w:val="00FA0AE2"/>
    <w:rsid w:val="00FB1C6C"/>
    <w:rsid w:val="00FD63BE"/>
    <w:rsid w:val="00FE6D56"/>
    <w:rsid w:val="720B122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F2B9"/>
  <w15:docId w15:val="{BB5E7C08-F22F-4C1E-A5EC-5EC3C818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8"/>
      <w:szCs w:val="28"/>
      <w:lang w:val="vi-VN"/>
    </w:rPr>
  </w:style>
  <w:style w:type="paragraph" w:styleId="Heading3">
    <w:name w:val="heading 3"/>
    <w:basedOn w:val="Normal"/>
    <w:next w:val="Normal"/>
    <w:link w:val="Heading3Char1"/>
    <w:qFormat/>
    <w:pPr>
      <w:suppressAutoHyphens/>
      <w:spacing w:before="120" w:after="120"/>
      <w:jc w:val="center"/>
      <w:outlineLvl w:val="2"/>
    </w:pPr>
    <w:rPr>
      <w:b/>
    </w:rPr>
  </w:style>
  <w:style w:type="paragraph" w:styleId="Heading4">
    <w:name w:val="heading 4"/>
    <w:basedOn w:val="Normal"/>
    <w:next w:val="Normal"/>
    <w:link w:val="Heading4Char"/>
    <w:qFormat/>
    <w:pPr>
      <w:spacing w:before="120" w:after="120" w:line="264" w:lineRule="auto"/>
      <w:ind w:firstLine="709"/>
      <w:outlineLvl w:val="3"/>
    </w:pPr>
    <w:rPr>
      <w:b/>
      <w:lang w:val="es-ES"/>
    </w:rPr>
  </w:style>
  <w:style w:type="paragraph" w:styleId="Heading5">
    <w:name w:val="heading 5"/>
    <w:basedOn w:val="Normal"/>
    <w:next w:val="Normal"/>
    <w:link w:val="Heading5Char"/>
    <w:qFormat/>
    <w:pPr>
      <w:spacing w:before="120" w:after="120" w:line="264" w:lineRule="auto"/>
      <w:ind w:firstLine="709"/>
      <w:outlineLvl w:val="4"/>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FollowedHyperlink">
    <w:name w:val="FollowedHyperlink"/>
    <w:basedOn w:val="DefaultParagraphFont"/>
    <w:uiPriority w:val="99"/>
    <w:semiHidden/>
    <w:unhideWhenUsed/>
    <w:rPr>
      <w:color w:val="954F72"/>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semiHidden/>
    <w:unhideWhenUsed/>
    <w:rPr>
      <w:color w:val="0563C1"/>
      <w:u w:val="single"/>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pPr>
      <w:jc w:val="center"/>
    </w:pPr>
    <w:rPr>
      <w:b/>
      <w:sz w:val="44"/>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uiPriority w:val="9"/>
    <w:semiHidden/>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rPr>
      <w:rFonts w:ascii="Times New Roman" w:hAnsi="Times New Roman"/>
      <w:b/>
      <w:sz w:val="28"/>
      <w:szCs w:val="28"/>
      <w:lang w:val="es-ES"/>
    </w:rPr>
  </w:style>
  <w:style w:type="character" w:customStyle="1" w:styleId="Heading5Char">
    <w:name w:val="Heading 5 Char"/>
    <w:basedOn w:val="DefaultParagraphFont"/>
    <w:link w:val="Heading5"/>
    <w:rPr>
      <w:rFonts w:ascii="Times New Roman" w:hAnsi="Times New Roman"/>
      <w:b/>
      <w:sz w:val="28"/>
      <w:szCs w:val="28"/>
      <w:lang w:val="es-ES"/>
    </w:rPr>
  </w:style>
  <w:style w:type="character" w:customStyle="1" w:styleId="Heading3Char1">
    <w:name w:val="Heading 3 Char1"/>
    <w:link w:val="Heading3"/>
    <w:rPr>
      <w:rFonts w:ascii="Times New Roman" w:hAnsi="Times New Roman"/>
      <w:b/>
      <w:sz w:val="28"/>
      <w:szCs w:val="28"/>
    </w:rPr>
  </w:style>
  <w:style w:type="character" w:customStyle="1" w:styleId="SubtitleChar">
    <w:name w:val="Subtitle Char"/>
    <w:basedOn w:val="DefaultParagraphFont"/>
    <w:link w:val="Subtitle"/>
    <w:rPr>
      <w:rFonts w:ascii="Times New Roman" w:hAnsi="Times New Roman"/>
      <w:b/>
      <w:sz w:val="44"/>
      <w:szCs w:val="28"/>
    </w:rPr>
  </w:style>
  <w:style w:type="paragraph" w:customStyle="1" w:styleId="HeaderSectionVI">
    <w:name w:val="Header.Section VI"/>
    <w:basedOn w:val="Normal"/>
    <w:pPr>
      <w:spacing w:before="120" w:after="240"/>
      <w:jc w:val="center"/>
    </w:pPr>
    <w:rPr>
      <w:b/>
      <w:sz w:val="36"/>
      <w:lang w:val="en-US"/>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Pr>
      <w:rFonts w:ascii="Times New Roman" w:hAnsi="Times New Roman"/>
      <w:sz w:val="28"/>
      <w:szCs w:val="2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ntstyle01">
    <w:name w:val="fontstyle01"/>
    <w:basedOn w:val="DefaultParagraphFont"/>
    <w:rPr>
      <w:rFonts w:ascii="TimesNewRomanPSMT" w:hAnsi="TimesNewRomanPSMT" w:hint="default"/>
      <w:color w:val="000000"/>
      <w:sz w:val="28"/>
      <w:szCs w:val="28"/>
    </w:rPr>
  </w:style>
  <w:style w:type="character" w:customStyle="1" w:styleId="HeaderChar">
    <w:name w:val="Header Char"/>
    <w:basedOn w:val="DefaultParagraphFont"/>
    <w:link w:val="Header"/>
    <w:uiPriority w:val="99"/>
    <w:rPr>
      <w:rFonts w:ascii="Times New Roman" w:hAnsi="Times New Roman"/>
      <w:sz w:val="28"/>
      <w:szCs w:val="28"/>
    </w:rPr>
  </w:style>
  <w:style w:type="character" w:customStyle="1" w:styleId="FooterChar">
    <w:name w:val="Footer Char"/>
    <w:basedOn w:val="DefaultParagraphFont"/>
    <w:link w:val="Footer"/>
    <w:uiPriority w:val="99"/>
    <w:rPr>
      <w:rFonts w:ascii="Times New Roman" w:hAnsi="Times New Roman"/>
      <w:sz w:val="28"/>
      <w:szCs w:val="28"/>
    </w:rPr>
  </w:style>
  <w:style w:type="paragraph" w:customStyle="1" w:styleId="msonormal0">
    <w:name w:val="msonormal"/>
    <w:basedOn w:val="Normal"/>
    <w:pPr>
      <w:spacing w:before="100" w:beforeAutospacing="1" w:after="100" w:afterAutospacing="1"/>
      <w:jc w:val="left"/>
    </w:pPr>
    <w:rPr>
      <w:rFonts w:eastAsia="Times New Roman" w:cs="Times New Roman"/>
      <w:sz w:val="24"/>
      <w:szCs w:val="24"/>
      <w:lang w:val="en-US"/>
    </w:rPr>
  </w:style>
  <w:style w:type="paragraph" w:customStyle="1" w:styleId="font5">
    <w:name w:val="font5"/>
    <w:basedOn w:val="Normal"/>
    <w:pPr>
      <w:spacing w:before="100" w:beforeAutospacing="1" w:after="100" w:afterAutospacing="1"/>
      <w:jc w:val="left"/>
    </w:pPr>
    <w:rPr>
      <w:rFonts w:eastAsia="Times New Roman" w:cs="Times New Roman"/>
      <w:sz w:val="20"/>
      <w:szCs w:val="20"/>
      <w:lang w:val="en-US"/>
    </w:rPr>
  </w:style>
  <w:style w:type="paragraph" w:customStyle="1" w:styleId="font6">
    <w:name w:val="font6"/>
    <w:basedOn w:val="Normal"/>
    <w:pPr>
      <w:spacing w:before="100" w:beforeAutospacing="1" w:after="100" w:afterAutospacing="1"/>
      <w:jc w:val="left"/>
    </w:pPr>
    <w:rPr>
      <w:rFonts w:ascii="Calibri" w:eastAsia="Times New Roman" w:hAnsi="Calibri" w:cs="Calibri"/>
      <w:sz w:val="20"/>
      <w:szCs w:val="20"/>
      <w:lang w:val="en-US"/>
    </w:rPr>
  </w:style>
  <w:style w:type="paragraph" w:customStyle="1" w:styleId="font7">
    <w:name w:val="font7"/>
    <w:basedOn w:val="Normal"/>
    <w:pPr>
      <w:spacing w:before="100" w:beforeAutospacing="1" w:after="100" w:afterAutospacing="1"/>
      <w:jc w:val="left"/>
    </w:pPr>
    <w:rPr>
      <w:rFonts w:eastAsia="Times New Roman" w:cs="Times New Roman"/>
      <w:color w:val="FF0000"/>
      <w:sz w:val="20"/>
      <w:szCs w:val="20"/>
      <w:lang w:val="en-US"/>
    </w:rPr>
  </w:style>
  <w:style w:type="paragraph" w:customStyle="1" w:styleId="font8">
    <w:name w:val="font8"/>
    <w:basedOn w:val="Normal"/>
    <w:pPr>
      <w:spacing w:before="100" w:beforeAutospacing="1" w:after="100" w:afterAutospacing="1"/>
      <w:jc w:val="left"/>
    </w:pPr>
    <w:rPr>
      <w:rFonts w:eastAsia="Times New Roman" w:cs="Times New Roman"/>
      <w:sz w:val="20"/>
      <w:szCs w:val="20"/>
      <w:lang w:val="en-US"/>
    </w:rPr>
  </w:style>
  <w:style w:type="paragraph" w:customStyle="1" w:styleId="font9">
    <w:name w:val="font9"/>
    <w:basedOn w:val="Normal"/>
    <w:pPr>
      <w:spacing w:before="100" w:beforeAutospacing="1" w:after="100" w:afterAutospacing="1"/>
      <w:jc w:val="left"/>
    </w:pPr>
    <w:rPr>
      <w:rFonts w:eastAsia="Times New Roman" w:cs="Times New Roman"/>
      <w:i/>
      <w:iCs/>
      <w:sz w:val="20"/>
      <w:szCs w:val="20"/>
      <w:lang w:val="en-US"/>
    </w:rPr>
  </w:style>
  <w:style w:type="paragraph" w:customStyle="1" w:styleId="xl74">
    <w:name w:val="xl74"/>
    <w:basedOn w:val="Normal"/>
    <w:pPr>
      <w:spacing w:before="100" w:beforeAutospacing="1" w:after="100" w:afterAutospacing="1"/>
      <w:jc w:val="left"/>
    </w:pPr>
    <w:rPr>
      <w:rFonts w:eastAsia="Times New Roman" w:cs="Times New Roman"/>
      <w:sz w:val="20"/>
      <w:szCs w:val="20"/>
      <w:lang w:val="en-US"/>
    </w:rPr>
  </w:style>
  <w:style w:type="paragraph" w:customStyle="1" w:styleId="xl75">
    <w:name w:val="xl75"/>
    <w:basedOn w:val="Normal"/>
    <w:pPr>
      <w:spacing w:before="100" w:beforeAutospacing="1" w:after="100" w:afterAutospacing="1"/>
      <w:jc w:val="center"/>
      <w:textAlignment w:val="center"/>
    </w:pPr>
    <w:rPr>
      <w:rFonts w:eastAsia="Times New Roman" w:cs="Times New Roman"/>
      <w:sz w:val="20"/>
      <w:szCs w:val="20"/>
      <w:lang w:val="en-US"/>
    </w:rPr>
  </w:style>
  <w:style w:type="paragraph" w:customStyle="1" w:styleId="xl76">
    <w:name w:val="xl76"/>
    <w:basedOn w:val="Normal"/>
    <w:pPr>
      <w:spacing w:before="100" w:beforeAutospacing="1" w:after="100" w:afterAutospacing="1"/>
      <w:jc w:val="left"/>
      <w:textAlignment w:val="center"/>
    </w:pPr>
    <w:rPr>
      <w:rFonts w:eastAsia="Times New Roman" w:cs="Times New Roman"/>
      <w:sz w:val="20"/>
      <w:szCs w:val="20"/>
      <w:lang w:val="en-U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val="en-US"/>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val="en-US"/>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sz w:val="20"/>
      <w:szCs w:val="20"/>
      <w:lang w:val="en-U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val="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val="en-US"/>
    </w:rPr>
  </w:style>
  <w:style w:type="paragraph" w:customStyle="1" w:styleId="xl107">
    <w:name w:val="xl107"/>
    <w:basedOn w:val="Normal"/>
    <w:pPr>
      <w:spacing w:before="100" w:beforeAutospacing="1" w:after="100" w:afterAutospacing="1"/>
      <w:jc w:val="center"/>
      <w:textAlignment w:val="center"/>
    </w:pPr>
    <w:rPr>
      <w:rFonts w:eastAsia="Times New Roman" w:cs="Times New Roman"/>
      <w:sz w:val="20"/>
      <w:szCs w:val="20"/>
      <w:lang w:val="en-US"/>
    </w:rPr>
  </w:style>
  <w:style w:type="paragraph" w:customStyle="1" w:styleId="xl108">
    <w:name w:val="xl108"/>
    <w:basedOn w:val="Normal"/>
    <w:pPr>
      <w:spacing w:before="100" w:beforeAutospacing="1" w:after="100" w:afterAutospacing="1"/>
      <w:jc w:val="left"/>
      <w:textAlignment w:val="center"/>
    </w:pPr>
    <w:rPr>
      <w:rFonts w:eastAsia="Times New Roman" w:cs="Times New Roman"/>
      <w:sz w:val="20"/>
      <w:szCs w:val="20"/>
      <w:lang w:val="en-US"/>
    </w:rPr>
  </w:style>
  <w:style w:type="paragraph" w:customStyle="1" w:styleId="xl109">
    <w:name w:val="xl109"/>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val="en-US"/>
    </w:rPr>
  </w:style>
  <w:style w:type="paragraph" w:customStyle="1" w:styleId="xl110">
    <w:name w:val="xl110"/>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val="en-US"/>
    </w:rPr>
  </w:style>
  <w:style w:type="paragraph" w:customStyle="1" w:styleId="xl69">
    <w:name w:val="xl69"/>
    <w:basedOn w:val="Normal"/>
    <w:rsid w:val="00885AE9"/>
    <w:pPr>
      <w:spacing w:before="100" w:beforeAutospacing="1" w:after="100" w:afterAutospacing="1"/>
      <w:jc w:val="left"/>
    </w:pPr>
    <w:rPr>
      <w:rFonts w:eastAsia="Times New Roman" w:cs="Times New Roman"/>
      <w:sz w:val="24"/>
      <w:szCs w:val="24"/>
      <w:lang w:val="en-US"/>
    </w:rPr>
  </w:style>
  <w:style w:type="paragraph" w:customStyle="1" w:styleId="xl70">
    <w:name w:val="xl70"/>
    <w:basedOn w:val="Normal"/>
    <w:rsid w:val="00885AE9"/>
    <w:pPr>
      <w:spacing w:before="100" w:beforeAutospacing="1" w:after="100" w:afterAutospacing="1"/>
      <w:jc w:val="left"/>
    </w:pPr>
    <w:rPr>
      <w:rFonts w:eastAsia="Times New Roman" w:cs="Times New Roman"/>
      <w:sz w:val="24"/>
      <w:szCs w:val="24"/>
      <w:lang w:val="en-US"/>
    </w:rPr>
  </w:style>
  <w:style w:type="paragraph" w:customStyle="1" w:styleId="xl71">
    <w:name w:val="xl71"/>
    <w:basedOn w:val="Normal"/>
    <w:rsid w:val="00885AE9"/>
    <w:pPr>
      <w:spacing w:before="100" w:beforeAutospacing="1" w:after="100" w:afterAutospacing="1"/>
      <w:jc w:val="center"/>
      <w:textAlignment w:val="center"/>
    </w:pPr>
    <w:rPr>
      <w:rFonts w:eastAsia="Times New Roman" w:cs="Times New Roman"/>
      <w:sz w:val="24"/>
      <w:szCs w:val="24"/>
      <w:lang w:val="en-US"/>
    </w:rPr>
  </w:style>
  <w:style w:type="paragraph" w:customStyle="1" w:styleId="xl72">
    <w:name w:val="xl72"/>
    <w:basedOn w:val="Normal"/>
    <w:rsid w:val="00885A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val="en-US"/>
    </w:rPr>
  </w:style>
  <w:style w:type="paragraph" w:customStyle="1" w:styleId="xl73">
    <w:name w:val="xl73"/>
    <w:basedOn w:val="Normal"/>
    <w:rsid w:val="00885AE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4"/>
      <w:szCs w:val="24"/>
      <w:lang w:val="en-US"/>
    </w:rPr>
  </w:style>
  <w:style w:type="table" w:customStyle="1" w:styleId="TableGrid1">
    <w:name w:val="Table Grid1"/>
    <w:basedOn w:val="TableNormal"/>
    <w:next w:val="TableGrid"/>
    <w:uiPriority w:val="39"/>
    <w:rsid w:val="006A1B48"/>
    <w:rPr>
      <w:rFonts w:ascii="Times New Roman" w:hAnsi="Times New Roman"/>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400">
      <w:bodyDiv w:val="1"/>
      <w:marLeft w:val="0"/>
      <w:marRight w:val="0"/>
      <w:marTop w:val="0"/>
      <w:marBottom w:val="0"/>
      <w:divBdr>
        <w:top w:val="none" w:sz="0" w:space="0" w:color="auto"/>
        <w:left w:val="none" w:sz="0" w:space="0" w:color="auto"/>
        <w:bottom w:val="none" w:sz="0" w:space="0" w:color="auto"/>
        <w:right w:val="none" w:sz="0" w:space="0" w:color="auto"/>
      </w:divBdr>
    </w:div>
    <w:div w:id="136773634">
      <w:bodyDiv w:val="1"/>
      <w:marLeft w:val="0"/>
      <w:marRight w:val="0"/>
      <w:marTop w:val="0"/>
      <w:marBottom w:val="0"/>
      <w:divBdr>
        <w:top w:val="none" w:sz="0" w:space="0" w:color="auto"/>
        <w:left w:val="none" w:sz="0" w:space="0" w:color="auto"/>
        <w:bottom w:val="none" w:sz="0" w:space="0" w:color="auto"/>
        <w:right w:val="none" w:sz="0" w:space="0" w:color="auto"/>
      </w:divBdr>
    </w:div>
    <w:div w:id="374159640">
      <w:bodyDiv w:val="1"/>
      <w:marLeft w:val="0"/>
      <w:marRight w:val="0"/>
      <w:marTop w:val="0"/>
      <w:marBottom w:val="0"/>
      <w:divBdr>
        <w:top w:val="none" w:sz="0" w:space="0" w:color="auto"/>
        <w:left w:val="none" w:sz="0" w:space="0" w:color="auto"/>
        <w:bottom w:val="none" w:sz="0" w:space="0" w:color="auto"/>
        <w:right w:val="none" w:sz="0" w:space="0" w:color="auto"/>
      </w:divBdr>
    </w:div>
    <w:div w:id="411321926">
      <w:bodyDiv w:val="1"/>
      <w:marLeft w:val="0"/>
      <w:marRight w:val="0"/>
      <w:marTop w:val="0"/>
      <w:marBottom w:val="0"/>
      <w:divBdr>
        <w:top w:val="none" w:sz="0" w:space="0" w:color="auto"/>
        <w:left w:val="none" w:sz="0" w:space="0" w:color="auto"/>
        <w:bottom w:val="none" w:sz="0" w:space="0" w:color="auto"/>
        <w:right w:val="none" w:sz="0" w:space="0" w:color="auto"/>
      </w:divBdr>
    </w:div>
    <w:div w:id="438641572">
      <w:bodyDiv w:val="1"/>
      <w:marLeft w:val="0"/>
      <w:marRight w:val="0"/>
      <w:marTop w:val="0"/>
      <w:marBottom w:val="0"/>
      <w:divBdr>
        <w:top w:val="none" w:sz="0" w:space="0" w:color="auto"/>
        <w:left w:val="none" w:sz="0" w:space="0" w:color="auto"/>
        <w:bottom w:val="none" w:sz="0" w:space="0" w:color="auto"/>
        <w:right w:val="none" w:sz="0" w:space="0" w:color="auto"/>
      </w:divBdr>
    </w:div>
    <w:div w:id="642999483">
      <w:bodyDiv w:val="1"/>
      <w:marLeft w:val="0"/>
      <w:marRight w:val="0"/>
      <w:marTop w:val="0"/>
      <w:marBottom w:val="0"/>
      <w:divBdr>
        <w:top w:val="none" w:sz="0" w:space="0" w:color="auto"/>
        <w:left w:val="none" w:sz="0" w:space="0" w:color="auto"/>
        <w:bottom w:val="none" w:sz="0" w:space="0" w:color="auto"/>
        <w:right w:val="none" w:sz="0" w:space="0" w:color="auto"/>
      </w:divBdr>
    </w:div>
    <w:div w:id="917324400">
      <w:bodyDiv w:val="1"/>
      <w:marLeft w:val="0"/>
      <w:marRight w:val="0"/>
      <w:marTop w:val="0"/>
      <w:marBottom w:val="0"/>
      <w:divBdr>
        <w:top w:val="none" w:sz="0" w:space="0" w:color="auto"/>
        <w:left w:val="none" w:sz="0" w:space="0" w:color="auto"/>
        <w:bottom w:val="none" w:sz="0" w:space="0" w:color="auto"/>
        <w:right w:val="none" w:sz="0" w:space="0" w:color="auto"/>
      </w:divBdr>
    </w:div>
    <w:div w:id="1047994347">
      <w:bodyDiv w:val="1"/>
      <w:marLeft w:val="0"/>
      <w:marRight w:val="0"/>
      <w:marTop w:val="0"/>
      <w:marBottom w:val="0"/>
      <w:divBdr>
        <w:top w:val="none" w:sz="0" w:space="0" w:color="auto"/>
        <w:left w:val="none" w:sz="0" w:space="0" w:color="auto"/>
        <w:bottom w:val="none" w:sz="0" w:space="0" w:color="auto"/>
        <w:right w:val="none" w:sz="0" w:space="0" w:color="auto"/>
      </w:divBdr>
    </w:div>
    <w:div w:id="1171603958">
      <w:bodyDiv w:val="1"/>
      <w:marLeft w:val="0"/>
      <w:marRight w:val="0"/>
      <w:marTop w:val="0"/>
      <w:marBottom w:val="0"/>
      <w:divBdr>
        <w:top w:val="none" w:sz="0" w:space="0" w:color="auto"/>
        <w:left w:val="none" w:sz="0" w:space="0" w:color="auto"/>
        <w:bottom w:val="none" w:sz="0" w:space="0" w:color="auto"/>
        <w:right w:val="none" w:sz="0" w:space="0" w:color="auto"/>
      </w:divBdr>
    </w:div>
    <w:div w:id="1197499468">
      <w:bodyDiv w:val="1"/>
      <w:marLeft w:val="0"/>
      <w:marRight w:val="0"/>
      <w:marTop w:val="0"/>
      <w:marBottom w:val="0"/>
      <w:divBdr>
        <w:top w:val="none" w:sz="0" w:space="0" w:color="auto"/>
        <w:left w:val="none" w:sz="0" w:space="0" w:color="auto"/>
        <w:bottom w:val="none" w:sz="0" w:space="0" w:color="auto"/>
        <w:right w:val="none" w:sz="0" w:space="0" w:color="auto"/>
      </w:divBdr>
    </w:div>
    <w:div w:id="1345865847">
      <w:bodyDiv w:val="1"/>
      <w:marLeft w:val="0"/>
      <w:marRight w:val="0"/>
      <w:marTop w:val="0"/>
      <w:marBottom w:val="0"/>
      <w:divBdr>
        <w:top w:val="none" w:sz="0" w:space="0" w:color="auto"/>
        <w:left w:val="none" w:sz="0" w:space="0" w:color="auto"/>
        <w:bottom w:val="none" w:sz="0" w:space="0" w:color="auto"/>
        <w:right w:val="none" w:sz="0" w:space="0" w:color="auto"/>
      </w:divBdr>
    </w:div>
    <w:div w:id="1448043620">
      <w:bodyDiv w:val="1"/>
      <w:marLeft w:val="0"/>
      <w:marRight w:val="0"/>
      <w:marTop w:val="0"/>
      <w:marBottom w:val="0"/>
      <w:divBdr>
        <w:top w:val="none" w:sz="0" w:space="0" w:color="auto"/>
        <w:left w:val="none" w:sz="0" w:space="0" w:color="auto"/>
        <w:bottom w:val="none" w:sz="0" w:space="0" w:color="auto"/>
        <w:right w:val="none" w:sz="0" w:space="0" w:color="auto"/>
      </w:divBdr>
    </w:div>
    <w:div w:id="1515729251">
      <w:bodyDiv w:val="1"/>
      <w:marLeft w:val="0"/>
      <w:marRight w:val="0"/>
      <w:marTop w:val="0"/>
      <w:marBottom w:val="0"/>
      <w:divBdr>
        <w:top w:val="none" w:sz="0" w:space="0" w:color="auto"/>
        <w:left w:val="none" w:sz="0" w:space="0" w:color="auto"/>
        <w:bottom w:val="none" w:sz="0" w:space="0" w:color="auto"/>
        <w:right w:val="none" w:sz="0" w:space="0" w:color="auto"/>
      </w:divBdr>
    </w:div>
    <w:div w:id="1569614155">
      <w:bodyDiv w:val="1"/>
      <w:marLeft w:val="0"/>
      <w:marRight w:val="0"/>
      <w:marTop w:val="0"/>
      <w:marBottom w:val="0"/>
      <w:divBdr>
        <w:top w:val="none" w:sz="0" w:space="0" w:color="auto"/>
        <w:left w:val="none" w:sz="0" w:space="0" w:color="auto"/>
        <w:bottom w:val="none" w:sz="0" w:space="0" w:color="auto"/>
        <w:right w:val="none" w:sz="0" w:space="0" w:color="auto"/>
      </w:divBdr>
    </w:div>
    <w:div w:id="1691948798">
      <w:bodyDiv w:val="1"/>
      <w:marLeft w:val="0"/>
      <w:marRight w:val="0"/>
      <w:marTop w:val="0"/>
      <w:marBottom w:val="0"/>
      <w:divBdr>
        <w:top w:val="none" w:sz="0" w:space="0" w:color="auto"/>
        <w:left w:val="none" w:sz="0" w:space="0" w:color="auto"/>
        <w:bottom w:val="none" w:sz="0" w:space="0" w:color="auto"/>
        <w:right w:val="none" w:sz="0" w:space="0" w:color="auto"/>
      </w:divBdr>
    </w:div>
    <w:div w:id="1725136160">
      <w:bodyDiv w:val="1"/>
      <w:marLeft w:val="0"/>
      <w:marRight w:val="0"/>
      <w:marTop w:val="0"/>
      <w:marBottom w:val="0"/>
      <w:divBdr>
        <w:top w:val="none" w:sz="0" w:space="0" w:color="auto"/>
        <w:left w:val="none" w:sz="0" w:space="0" w:color="auto"/>
        <w:bottom w:val="none" w:sz="0" w:space="0" w:color="auto"/>
        <w:right w:val="none" w:sz="0" w:space="0" w:color="auto"/>
      </w:divBdr>
    </w:div>
    <w:div w:id="2042700961">
      <w:bodyDiv w:val="1"/>
      <w:marLeft w:val="0"/>
      <w:marRight w:val="0"/>
      <w:marTop w:val="0"/>
      <w:marBottom w:val="0"/>
      <w:divBdr>
        <w:top w:val="none" w:sz="0" w:space="0" w:color="auto"/>
        <w:left w:val="none" w:sz="0" w:space="0" w:color="auto"/>
        <w:bottom w:val="none" w:sz="0" w:space="0" w:color="auto"/>
        <w:right w:val="none" w:sz="0" w:space="0" w:color="auto"/>
      </w:divBdr>
    </w:div>
    <w:div w:id="209586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Pham Han</cp:lastModifiedBy>
  <cp:revision>2</cp:revision>
  <cp:lastPrinted>2025-09-18T07:09:00Z</cp:lastPrinted>
  <dcterms:created xsi:type="dcterms:W3CDTF">2025-11-03T03:07:00Z</dcterms:created>
  <dcterms:modified xsi:type="dcterms:W3CDTF">2025-11-03T03:07:00Z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5C4A6AC971204D95BEB9562F6A99C80C_13</vt:lpwstr>
  </property>
</Properties>
</file>