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1A" w:rsidRPr="00B2791A" w:rsidRDefault="00B2791A" w:rsidP="00B2791A">
      <w:pPr>
        <w:pStyle w:val="TOC1"/>
        <w:spacing w:line="264" w:lineRule="auto"/>
        <w:rPr>
          <w:rFonts w:ascii="Times New Roman" w:hAnsi="Times New Roman" w:cs="Times New Roman"/>
        </w:rPr>
      </w:pPr>
      <w:r w:rsidRPr="00B2791A">
        <w:rPr>
          <w:rFonts w:ascii="Times New Roman" w:hAnsi="Times New Roman" w:cs="Times New Roman"/>
        </w:rPr>
        <w:t xml:space="preserve">Mục </w:t>
      </w:r>
      <w:r w:rsidRPr="00B2791A">
        <w:rPr>
          <w:rFonts w:ascii="Times New Roman" w:hAnsi="Times New Roman" w:cs="Times New Roman"/>
          <w:lang w:val="pl-PL"/>
        </w:rPr>
        <w:t>3</w:t>
      </w:r>
      <w:r w:rsidRPr="00B2791A">
        <w:rPr>
          <w:rFonts w:ascii="Times New Roman" w:hAnsi="Times New Roman" w:cs="Times New Roman"/>
        </w:rPr>
        <w:t>. Tiêu chuẩn đánh giá về kỹ thuật</w:t>
      </w:r>
    </w:p>
    <w:p w:rsidR="00B2791A" w:rsidRPr="00B2791A" w:rsidRDefault="00B2791A" w:rsidP="00B2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B2791A">
        <w:rPr>
          <w:b/>
          <w:iCs/>
          <w:sz w:val="28"/>
          <w:szCs w:val="28"/>
          <w:lang w:val="es-ES"/>
        </w:rPr>
        <w:t xml:space="preserve">3.2. </w:t>
      </w:r>
      <w:proofErr w:type="spellStart"/>
      <w:r w:rsidRPr="00B2791A">
        <w:rPr>
          <w:b/>
          <w:iCs/>
          <w:sz w:val="28"/>
          <w:szCs w:val="28"/>
          <w:lang w:val="es-ES"/>
        </w:rPr>
        <w:t>Đánh</w:t>
      </w:r>
      <w:proofErr w:type="spellEnd"/>
      <w:r w:rsidRPr="00B2791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giá</w:t>
      </w:r>
      <w:proofErr w:type="spellEnd"/>
      <w:r w:rsidRPr="00B2791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theo</w:t>
      </w:r>
      <w:proofErr w:type="spellEnd"/>
      <w:r w:rsidRPr="00B2791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phươ</w:t>
      </w:r>
      <w:bookmarkStart w:id="0" w:name="_GoBack"/>
      <w:bookmarkEnd w:id="0"/>
      <w:r w:rsidRPr="00B2791A">
        <w:rPr>
          <w:b/>
          <w:iCs/>
          <w:sz w:val="28"/>
          <w:szCs w:val="28"/>
          <w:lang w:val="es-ES"/>
        </w:rPr>
        <w:t>ng</w:t>
      </w:r>
      <w:proofErr w:type="spellEnd"/>
      <w:r w:rsidRPr="00B2791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pháp</w:t>
      </w:r>
      <w:proofErr w:type="spellEnd"/>
      <w:r w:rsidRPr="00B2791A" w:rsidDel="00BE4476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đạt</w:t>
      </w:r>
      <w:proofErr w:type="spellEnd"/>
      <w:r w:rsidRPr="00B2791A">
        <w:rPr>
          <w:b/>
          <w:iCs/>
          <w:sz w:val="28"/>
          <w:szCs w:val="28"/>
          <w:lang w:val="es-ES"/>
        </w:rPr>
        <w:t>/</w:t>
      </w:r>
      <w:proofErr w:type="spellStart"/>
      <w:r w:rsidRPr="00B2791A">
        <w:rPr>
          <w:b/>
          <w:iCs/>
          <w:sz w:val="28"/>
          <w:szCs w:val="28"/>
          <w:lang w:val="es-ES"/>
        </w:rPr>
        <w:t>không</w:t>
      </w:r>
      <w:proofErr w:type="spellEnd"/>
      <w:r w:rsidRPr="00B2791A">
        <w:rPr>
          <w:b/>
          <w:iCs/>
          <w:sz w:val="28"/>
          <w:szCs w:val="28"/>
          <w:lang w:val="es-ES"/>
        </w:rPr>
        <w:t xml:space="preserve"> </w:t>
      </w:r>
      <w:proofErr w:type="spellStart"/>
      <w:r w:rsidRPr="00B2791A">
        <w:rPr>
          <w:b/>
          <w:iCs/>
          <w:sz w:val="28"/>
          <w:szCs w:val="28"/>
          <w:lang w:val="es-ES"/>
        </w:rPr>
        <w:t>đạt</w:t>
      </w:r>
      <w:proofErr w:type="spellEnd"/>
      <w:r w:rsidRPr="00B2791A">
        <w:rPr>
          <w:b/>
          <w:sz w:val="28"/>
          <w:szCs w:val="28"/>
          <w:lang w:val="es-ES"/>
        </w:rPr>
        <w:t>:</w:t>
      </w:r>
    </w:p>
    <w:p w:rsidR="00B2791A" w:rsidRPr="00B2791A" w:rsidRDefault="00B2791A" w:rsidP="00B2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2791A">
        <w:rPr>
          <w:sz w:val="28"/>
          <w:szCs w:val="28"/>
          <w:lang w:val="es-ES"/>
        </w:rPr>
        <w:t>Căn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cứ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quy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mô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tính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chất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của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gói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thầu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mà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xác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định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mức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độ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yêu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cầu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đối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với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từng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nội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dung</w:t>
      </w:r>
      <w:proofErr w:type="spellEnd"/>
      <w:r w:rsidRPr="00B2791A">
        <w:rPr>
          <w:sz w:val="28"/>
          <w:szCs w:val="28"/>
          <w:lang w:val="es-ES"/>
        </w:rPr>
        <w:t xml:space="preserve">. </w:t>
      </w:r>
      <w:proofErr w:type="spellStart"/>
      <w:r w:rsidRPr="00B2791A">
        <w:rPr>
          <w:sz w:val="28"/>
          <w:szCs w:val="28"/>
          <w:lang w:val="es-ES"/>
        </w:rPr>
        <w:t>Đối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với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chỉ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sử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dụng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. </w:t>
      </w:r>
      <w:proofErr w:type="spellStart"/>
      <w:r w:rsidRPr="00B2791A">
        <w:rPr>
          <w:sz w:val="28"/>
          <w:szCs w:val="28"/>
          <w:lang w:val="es-ES"/>
        </w:rPr>
        <w:t>Đối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với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tiết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bản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trong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chỉ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sử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dụng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; </w:t>
      </w:r>
      <w:proofErr w:type="spellStart"/>
      <w:r w:rsidRPr="00B2791A">
        <w:rPr>
          <w:sz w:val="28"/>
          <w:szCs w:val="28"/>
          <w:lang w:val="es-ES"/>
        </w:rPr>
        <w:t>đối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với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tiết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bản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trong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ngoài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,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áp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dụng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thêm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chấp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nhận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nhưng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vượt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</w:t>
      </w:r>
      <w:proofErr w:type="spellEnd"/>
      <w:r w:rsidRPr="00B2791A">
        <w:rPr>
          <w:sz w:val="28"/>
          <w:szCs w:val="28"/>
          <w:lang w:val="es-ES"/>
        </w:rPr>
        <w:t xml:space="preserve"> 30%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số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tiết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trong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đó</w:t>
      </w:r>
      <w:proofErr w:type="spellEnd"/>
      <w:r w:rsidRPr="00B2791A">
        <w:rPr>
          <w:sz w:val="28"/>
          <w:szCs w:val="28"/>
          <w:lang w:val="es-ES"/>
        </w:rPr>
        <w:t xml:space="preserve">. </w:t>
      </w:r>
    </w:p>
    <w:p w:rsidR="00B2791A" w:rsidRPr="00B2791A" w:rsidRDefault="00B2791A" w:rsidP="00B2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là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tất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cả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tiết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bản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là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tiết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không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bản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là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hoặc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chấp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nhận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>.</w:t>
      </w:r>
    </w:p>
    <w:p w:rsidR="00B2791A" w:rsidRPr="00B2791A" w:rsidRDefault="00B2791A" w:rsidP="00B2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  <w:r w:rsidRPr="00B2791A">
        <w:rPr>
          <w:sz w:val="28"/>
          <w:szCs w:val="28"/>
          <w:lang w:val="es-ES"/>
        </w:rPr>
        <w:t xml:space="preserve">E-HSDT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là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đáp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ứng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yêu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cầu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về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kỹ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thuật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khi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có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tất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cả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các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tiêu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chí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tổng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quát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đều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được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đánh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giá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là</w:t>
      </w:r>
      <w:proofErr w:type="spellEnd"/>
      <w:r w:rsidRPr="00B2791A">
        <w:rPr>
          <w:sz w:val="28"/>
          <w:szCs w:val="28"/>
          <w:lang w:val="es-ES"/>
        </w:rPr>
        <w:t xml:space="preserve"> </w:t>
      </w:r>
      <w:proofErr w:type="spellStart"/>
      <w:r w:rsidRPr="00B2791A">
        <w:rPr>
          <w:sz w:val="28"/>
          <w:szCs w:val="28"/>
          <w:lang w:val="es-ES"/>
        </w:rPr>
        <w:t>đạt</w:t>
      </w:r>
      <w:proofErr w:type="spellEnd"/>
      <w:r w:rsidRPr="00B2791A">
        <w:rPr>
          <w:sz w:val="28"/>
          <w:szCs w:val="28"/>
          <w:lang w:val="es-ES"/>
        </w:rPr>
        <w:t xml:space="preserve">. </w:t>
      </w:r>
    </w:p>
    <w:tbl>
      <w:tblPr>
        <w:tblW w:w="9072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850"/>
        <w:gridCol w:w="1134"/>
      </w:tblGrid>
      <w:tr w:rsidR="00B2791A" w:rsidRPr="00B2791A" w:rsidTr="007A46B6">
        <w:trPr>
          <w:trHeight w:val="274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TT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Nội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dung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Đánh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giá</w:t>
            </w:r>
            <w:proofErr w:type="spellEnd"/>
          </w:p>
        </w:tc>
      </w:tr>
      <w:tr w:rsidR="00B2791A" w:rsidRPr="00B2791A" w:rsidTr="007A46B6">
        <w:trPr>
          <w:trHeight w:val="340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1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hợp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lệ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lệ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2791A">
              <w:rPr>
                <w:sz w:val="27"/>
                <w:szCs w:val="27"/>
                <w:lang w:val="vi-VN" w:eastAsia="vi-VN"/>
              </w:rPr>
              <w:t>ương IV. Hàng hóa do nhà thầu chào phải nêu rõ ký mã hiệu, nhãn mác sản phẩm (nếu có), tên nhà sản xuất, nguồn gốc xuất xứ.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68"/>
              <w:rPr>
                <w:sz w:val="27"/>
                <w:szCs w:val="27"/>
                <w:lang w:val="vi-VN"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về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chủng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loại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E-HSMT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1A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</w:t>
            </w:r>
            <w:proofErr w:type="spellEnd"/>
            <w:r w:rsidRPr="00B2791A">
              <w:rPr>
                <w:sz w:val="27"/>
                <w:szCs w:val="27"/>
                <w:lang w:val="vi-VN" w:eastAsia="vi-VN"/>
              </w:rPr>
              <w:t>ương IV. Hàng hóa không nêu tên nhà sản xuất, nguồn gốc xuất xứ theo yêu cầu.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43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43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2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Đặc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tính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Đặc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tính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số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chào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</w:t>
            </w:r>
            <w:r w:rsidRPr="00B2791A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2791A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E-HSMT (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phải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đảm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bảo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thông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số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là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t</w:t>
            </w:r>
            <w:r w:rsidRPr="00B2791A">
              <w:rPr>
                <w:spacing w:val="-2"/>
                <w:sz w:val="27"/>
                <w:szCs w:val="27"/>
                <w:lang w:val="vi-VN" w:eastAsia="vi-VN"/>
              </w:rPr>
              <w:t>ương đương hoặc tốt hơn, phải có tài liệu chứng minh kèm theo</w:t>
            </w:r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và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Bảng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tuyên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bố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spacing w:val="-2"/>
                <w:sz w:val="27"/>
                <w:szCs w:val="27"/>
                <w:lang w:val="vi-VN" w:eastAsia="vi-VN"/>
              </w:rPr>
              <w:t>).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pacing w:val="-2"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</w:t>
            </w:r>
            <w:r w:rsidRPr="00B2791A">
              <w:rPr>
                <w:spacing w:val="-2"/>
                <w:sz w:val="27"/>
                <w:szCs w:val="27"/>
                <w:lang w:eastAsia="vi-VN"/>
              </w:rPr>
              <w:t>áp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về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kỹ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thuật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quy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định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tại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6"/>
                <w:sz w:val="27"/>
                <w:szCs w:val="27"/>
                <w:lang w:eastAsia="vi-VN"/>
              </w:rPr>
              <w:t>Chương</w:t>
            </w:r>
            <w:proofErr w:type="spellEnd"/>
            <w:r w:rsidRPr="00B2791A">
              <w:rPr>
                <w:spacing w:val="-6"/>
                <w:sz w:val="27"/>
                <w:szCs w:val="27"/>
                <w:lang w:eastAsia="vi-VN"/>
              </w:rPr>
              <w:t xml:space="preserve"> V</w:t>
            </w:r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2"/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pacing w:val="-2"/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3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Biện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pháp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tổ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chức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thực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hiện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gói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thầu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hiện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791A" w:rsidRPr="00B2791A" w:rsidRDefault="00B2791A" w:rsidP="007A46B6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2791A" w:rsidRPr="00B2791A" w:rsidRDefault="00B2791A" w:rsidP="007A46B6">
            <w:pPr>
              <w:tabs>
                <w:tab w:val="left" w:pos="851"/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Bảng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tiến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độ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E-HSMT.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4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Bảo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hành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r w:rsidRPr="00B2791A">
              <w:rPr>
                <w:sz w:val="27"/>
                <w:szCs w:val="27"/>
                <w:lang w:eastAsia="vi-VN"/>
              </w:rPr>
              <w:t xml:space="preserve">Thu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trong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trường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hợp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đã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giao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nhưng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đảm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chất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lượng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còn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nguyên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vẹn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hỏng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vỡ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…,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đủ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hạn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sử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dụng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hóa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như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Chủ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tư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báo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phẩm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cơ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quan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thẩm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quyền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</w:rPr>
              <w:t>Có</w:t>
            </w:r>
            <w:proofErr w:type="spellEnd"/>
            <w:r w:rsidRPr="00B2791A">
              <w:rPr>
                <w:sz w:val="27"/>
                <w:szCs w:val="27"/>
              </w:rPr>
              <w:t xml:space="preserve"> cam </w:t>
            </w:r>
            <w:proofErr w:type="spellStart"/>
            <w:r w:rsidRPr="00B2791A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579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</w:rPr>
              <w:t>Không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có</w:t>
            </w:r>
            <w:proofErr w:type="spellEnd"/>
            <w:r w:rsidRPr="00B2791A">
              <w:rPr>
                <w:sz w:val="27"/>
                <w:szCs w:val="27"/>
              </w:rPr>
              <w:t xml:space="preserve"> cam </w:t>
            </w:r>
            <w:proofErr w:type="spellStart"/>
            <w:r w:rsidRPr="00B2791A">
              <w:rPr>
                <w:sz w:val="27"/>
                <w:szCs w:val="27"/>
              </w:rPr>
              <w:t>kết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203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phải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lý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khả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năng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sẵn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sàng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thực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hiện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các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nghĩa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bảo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hành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,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theo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>:</w:t>
            </w:r>
          </w:p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r w:rsidRPr="00B2791A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mặt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để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khắc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phục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sự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cố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&lt; 48h</w:t>
            </w:r>
          </w:p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r w:rsidRPr="00B2791A">
              <w:rPr>
                <w:sz w:val="27"/>
                <w:szCs w:val="27"/>
                <w:lang w:eastAsia="vi-VN"/>
              </w:rPr>
              <w:t>-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gian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phản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hồi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sau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được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&lt;4h</w:t>
            </w:r>
          </w:p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r w:rsidRPr="00B2791A">
              <w:rPr>
                <w:sz w:val="27"/>
                <w:szCs w:val="27"/>
                <w:lang w:eastAsia="vi-VN"/>
              </w:rPr>
              <w:t xml:space="preserve">-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Thời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điểm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nhận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: 24h/7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ngày</w:t>
            </w:r>
            <w:proofErr w:type="spellEnd"/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kết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của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hoặc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đại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diện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sản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xuất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Nhà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thầu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có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trung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tâm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dịch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vụ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đáp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ứng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yêu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cầu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5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Giấy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tờ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hàng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hóa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2791A">
              <w:rPr>
                <w:iCs/>
                <w:sz w:val="27"/>
                <w:szCs w:val="27"/>
              </w:rPr>
              <w:t>kết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cung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cấp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Giấy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chứng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2791A">
              <w:rPr>
                <w:iCs/>
                <w:sz w:val="27"/>
                <w:szCs w:val="27"/>
              </w:rPr>
              <w:t>bản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gốc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bản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công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chứng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được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dịch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ra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tiếng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Việt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Phiếu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xuất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xưởng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xuất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xứ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trong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nước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2791A">
              <w:rPr>
                <w:iCs/>
                <w:sz w:val="27"/>
                <w:szCs w:val="27"/>
              </w:rPr>
              <w:t>khi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giao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>.</w:t>
            </w:r>
          </w:p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iCs/>
                <w:sz w:val="27"/>
                <w:szCs w:val="27"/>
              </w:rPr>
              <w:t xml:space="preserve">- Cam </w:t>
            </w:r>
            <w:proofErr w:type="spellStart"/>
            <w:r w:rsidRPr="00B2791A">
              <w:rPr>
                <w:iCs/>
                <w:sz w:val="27"/>
                <w:szCs w:val="27"/>
              </w:rPr>
              <w:t>kết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cung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cấp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Giấy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phép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tờ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khai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hải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quan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lastRenderedPageBreak/>
              <w:t>khi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giao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.   </w:t>
            </w:r>
          </w:p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sz w:val="27"/>
                <w:szCs w:val="27"/>
              </w:rPr>
              <w:t xml:space="preserve">- </w:t>
            </w:r>
            <w:proofErr w:type="spellStart"/>
            <w:r w:rsidRPr="00B2791A">
              <w:rPr>
                <w:sz w:val="27"/>
                <w:szCs w:val="27"/>
              </w:rPr>
              <w:t>Có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Giấy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phép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bán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hàng</w:t>
            </w:r>
            <w:proofErr w:type="spellEnd"/>
            <w:r w:rsidRPr="00B2791A">
              <w:rPr>
                <w:sz w:val="27"/>
                <w:szCs w:val="27"/>
              </w:rPr>
              <w:t xml:space="preserve">/ </w:t>
            </w:r>
            <w:proofErr w:type="spellStart"/>
            <w:r w:rsidRPr="00B2791A">
              <w:rPr>
                <w:sz w:val="27"/>
                <w:szCs w:val="27"/>
              </w:rPr>
              <w:t>ủy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quyền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bán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hàng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theo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yêu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cầu</w:t>
            </w:r>
            <w:proofErr w:type="spellEnd"/>
            <w:r w:rsidRPr="00B2791A">
              <w:rPr>
                <w:sz w:val="27"/>
                <w:szCs w:val="27"/>
              </w:rPr>
              <w:t>.</w:t>
            </w:r>
          </w:p>
          <w:p w:rsidR="00B2791A" w:rsidRPr="00B2791A" w:rsidRDefault="00B2791A" w:rsidP="007A46B6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r w:rsidRPr="00B2791A">
              <w:rPr>
                <w:sz w:val="27"/>
                <w:szCs w:val="27"/>
              </w:rPr>
              <w:t xml:space="preserve">- </w:t>
            </w:r>
            <w:proofErr w:type="spellStart"/>
            <w:r w:rsidRPr="00B2791A">
              <w:rPr>
                <w:sz w:val="27"/>
                <w:szCs w:val="27"/>
              </w:rPr>
              <w:t>Có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bản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phân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loại</w:t>
            </w:r>
            <w:proofErr w:type="spellEnd"/>
            <w:r w:rsidRPr="00B2791A">
              <w:rPr>
                <w:sz w:val="27"/>
                <w:szCs w:val="27"/>
              </w:rPr>
              <w:t xml:space="preserve"> TTBYT </w:t>
            </w:r>
            <w:proofErr w:type="spellStart"/>
            <w:r w:rsidRPr="00B2791A">
              <w:rPr>
                <w:sz w:val="27"/>
                <w:szCs w:val="27"/>
              </w:rPr>
              <w:t>và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lưu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hành</w:t>
            </w:r>
            <w:proofErr w:type="spellEnd"/>
            <w:r w:rsidRPr="00B2791A">
              <w:rPr>
                <w:sz w:val="27"/>
                <w:szCs w:val="27"/>
              </w:rPr>
              <w:t xml:space="preserve"> /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giấy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phép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nhập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khẩu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phù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hợp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với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trang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thiết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bị</w:t>
            </w:r>
            <w:proofErr w:type="spellEnd"/>
            <w:r w:rsidRPr="00B2791A">
              <w:rPr>
                <w:sz w:val="27"/>
                <w:szCs w:val="27"/>
              </w:rPr>
              <w:t xml:space="preserve"> y </w:t>
            </w:r>
            <w:proofErr w:type="spellStart"/>
            <w:r w:rsidRPr="00B2791A">
              <w:rPr>
                <w:sz w:val="27"/>
                <w:szCs w:val="27"/>
              </w:rPr>
              <w:t>tế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dự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thầu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theo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quy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định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của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Nghị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định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98/2021/NĐ-CP </w:t>
            </w:r>
            <w:proofErr w:type="spellStart"/>
            <w:r w:rsidRPr="00B2791A">
              <w:rPr>
                <w:sz w:val="27"/>
                <w:szCs w:val="27"/>
              </w:rPr>
              <w:t>ngày</w:t>
            </w:r>
            <w:proofErr w:type="spellEnd"/>
            <w:r w:rsidRPr="00B2791A">
              <w:rPr>
                <w:sz w:val="27"/>
                <w:szCs w:val="27"/>
              </w:rPr>
              <w:t xml:space="preserve"> 08/11/2021 </w:t>
            </w:r>
            <w:proofErr w:type="spellStart"/>
            <w:r w:rsidRPr="00B2791A">
              <w:rPr>
                <w:sz w:val="28"/>
                <w:szCs w:val="28"/>
              </w:rPr>
              <w:t>và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Nghị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định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số</w:t>
            </w:r>
            <w:proofErr w:type="spellEnd"/>
            <w:r w:rsidRPr="00B2791A">
              <w:rPr>
                <w:sz w:val="28"/>
                <w:szCs w:val="28"/>
              </w:rPr>
              <w:t xml:space="preserve"> 07/2023/NĐ-CP </w:t>
            </w:r>
            <w:proofErr w:type="spellStart"/>
            <w:r w:rsidRPr="00B2791A">
              <w:rPr>
                <w:sz w:val="28"/>
                <w:szCs w:val="28"/>
              </w:rPr>
              <w:t>ngày</w:t>
            </w:r>
            <w:proofErr w:type="spellEnd"/>
            <w:r w:rsidRPr="00B2791A">
              <w:rPr>
                <w:sz w:val="28"/>
                <w:szCs w:val="28"/>
              </w:rPr>
              <w:t xml:space="preserve"> 03/3/2023,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của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Chính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phủ</w:t>
            </w:r>
            <w:proofErr w:type="spellEnd"/>
            <w:r w:rsidRPr="00B2791A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lastRenderedPageBreak/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415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2791A">
              <w:rPr>
                <w:iCs/>
                <w:sz w:val="27"/>
                <w:szCs w:val="27"/>
              </w:rPr>
              <w:t>Không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có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2791A">
              <w:rPr>
                <w:iCs/>
                <w:sz w:val="27"/>
                <w:szCs w:val="27"/>
              </w:rPr>
              <w:t>kết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cung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cấp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Giấy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chứng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CO, CQ </w:t>
            </w:r>
            <w:proofErr w:type="spellStart"/>
            <w:r w:rsidRPr="00B2791A">
              <w:rPr>
                <w:iCs/>
                <w:sz w:val="27"/>
                <w:szCs w:val="27"/>
              </w:rPr>
              <w:t>bản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gốc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bản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công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chứng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được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dịch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ra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tiếng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Việt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Phiếu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xuất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xưởng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(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xuất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xứ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trong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nước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) </w:t>
            </w:r>
            <w:proofErr w:type="spellStart"/>
            <w:r w:rsidRPr="00B2791A">
              <w:rPr>
                <w:iCs/>
                <w:sz w:val="27"/>
                <w:szCs w:val="27"/>
              </w:rPr>
              <w:t>khi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giao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>.</w:t>
            </w:r>
          </w:p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iCs/>
                <w:sz w:val="27"/>
                <w:szCs w:val="27"/>
              </w:rPr>
              <w:t xml:space="preserve">- </w:t>
            </w:r>
            <w:proofErr w:type="spellStart"/>
            <w:r w:rsidRPr="00B2791A">
              <w:rPr>
                <w:iCs/>
                <w:sz w:val="27"/>
                <w:szCs w:val="27"/>
              </w:rPr>
              <w:t>Không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có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Cam </w:t>
            </w:r>
            <w:proofErr w:type="spellStart"/>
            <w:r w:rsidRPr="00B2791A">
              <w:rPr>
                <w:iCs/>
                <w:sz w:val="27"/>
                <w:szCs w:val="27"/>
              </w:rPr>
              <w:t>kết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cung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cấp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Giấy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phép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hoặc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tờ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khai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hải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quan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giao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đối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với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hóa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nhập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khẩu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.   </w:t>
            </w:r>
          </w:p>
          <w:p w:rsidR="00B2791A" w:rsidRPr="00B2791A" w:rsidRDefault="00B2791A" w:rsidP="007A46B6">
            <w:pPr>
              <w:spacing w:before="40" w:after="40"/>
              <w:ind w:firstLine="6"/>
              <w:rPr>
                <w:iCs/>
                <w:sz w:val="27"/>
                <w:szCs w:val="27"/>
              </w:rPr>
            </w:pPr>
            <w:r w:rsidRPr="00B2791A">
              <w:rPr>
                <w:iCs/>
                <w:sz w:val="27"/>
                <w:szCs w:val="27"/>
              </w:rPr>
              <w:t xml:space="preserve"> - </w:t>
            </w:r>
            <w:proofErr w:type="spellStart"/>
            <w:r w:rsidRPr="00B2791A">
              <w:rPr>
                <w:iCs/>
                <w:sz w:val="27"/>
                <w:szCs w:val="27"/>
              </w:rPr>
              <w:t>Không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có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Giấy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phép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bán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/ </w:t>
            </w:r>
            <w:proofErr w:type="spellStart"/>
            <w:r w:rsidRPr="00B2791A">
              <w:rPr>
                <w:iCs/>
                <w:sz w:val="27"/>
                <w:szCs w:val="27"/>
              </w:rPr>
              <w:t>ủy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quyền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bán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hàng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theo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yêu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iCs/>
                <w:sz w:val="27"/>
                <w:szCs w:val="27"/>
              </w:rPr>
              <w:t>cầu</w:t>
            </w:r>
            <w:proofErr w:type="spellEnd"/>
            <w:r w:rsidRPr="00B2791A">
              <w:rPr>
                <w:iCs/>
                <w:sz w:val="27"/>
                <w:szCs w:val="27"/>
              </w:rPr>
              <w:t xml:space="preserve">.           </w:t>
            </w:r>
          </w:p>
          <w:p w:rsidR="00B2791A" w:rsidRPr="00B2791A" w:rsidRDefault="00B2791A" w:rsidP="007A46B6">
            <w:pPr>
              <w:tabs>
                <w:tab w:val="left" w:pos="5110"/>
                <w:tab w:val="right" w:pos="7254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</w:rPr>
            </w:pPr>
            <w:r w:rsidRPr="00B2791A">
              <w:rPr>
                <w:sz w:val="27"/>
                <w:szCs w:val="27"/>
              </w:rPr>
              <w:t xml:space="preserve">- </w:t>
            </w:r>
            <w:proofErr w:type="spellStart"/>
            <w:r w:rsidRPr="00B2791A">
              <w:rPr>
                <w:sz w:val="27"/>
                <w:szCs w:val="27"/>
              </w:rPr>
              <w:t>Không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có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bản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phân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loại</w:t>
            </w:r>
            <w:proofErr w:type="spellEnd"/>
            <w:r w:rsidRPr="00B2791A">
              <w:rPr>
                <w:sz w:val="27"/>
                <w:szCs w:val="27"/>
              </w:rPr>
              <w:t xml:space="preserve"> TTBYT,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lưu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hành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hoặc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giấy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phép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nhập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khẩu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phù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hợp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với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trang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thiết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bị</w:t>
            </w:r>
            <w:proofErr w:type="spellEnd"/>
            <w:r w:rsidRPr="00B2791A">
              <w:rPr>
                <w:sz w:val="27"/>
                <w:szCs w:val="27"/>
              </w:rPr>
              <w:t xml:space="preserve"> y </w:t>
            </w:r>
            <w:proofErr w:type="spellStart"/>
            <w:r w:rsidRPr="00B2791A">
              <w:rPr>
                <w:sz w:val="27"/>
                <w:szCs w:val="27"/>
              </w:rPr>
              <w:t>tế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dự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thầu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theo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quy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định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của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Nghị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định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số</w:t>
            </w:r>
            <w:proofErr w:type="spellEnd"/>
            <w:r w:rsidRPr="00B2791A">
              <w:rPr>
                <w:sz w:val="27"/>
                <w:szCs w:val="27"/>
              </w:rPr>
              <w:t xml:space="preserve"> 98/2021/NĐ-CP </w:t>
            </w:r>
            <w:proofErr w:type="spellStart"/>
            <w:r w:rsidRPr="00B2791A">
              <w:rPr>
                <w:sz w:val="27"/>
                <w:szCs w:val="27"/>
              </w:rPr>
              <w:t>ngày</w:t>
            </w:r>
            <w:proofErr w:type="spellEnd"/>
            <w:r w:rsidRPr="00B2791A">
              <w:rPr>
                <w:sz w:val="27"/>
                <w:szCs w:val="27"/>
              </w:rPr>
              <w:t xml:space="preserve"> 08/11/2021 </w:t>
            </w:r>
            <w:proofErr w:type="spellStart"/>
            <w:r w:rsidRPr="00B2791A">
              <w:rPr>
                <w:sz w:val="28"/>
                <w:szCs w:val="28"/>
              </w:rPr>
              <w:t>và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Nghị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định</w:t>
            </w:r>
            <w:proofErr w:type="spellEnd"/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8"/>
                <w:szCs w:val="28"/>
              </w:rPr>
              <w:t>số</w:t>
            </w:r>
            <w:proofErr w:type="spellEnd"/>
            <w:r w:rsidRPr="00B2791A">
              <w:rPr>
                <w:sz w:val="28"/>
                <w:szCs w:val="28"/>
              </w:rPr>
              <w:t xml:space="preserve"> 07/2023/NĐ-CP </w:t>
            </w:r>
            <w:proofErr w:type="spellStart"/>
            <w:r w:rsidRPr="00B2791A">
              <w:rPr>
                <w:sz w:val="28"/>
                <w:szCs w:val="28"/>
              </w:rPr>
              <w:t>ngày</w:t>
            </w:r>
            <w:proofErr w:type="spellEnd"/>
            <w:r w:rsidRPr="00B2791A">
              <w:rPr>
                <w:sz w:val="28"/>
                <w:szCs w:val="28"/>
              </w:rPr>
              <w:t xml:space="preserve"> 03/3/2023,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Nghị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định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04/2025/NĐ-CP </w:t>
            </w:r>
            <w:proofErr w:type="spellStart"/>
            <w:r w:rsidRPr="00B2791A">
              <w:rPr>
                <w:rStyle w:val="fontstyle01"/>
                <w:rFonts w:ascii="Times New Roman" w:hAnsi="Times New Roman"/>
              </w:rPr>
              <w:t>ngày</w:t>
            </w:r>
            <w:proofErr w:type="spellEnd"/>
            <w:r w:rsidRPr="00B2791A">
              <w:rPr>
                <w:rStyle w:val="fontstyle01"/>
                <w:rFonts w:ascii="Times New Roman" w:hAnsi="Times New Roman"/>
              </w:rPr>
              <w:t xml:space="preserve"> 01/01/2025</w:t>
            </w:r>
            <w:r w:rsidRPr="00B2791A">
              <w:rPr>
                <w:sz w:val="28"/>
                <w:szCs w:val="28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của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Chính</w:t>
            </w:r>
            <w:proofErr w:type="spellEnd"/>
            <w:r w:rsidRPr="00B2791A">
              <w:rPr>
                <w:sz w:val="27"/>
                <w:szCs w:val="27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</w:rPr>
              <w:t>phủ</w:t>
            </w:r>
            <w:proofErr w:type="spellEnd"/>
            <w:r w:rsidRPr="00B2791A">
              <w:rPr>
                <w:sz w:val="27"/>
                <w:szCs w:val="27"/>
              </w:rPr>
              <w:t>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val="vi-VN"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z w:val="27"/>
                <w:szCs w:val="27"/>
                <w:lang w:eastAsia="vi-VN"/>
              </w:rPr>
              <w:t>6</w:t>
            </w: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b/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Các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cam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kết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và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tài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liệu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liên</w:t>
            </w:r>
            <w:proofErr w:type="spellEnd"/>
            <w:r w:rsidRPr="00B2791A">
              <w:rPr>
                <w:b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b/>
                <w:sz w:val="27"/>
                <w:szCs w:val="27"/>
                <w:lang w:eastAsia="vi-VN"/>
              </w:rPr>
              <w:t>quan</w:t>
            </w:r>
            <w:proofErr w:type="spellEnd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50"/>
        </w:trPr>
        <w:tc>
          <w:tcPr>
            <w:tcW w:w="56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r w:rsidRPr="00B2791A">
              <w:rPr>
                <w:spacing w:val="-6"/>
                <w:sz w:val="27"/>
                <w:szCs w:val="27"/>
                <w:lang w:eastAsia="vi-VN"/>
              </w:rPr>
              <w:t xml:space="preserve">Cam </w:t>
            </w:r>
            <w:proofErr w:type="spellStart"/>
            <w:r w:rsidRPr="00B2791A">
              <w:rPr>
                <w:spacing w:val="-6"/>
                <w:sz w:val="27"/>
                <w:szCs w:val="27"/>
                <w:lang w:eastAsia="vi-VN"/>
              </w:rPr>
              <w:t>kết</w:t>
            </w:r>
            <w:proofErr w:type="spellEnd"/>
            <w:r w:rsidRPr="00B2791A">
              <w:rPr>
                <w:spacing w:val="-6"/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pacing w:val="-6"/>
                <w:sz w:val="27"/>
                <w:szCs w:val="27"/>
                <w:lang w:eastAsia="vi-VN"/>
              </w:rPr>
              <w:t>chất</w:t>
            </w:r>
            <w:proofErr w:type="spellEnd"/>
            <w:r w:rsidRPr="00B2791A">
              <w:rPr>
                <w:spacing w:val="-6"/>
                <w:sz w:val="27"/>
                <w:szCs w:val="27"/>
                <w:lang w:eastAsia="vi-VN"/>
              </w:rPr>
              <w:t xml:space="preserve"> l</w:t>
            </w:r>
            <w:r w:rsidRPr="00B2791A">
              <w:rPr>
                <w:spacing w:val="-6"/>
                <w:sz w:val="27"/>
                <w:szCs w:val="27"/>
                <w:lang w:val="vi-VN" w:eastAsia="vi-VN"/>
              </w:rPr>
              <w:t>ượng và năm sản xuất hàng hóa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rPr>
                <w:spacing w:val="-6"/>
                <w:sz w:val="27"/>
                <w:szCs w:val="27"/>
                <w:lang w:eastAsia="vi-VN"/>
              </w:rPr>
            </w:pPr>
            <w:r w:rsidRPr="00B2791A">
              <w:rPr>
                <w:spacing w:val="-6"/>
                <w:sz w:val="27"/>
                <w:szCs w:val="27"/>
                <w:lang w:val="it-IT"/>
              </w:rPr>
              <w:t>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  <w:tr w:rsidR="00B2791A" w:rsidRPr="00B2791A" w:rsidTr="007A46B6">
        <w:trPr>
          <w:trHeight w:val="131"/>
        </w:trPr>
        <w:tc>
          <w:tcPr>
            <w:tcW w:w="56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255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rPr>
                <w:sz w:val="27"/>
                <w:szCs w:val="27"/>
                <w:lang w:eastAsia="vi-VN"/>
              </w:rPr>
            </w:pPr>
            <w:r w:rsidRPr="00B2791A">
              <w:rPr>
                <w:spacing w:val="-6"/>
                <w:sz w:val="27"/>
                <w:szCs w:val="27"/>
                <w:lang w:val="it-IT"/>
              </w:rPr>
              <w:t>Không có Cam kết cấp hàng mới 100%, chưa qua sử dụng.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rPr>
                <w:sz w:val="27"/>
                <w:szCs w:val="27"/>
                <w:lang w:eastAsia="vi-VN"/>
              </w:rPr>
            </w:pPr>
            <w:proofErr w:type="spellStart"/>
            <w:r w:rsidRPr="00B2791A">
              <w:rPr>
                <w:sz w:val="27"/>
                <w:szCs w:val="27"/>
                <w:lang w:eastAsia="vi-VN"/>
              </w:rPr>
              <w:t>Không</w:t>
            </w:r>
            <w:proofErr w:type="spellEnd"/>
            <w:r w:rsidRPr="00B2791A">
              <w:rPr>
                <w:sz w:val="27"/>
                <w:szCs w:val="27"/>
                <w:lang w:eastAsia="vi-VN"/>
              </w:rPr>
              <w:t xml:space="preserve"> </w:t>
            </w:r>
            <w:proofErr w:type="spellStart"/>
            <w:r w:rsidRPr="00B2791A">
              <w:rPr>
                <w:sz w:val="27"/>
                <w:szCs w:val="27"/>
                <w:lang w:eastAsia="vi-VN"/>
              </w:rPr>
              <w:t>đạt</w:t>
            </w:r>
            <w:proofErr w:type="spellEnd"/>
          </w:p>
        </w:tc>
      </w:tr>
      <w:tr w:rsidR="00B2791A" w:rsidRPr="00B2791A" w:rsidTr="007A46B6">
        <w:trPr>
          <w:trHeight w:val="492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6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  <w:tab w:val="right" w:leader="underscore" w:pos="8493"/>
              </w:tabs>
              <w:autoSpaceDE w:val="0"/>
              <w:autoSpaceDN w:val="0"/>
              <w:adjustRightInd w:val="0"/>
              <w:spacing w:before="40" w:after="40"/>
              <w:jc w:val="center"/>
              <w:rPr>
                <w:b/>
                <w:sz w:val="27"/>
                <w:szCs w:val="27"/>
                <w:lang w:eastAsia="vi-VN"/>
              </w:rPr>
            </w:pPr>
            <w:r w:rsidRPr="00B2791A">
              <w:rPr>
                <w:b/>
                <w:spacing w:val="-8"/>
                <w:sz w:val="27"/>
                <w:szCs w:val="27"/>
                <w:lang w:eastAsia="vi-VN"/>
              </w:rPr>
              <w:t>KẾT LUẬN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2791A" w:rsidRPr="00B2791A" w:rsidRDefault="00B2791A" w:rsidP="007A46B6">
            <w:pPr>
              <w:tabs>
                <w:tab w:val="left" w:pos="5110"/>
              </w:tabs>
              <w:autoSpaceDE w:val="0"/>
              <w:autoSpaceDN w:val="0"/>
              <w:adjustRightInd w:val="0"/>
              <w:spacing w:before="40" w:after="40"/>
              <w:ind w:right="-57"/>
              <w:jc w:val="center"/>
              <w:rPr>
                <w:sz w:val="27"/>
                <w:szCs w:val="27"/>
                <w:lang w:eastAsia="vi-VN"/>
              </w:rPr>
            </w:pPr>
          </w:p>
        </w:tc>
      </w:tr>
    </w:tbl>
    <w:p w:rsidR="00B2791A" w:rsidRPr="00B2791A" w:rsidRDefault="00B2791A" w:rsidP="00B2791A">
      <w:pPr>
        <w:spacing w:before="80" w:after="80" w:line="264" w:lineRule="auto"/>
        <w:ind w:firstLine="709"/>
        <w:rPr>
          <w:sz w:val="28"/>
          <w:szCs w:val="28"/>
          <w:lang w:val="es-ES"/>
        </w:rPr>
      </w:pPr>
    </w:p>
    <w:p w:rsidR="002746D3" w:rsidRPr="00B2791A" w:rsidRDefault="002746D3"/>
    <w:sectPr w:rsidR="002746D3" w:rsidRPr="00B2791A" w:rsidSect="007C293F">
      <w:pgSz w:w="11907" w:h="16840" w:code="9"/>
      <w:pgMar w:top="1138" w:right="1138" w:bottom="1138" w:left="1411" w:header="403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1A"/>
    <w:rsid w:val="002746D3"/>
    <w:rsid w:val="007C293F"/>
    <w:rsid w:val="00B2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48A10-7675-4C47-A5D8-C4B4C380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B2791A"/>
    <w:pPr>
      <w:tabs>
        <w:tab w:val="right" w:leader="dot" w:pos="9062"/>
      </w:tabs>
      <w:spacing w:before="80" w:after="80"/>
      <w:ind w:firstLine="709"/>
      <w:jc w:val="both"/>
      <w:outlineLvl w:val="2"/>
    </w:pPr>
    <w:rPr>
      <w:rFonts w:asciiTheme="majorHAnsi" w:eastAsia="Batang" w:hAnsiTheme="majorHAnsi" w:cstheme="majorHAnsi"/>
      <w:b/>
      <w:bCs/>
      <w:iCs/>
      <w:noProof/>
      <w:kern w:val="36"/>
      <w:sz w:val="28"/>
      <w:szCs w:val="28"/>
      <w:lang w:val="nl-NL"/>
    </w:rPr>
  </w:style>
  <w:style w:type="character" w:customStyle="1" w:styleId="fontstyle01">
    <w:name w:val="fontstyle01"/>
    <w:basedOn w:val="DefaultParagraphFont"/>
    <w:rsid w:val="00B2791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welcome</cp:lastModifiedBy>
  <cp:revision>1</cp:revision>
  <dcterms:created xsi:type="dcterms:W3CDTF">2025-08-14T01:49:00Z</dcterms:created>
  <dcterms:modified xsi:type="dcterms:W3CDTF">2025-08-14T01:50:00Z</dcterms:modified>
</cp:coreProperties>
</file>