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Look w:val="04A0" w:firstRow="1" w:lastRow="0" w:firstColumn="1" w:lastColumn="0" w:noHBand="0" w:noVBand="1"/>
      </w:tblPr>
      <w:tblGrid>
        <w:gridCol w:w="1824"/>
        <w:gridCol w:w="5741"/>
        <w:gridCol w:w="652"/>
        <w:gridCol w:w="1026"/>
      </w:tblGrid>
      <w:tr w:rsidR="0092651F" w:rsidRPr="0092651F" w14:paraId="2B54270B" w14:textId="77777777" w:rsidTr="0049752E">
        <w:tc>
          <w:tcPr>
            <w:tcW w:w="1833" w:type="dxa"/>
            <w:vAlign w:val="center"/>
            <w:hideMark/>
          </w:tcPr>
          <w:p w14:paraId="7FB6B2D7" w14:textId="77777777" w:rsidR="0092651F" w:rsidRPr="0092651F" w:rsidRDefault="0092651F" w:rsidP="0049752E">
            <w:pPr>
              <w:spacing w:line="264" w:lineRule="auto"/>
              <w:jc w:val="center"/>
              <w:rPr>
                <w:b/>
                <w:bCs/>
                <w:iCs/>
                <w:sz w:val="28"/>
                <w:szCs w:val="28"/>
              </w:rPr>
            </w:pPr>
            <w:r w:rsidRPr="0092651F">
              <w:rPr>
                <w:b/>
                <w:bCs/>
                <w:iCs/>
                <w:sz w:val="28"/>
                <w:szCs w:val="28"/>
              </w:rPr>
              <w:t>Tiêu chí</w:t>
            </w:r>
          </w:p>
        </w:tc>
        <w:tc>
          <w:tcPr>
            <w:tcW w:w="5785" w:type="dxa"/>
            <w:vAlign w:val="center"/>
            <w:hideMark/>
          </w:tcPr>
          <w:p w14:paraId="1EF7ED66" w14:textId="77777777" w:rsidR="0092651F" w:rsidRPr="0092651F" w:rsidRDefault="0092651F" w:rsidP="0049752E">
            <w:pPr>
              <w:spacing w:line="264" w:lineRule="auto"/>
              <w:ind w:firstLine="709"/>
              <w:jc w:val="center"/>
              <w:rPr>
                <w:b/>
                <w:bCs/>
                <w:iCs/>
                <w:sz w:val="28"/>
                <w:szCs w:val="28"/>
              </w:rPr>
            </w:pPr>
            <w:r w:rsidRPr="0092651F">
              <w:rPr>
                <w:b/>
                <w:bCs/>
                <w:iCs/>
                <w:sz w:val="28"/>
                <w:szCs w:val="28"/>
              </w:rPr>
              <w:t>Mô tả</w:t>
            </w:r>
          </w:p>
        </w:tc>
        <w:tc>
          <w:tcPr>
            <w:tcW w:w="599" w:type="dxa"/>
            <w:vAlign w:val="center"/>
          </w:tcPr>
          <w:p w14:paraId="285B2F4F" w14:textId="77777777" w:rsidR="0092651F" w:rsidRPr="0092651F" w:rsidRDefault="0092651F" w:rsidP="0049752E">
            <w:pPr>
              <w:spacing w:line="264" w:lineRule="auto"/>
              <w:jc w:val="center"/>
              <w:rPr>
                <w:b/>
                <w:bCs/>
                <w:iCs/>
                <w:sz w:val="28"/>
                <w:szCs w:val="28"/>
              </w:rPr>
            </w:pPr>
            <w:r w:rsidRPr="0092651F">
              <w:rPr>
                <w:b/>
                <w:bCs/>
                <w:iCs/>
                <w:sz w:val="28"/>
                <w:szCs w:val="28"/>
              </w:rPr>
              <w:t>Đạt</w:t>
            </w:r>
          </w:p>
        </w:tc>
        <w:tc>
          <w:tcPr>
            <w:tcW w:w="1026" w:type="dxa"/>
            <w:vAlign w:val="center"/>
          </w:tcPr>
          <w:p w14:paraId="4D32A797" w14:textId="77777777" w:rsidR="0092651F" w:rsidRPr="0092651F" w:rsidRDefault="0092651F" w:rsidP="0049752E">
            <w:pPr>
              <w:spacing w:line="264" w:lineRule="auto"/>
              <w:jc w:val="center"/>
              <w:rPr>
                <w:b/>
                <w:bCs/>
                <w:iCs/>
                <w:sz w:val="28"/>
                <w:szCs w:val="28"/>
              </w:rPr>
            </w:pPr>
            <w:r w:rsidRPr="0092651F">
              <w:rPr>
                <w:b/>
                <w:bCs/>
                <w:iCs/>
                <w:sz w:val="28"/>
                <w:szCs w:val="28"/>
              </w:rPr>
              <w:t>Không đạt</w:t>
            </w:r>
          </w:p>
        </w:tc>
      </w:tr>
      <w:tr w:rsidR="0092651F" w:rsidRPr="0092651F" w14:paraId="633B0474" w14:textId="77777777" w:rsidTr="0049752E">
        <w:tc>
          <w:tcPr>
            <w:tcW w:w="1833" w:type="dxa"/>
            <w:vAlign w:val="center"/>
            <w:hideMark/>
          </w:tcPr>
          <w:p w14:paraId="566AAD02" w14:textId="77777777" w:rsidR="0092651F" w:rsidRPr="0092651F" w:rsidRDefault="0092651F" w:rsidP="0049752E">
            <w:pPr>
              <w:spacing w:line="264" w:lineRule="auto"/>
              <w:jc w:val="center"/>
              <w:rPr>
                <w:b/>
                <w:iCs/>
                <w:sz w:val="28"/>
                <w:szCs w:val="28"/>
              </w:rPr>
            </w:pPr>
            <w:r w:rsidRPr="0092651F">
              <w:rPr>
                <w:b/>
                <w:bCs/>
                <w:iCs/>
                <w:sz w:val="28"/>
                <w:szCs w:val="28"/>
              </w:rPr>
              <w:t>Yêu cầu kỹ thuật</w:t>
            </w:r>
          </w:p>
        </w:tc>
        <w:tc>
          <w:tcPr>
            <w:tcW w:w="5785" w:type="dxa"/>
            <w:hideMark/>
          </w:tcPr>
          <w:p w14:paraId="557C01AA" w14:textId="77777777" w:rsidR="0092651F" w:rsidRPr="0092651F" w:rsidRDefault="0092651F" w:rsidP="0049752E">
            <w:pPr>
              <w:spacing w:line="264" w:lineRule="auto"/>
              <w:rPr>
                <w:bCs/>
                <w:iCs/>
                <w:sz w:val="28"/>
                <w:szCs w:val="28"/>
              </w:rPr>
            </w:pPr>
            <w:r w:rsidRPr="0092651F">
              <w:rPr>
                <w:bCs/>
                <w:iCs/>
                <w:sz w:val="28"/>
                <w:szCs w:val="28"/>
              </w:rPr>
              <w:t>*Đạt</w:t>
            </w:r>
          </w:p>
          <w:p w14:paraId="1158ABBB" w14:textId="77777777" w:rsidR="0092651F" w:rsidRPr="0092651F" w:rsidRDefault="0092651F" w:rsidP="0049752E">
            <w:pPr>
              <w:spacing w:line="264" w:lineRule="auto"/>
              <w:rPr>
                <w:bCs/>
                <w:iCs/>
                <w:sz w:val="28"/>
                <w:szCs w:val="28"/>
              </w:rPr>
            </w:pPr>
            <w:r w:rsidRPr="0092651F">
              <w:rPr>
                <w:bCs/>
                <w:iCs/>
                <w:sz w:val="28"/>
                <w:szCs w:val="28"/>
              </w:rPr>
              <w:t xml:space="preserve">- Có đặc tính, thông số kỹ thật của hàng hóa, tiêu chuẩn sản xuất, tiêu chuẩn chế tạo và công nghệ hoàn toàn phù hợp đáp ứng yêu cầu về kỹ thuật quy định tại khoản 2 Chương V của E-HSMT. </w:t>
            </w:r>
          </w:p>
          <w:p w14:paraId="11C0D7AA" w14:textId="77777777" w:rsidR="0092651F" w:rsidRPr="0092651F" w:rsidRDefault="0092651F" w:rsidP="0049752E">
            <w:pPr>
              <w:spacing w:line="264" w:lineRule="auto"/>
              <w:rPr>
                <w:bCs/>
                <w:iCs/>
                <w:sz w:val="28"/>
                <w:szCs w:val="28"/>
              </w:rPr>
            </w:pPr>
            <w:r w:rsidRPr="0092651F">
              <w:rPr>
                <w:bCs/>
                <w:iCs/>
                <w:sz w:val="28"/>
                <w:szCs w:val="28"/>
              </w:rPr>
              <w:t xml:space="preserve">- Nhà thầu có thể đưa ra các tiêu chuẩn chất lượng, nhãn hiệu hàng hóa, catalogue khác nhưng nhà thầu phải chứng minh cho Bên mời thầu thấy rằng những thay thế đó vẫn bảo đảm sự tương đương cơ bản hoặc cao hơn so với yêu cầu. Đặc tính thông số kỹ thuật hàng hóa của E-HSMT là yêu cầu tối thiểu. </w:t>
            </w:r>
          </w:p>
          <w:p w14:paraId="2E1E471C" w14:textId="77777777" w:rsidR="0092651F" w:rsidRPr="0092651F" w:rsidRDefault="0092651F" w:rsidP="0049752E">
            <w:pPr>
              <w:spacing w:line="264" w:lineRule="auto"/>
              <w:rPr>
                <w:bCs/>
                <w:iCs/>
                <w:sz w:val="28"/>
                <w:szCs w:val="28"/>
              </w:rPr>
            </w:pPr>
            <w:r w:rsidRPr="0092651F">
              <w:rPr>
                <w:bCs/>
                <w:iCs/>
                <w:sz w:val="28"/>
                <w:szCs w:val="28"/>
              </w:rPr>
              <w:t>- Nhà thầu phải nêu rõ nguồn gốc xuất xứ, chủng loại, ký mã hiệu, model, tình trạng và năm sản xuất của từng loại hàng hóa dự thầu.</w:t>
            </w:r>
          </w:p>
          <w:p w14:paraId="5A9AD968" w14:textId="77777777" w:rsidR="0092651F" w:rsidRPr="0092651F" w:rsidRDefault="0092651F" w:rsidP="0049752E">
            <w:pPr>
              <w:spacing w:line="264" w:lineRule="auto"/>
              <w:rPr>
                <w:bCs/>
                <w:iCs/>
                <w:sz w:val="28"/>
                <w:szCs w:val="28"/>
              </w:rPr>
            </w:pPr>
            <w:r w:rsidRPr="0092651F">
              <w:rPr>
                <w:bCs/>
                <w:iCs/>
                <w:sz w:val="28"/>
                <w:szCs w:val="28"/>
              </w:rPr>
              <w:t>*Không đạt</w:t>
            </w:r>
          </w:p>
          <w:p w14:paraId="01935BA1" w14:textId="77777777" w:rsidR="0092651F" w:rsidRPr="0092651F" w:rsidRDefault="0092651F" w:rsidP="0049752E">
            <w:pPr>
              <w:spacing w:line="264" w:lineRule="auto"/>
              <w:rPr>
                <w:bCs/>
                <w:iCs/>
                <w:sz w:val="28"/>
                <w:szCs w:val="28"/>
              </w:rPr>
            </w:pPr>
            <w:r w:rsidRPr="0092651F">
              <w:rPr>
                <w:bCs/>
                <w:iCs/>
                <w:sz w:val="28"/>
                <w:szCs w:val="28"/>
              </w:rPr>
              <w:t>Không thõa mãn một trong các tiêu chí trên</w:t>
            </w:r>
          </w:p>
        </w:tc>
        <w:tc>
          <w:tcPr>
            <w:tcW w:w="599" w:type="dxa"/>
          </w:tcPr>
          <w:p w14:paraId="0D2ED1BC" w14:textId="77777777" w:rsidR="0092651F" w:rsidRPr="0092651F" w:rsidRDefault="0092651F" w:rsidP="0049752E">
            <w:pPr>
              <w:spacing w:line="264" w:lineRule="auto"/>
              <w:rPr>
                <w:bCs/>
                <w:iCs/>
                <w:sz w:val="28"/>
                <w:szCs w:val="28"/>
              </w:rPr>
            </w:pPr>
          </w:p>
        </w:tc>
        <w:tc>
          <w:tcPr>
            <w:tcW w:w="1026" w:type="dxa"/>
          </w:tcPr>
          <w:p w14:paraId="5830CD26" w14:textId="77777777" w:rsidR="0092651F" w:rsidRPr="0092651F" w:rsidRDefault="0092651F" w:rsidP="0049752E">
            <w:pPr>
              <w:spacing w:line="264" w:lineRule="auto"/>
              <w:rPr>
                <w:bCs/>
                <w:iCs/>
                <w:sz w:val="28"/>
                <w:szCs w:val="28"/>
              </w:rPr>
            </w:pPr>
          </w:p>
        </w:tc>
      </w:tr>
      <w:tr w:rsidR="0092651F" w:rsidRPr="0092651F" w14:paraId="41631585" w14:textId="77777777" w:rsidTr="0049752E">
        <w:tc>
          <w:tcPr>
            <w:tcW w:w="1833" w:type="dxa"/>
            <w:vAlign w:val="center"/>
            <w:hideMark/>
          </w:tcPr>
          <w:p w14:paraId="6A26CFF9" w14:textId="77777777" w:rsidR="0092651F" w:rsidRPr="0092651F" w:rsidRDefault="0092651F" w:rsidP="0049752E">
            <w:pPr>
              <w:spacing w:line="264" w:lineRule="auto"/>
              <w:jc w:val="center"/>
              <w:rPr>
                <w:b/>
                <w:iCs/>
                <w:sz w:val="28"/>
                <w:szCs w:val="28"/>
              </w:rPr>
            </w:pPr>
            <w:r w:rsidRPr="0092651F">
              <w:rPr>
                <w:b/>
                <w:bCs/>
                <w:iCs/>
                <w:sz w:val="28"/>
                <w:szCs w:val="28"/>
              </w:rPr>
              <w:t>Kế hoạch thực hiện</w:t>
            </w:r>
          </w:p>
        </w:tc>
        <w:tc>
          <w:tcPr>
            <w:tcW w:w="5785" w:type="dxa"/>
            <w:hideMark/>
          </w:tcPr>
          <w:p w14:paraId="6E056AA1" w14:textId="77777777" w:rsidR="0092651F" w:rsidRPr="0092651F" w:rsidRDefault="0092651F" w:rsidP="0049752E">
            <w:pPr>
              <w:spacing w:line="264" w:lineRule="auto"/>
              <w:rPr>
                <w:bCs/>
                <w:iCs/>
                <w:sz w:val="28"/>
                <w:szCs w:val="28"/>
              </w:rPr>
            </w:pPr>
            <w:r w:rsidRPr="0092651F">
              <w:rPr>
                <w:bCs/>
                <w:iCs/>
                <w:sz w:val="28"/>
                <w:szCs w:val="28"/>
              </w:rPr>
              <w:t>*Đạt</w:t>
            </w:r>
          </w:p>
          <w:p w14:paraId="60D8A742" w14:textId="77777777" w:rsidR="0092651F" w:rsidRPr="0092651F" w:rsidRDefault="0092651F" w:rsidP="0049752E">
            <w:pPr>
              <w:spacing w:line="264" w:lineRule="auto"/>
              <w:rPr>
                <w:bCs/>
                <w:iCs/>
                <w:sz w:val="28"/>
                <w:szCs w:val="28"/>
              </w:rPr>
            </w:pPr>
            <w:r w:rsidRPr="0092651F">
              <w:rPr>
                <w:bCs/>
                <w:iCs/>
                <w:sz w:val="28"/>
                <w:szCs w:val="28"/>
              </w:rPr>
              <w:t>Kế hoạch có nêu các giải pháp kỹ thuật, biện pháp tổ chức cung cấp, lắp đặt hàng hóa hợp lý và hiệu quả kinh tế. Cụ thể như sau:</w:t>
            </w:r>
          </w:p>
          <w:p w14:paraId="72958A15" w14:textId="77777777" w:rsidR="0092651F" w:rsidRPr="0092651F" w:rsidRDefault="0092651F" w:rsidP="0049752E">
            <w:pPr>
              <w:spacing w:line="264" w:lineRule="auto"/>
              <w:rPr>
                <w:bCs/>
                <w:iCs/>
                <w:sz w:val="28"/>
                <w:szCs w:val="28"/>
              </w:rPr>
            </w:pPr>
            <w:r w:rsidRPr="0092651F">
              <w:rPr>
                <w:bCs/>
                <w:iCs/>
                <w:sz w:val="28"/>
                <w:szCs w:val="28"/>
              </w:rPr>
              <w:t>a). Biện pháp nhập khẩu hoặc sản xuất thiết bị: Có thuyết minh chi tiết, hợp lý và nêu thời gian thực</w:t>
            </w:r>
          </w:p>
          <w:p w14:paraId="6DDF322D" w14:textId="77777777" w:rsidR="0092651F" w:rsidRPr="0092651F" w:rsidRDefault="0092651F" w:rsidP="0049752E">
            <w:pPr>
              <w:spacing w:line="264" w:lineRule="auto"/>
              <w:rPr>
                <w:bCs/>
                <w:iCs/>
                <w:sz w:val="28"/>
                <w:szCs w:val="28"/>
              </w:rPr>
            </w:pPr>
            <w:r w:rsidRPr="0092651F">
              <w:rPr>
                <w:bCs/>
                <w:iCs/>
                <w:sz w:val="28"/>
                <w:szCs w:val="28"/>
              </w:rPr>
              <w:t>hiện cụ thể.</w:t>
            </w:r>
          </w:p>
          <w:p w14:paraId="2694CD94" w14:textId="77777777" w:rsidR="0092651F" w:rsidRPr="0092651F" w:rsidRDefault="0092651F" w:rsidP="0049752E">
            <w:pPr>
              <w:spacing w:line="264" w:lineRule="auto"/>
              <w:rPr>
                <w:bCs/>
                <w:iCs/>
                <w:sz w:val="28"/>
                <w:szCs w:val="28"/>
              </w:rPr>
            </w:pPr>
            <w:r w:rsidRPr="0092651F">
              <w:rPr>
                <w:bCs/>
                <w:iCs/>
                <w:sz w:val="28"/>
                <w:szCs w:val="28"/>
              </w:rPr>
              <w:t>b). Biện pháp vận chuyển đảm bảo chất lượng:</w:t>
            </w:r>
          </w:p>
          <w:p w14:paraId="359F6987" w14:textId="77777777" w:rsidR="0092651F" w:rsidRPr="0092651F" w:rsidRDefault="0092651F" w:rsidP="0049752E">
            <w:pPr>
              <w:spacing w:line="264" w:lineRule="auto"/>
              <w:rPr>
                <w:bCs/>
                <w:iCs/>
                <w:sz w:val="28"/>
                <w:szCs w:val="28"/>
              </w:rPr>
            </w:pPr>
            <w:r w:rsidRPr="0092651F">
              <w:rPr>
                <w:bCs/>
                <w:iCs/>
                <w:sz w:val="28"/>
                <w:szCs w:val="28"/>
              </w:rPr>
              <w:t>- Có thuyết minh phương án vận chuyển, phương tiện vận chuyển đến đơn vị sử dụng.</w:t>
            </w:r>
          </w:p>
          <w:p w14:paraId="3FA033D0" w14:textId="77777777" w:rsidR="0092651F" w:rsidRPr="0092651F" w:rsidRDefault="0092651F" w:rsidP="0049752E">
            <w:pPr>
              <w:spacing w:line="264" w:lineRule="auto"/>
              <w:rPr>
                <w:bCs/>
                <w:iCs/>
                <w:sz w:val="28"/>
                <w:szCs w:val="28"/>
              </w:rPr>
            </w:pPr>
            <w:r w:rsidRPr="0092651F">
              <w:rPr>
                <w:bCs/>
                <w:iCs/>
                <w:sz w:val="28"/>
                <w:szCs w:val="28"/>
              </w:rPr>
              <w:t>- Biện pháp bảo quản để đảm bảo về chất lượng của thiết bị trong quá trình vận chuyển.</w:t>
            </w:r>
          </w:p>
          <w:p w14:paraId="7FF08F3F" w14:textId="77777777" w:rsidR="0092651F" w:rsidRPr="0092651F" w:rsidRDefault="0092651F" w:rsidP="0049752E">
            <w:pPr>
              <w:spacing w:line="264" w:lineRule="auto"/>
              <w:rPr>
                <w:bCs/>
                <w:iCs/>
                <w:sz w:val="28"/>
                <w:szCs w:val="28"/>
              </w:rPr>
            </w:pPr>
            <w:r w:rsidRPr="0092651F">
              <w:rPr>
                <w:bCs/>
                <w:iCs/>
                <w:sz w:val="28"/>
                <w:szCs w:val="28"/>
              </w:rPr>
              <w:t>- Phương án tập kết thiết bị và lưu kho tại đơn vị sử dụng, chuẩn bị cho công tác thi công lắp đặt</w:t>
            </w:r>
          </w:p>
          <w:p w14:paraId="4AB4582D" w14:textId="77777777" w:rsidR="0092651F" w:rsidRPr="0092651F" w:rsidRDefault="0092651F" w:rsidP="0049752E">
            <w:pPr>
              <w:spacing w:line="264" w:lineRule="auto"/>
              <w:rPr>
                <w:bCs/>
                <w:iCs/>
                <w:sz w:val="28"/>
                <w:szCs w:val="28"/>
              </w:rPr>
            </w:pPr>
            <w:r w:rsidRPr="0092651F">
              <w:rPr>
                <w:bCs/>
                <w:iCs/>
                <w:sz w:val="28"/>
                <w:szCs w:val="28"/>
              </w:rPr>
              <w:t>c). Biện pháp lắp đặt tại đơn vị sử dụng: Thuyết minh hợp lý về biện pháp thi công lắp đặt tại đơn vị sử dụng;</w:t>
            </w:r>
          </w:p>
          <w:p w14:paraId="03A78C98" w14:textId="77777777" w:rsidR="0092651F" w:rsidRPr="0092651F" w:rsidRDefault="0092651F" w:rsidP="0049752E">
            <w:pPr>
              <w:spacing w:line="264" w:lineRule="auto"/>
              <w:rPr>
                <w:bCs/>
                <w:iCs/>
                <w:sz w:val="28"/>
                <w:szCs w:val="28"/>
              </w:rPr>
            </w:pPr>
            <w:r w:rsidRPr="0092651F">
              <w:rPr>
                <w:bCs/>
                <w:iCs/>
                <w:sz w:val="28"/>
                <w:szCs w:val="28"/>
              </w:rPr>
              <w:t>d). Biện pháp vận hành chạy thử và hướng dẫn sử dụng</w:t>
            </w:r>
          </w:p>
          <w:p w14:paraId="4DC95951" w14:textId="77777777" w:rsidR="0092651F" w:rsidRPr="0092651F" w:rsidRDefault="0092651F" w:rsidP="0049752E">
            <w:pPr>
              <w:spacing w:line="264" w:lineRule="auto"/>
              <w:rPr>
                <w:bCs/>
                <w:iCs/>
                <w:sz w:val="28"/>
                <w:szCs w:val="28"/>
              </w:rPr>
            </w:pPr>
            <w:r w:rsidRPr="0092651F">
              <w:rPr>
                <w:bCs/>
                <w:iCs/>
                <w:sz w:val="28"/>
                <w:szCs w:val="28"/>
              </w:rPr>
              <w:t xml:space="preserve">e). Có phương án xây dựng hồ đề xuất cấp độ an toàn thông tin theo Nghị định số 85/2016/NĐ-CP ngày 01/7/2016 của Chính phủ về bảo đảm an </w:t>
            </w:r>
            <w:r w:rsidRPr="0092651F">
              <w:rPr>
                <w:bCs/>
                <w:iCs/>
                <w:sz w:val="28"/>
                <w:szCs w:val="28"/>
              </w:rPr>
              <w:lastRenderedPageBreak/>
              <w:t>toàn hệ thống thông tin theo cấp độ trước khi đưa vào nghiệm thu.</w:t>
            </w:r>
          </w:p>
          <w:p w14:paraId="407457CF" w14:textId="77777777" w:rsidR="0092651F" w:rsidRPr="0092651F" w:rsidRDefault="0092651F" w:rsidP="0049752E">
            <w:pPr>
              <w:spacing w:line="264" w:lineRule="auto"/>
              <w:rPr>
                <w:bCs/>
                <w:iCs/>
                <w:sz w:val="28"/>
                <w:szCs w:val="28"/>
              </w:rPr>
            </w:pPr>
            <w:r w:rsidRPr="0092651F">
              <w:rPr>
                <w:bCs/>
                <w:iCs/>
                <w:sz w:val="28"/>
                <w:szCs w:val="28"/>
              </w:rPr>
              <w:t>*Không đạt</w:t>
            </w:r>
          </w:p>
          <w:p w14:paraId="4A5982CE" w14:textId="77777777" w:rsidR="0092651F" w:rsidRPr="0092651F" w:rsidRDefault="0092651F" w:rsidP="0049752E">
            <w:pPr>
              <w:spacing w:line="264" w:lineRule="auto"/>
              <w:rPr>
                <w:bCs/>
                <w:iCs/>
                <w:sz w:val="28"/>
                <w:szCs w:val="28"/>
              </w:rPr>
            </w:pPr>
            <w:r w:rsidRPr="0092651F">
              <w:rPr>
                <w:bCs/>
                <w:iCs/>
                <w:sz w:val="28"/>
                <w:szCs w:val="28"/>
              </w:rPr>
              <w:t>Không có kế hoạch hoặc kế hoạch không có các nội dung nêu trên</w:t>
            </w:r>
          </w:p>
        </w:tc>
        <w:tc>
          <w:tcPr>
            <w:tcW w:w="599" w:type="dxa"/>
          </w:tcPr>
          <w:p w14:paraId="66FBF42C" w14:textId="77777777" w:rsidR="0092651F" w:rsidRPr="0092651F" w:rsidRDefault="0092651F" w:rsidP="0049752E">
            <w:pPr>
              <w:spacing w:line="264" w:lineRule="auto"/>
              <w:rPr>
                <w:bCs/>
                <w:iCs/>
                <w:sz w:val="28"/>
                <w:szCs w:val="28"/>
              </w:rPr>
            </w:pPr>
          </w:p>
        </w:tc>
        <w:tc>
          <w:tcPr>
            <w:tcW w:w="1026" w:type="dxa"/>
          </w:tcPr>
          <w:p w14:paraId="6AD325EE" w14:textId="77777777" w:rsidR="0092651F" w:rsidRPr="0092651F" w:rsidRDefault="0092651F" w:rsidP="0049752E">
            <w:pPr>
              <w:spacing w:line="264" w:lineRule="auto"/>
              <w:rPr>
                <w:bCs/>
                <w:iCs/>
                <w:sz w:val="28"/>
                <w:szCs w:val="28"/>
              </w:rPr>
            </w:pPr>
          </w:p>
        </w:tc>
      </w:tr>
      <w:tr w:rsidR="0092651F" w:rsidRPr="0092651F" w14:paraId="46E1A90D" w14:textId="77777777" w:rsidTr="0049752E">
        <w:tc>
          <w:tcPr>
            <w:tcW w:w="1833" w:type="dxa"/>
            <w:vAlign w:val="center"/>
            <w:hideMark/>
          </w:tcPr>
          <w:p w14:paraId="113D651D" w14:textId="77777777" w:rsidR="0092651F" w:rsidRPr="0092651F" w:rsidRDefault="0092651F" w:rsidP="0049752E">
            <w:pPr>
              <w:spacing w:line="264" w:lineRule="auto"/>
              <w:jc w:val="center"/>
              <w:rPr>
                <w:b/>
                <w:iCs/>
                <w:sz w:val="28"/>
                <w:szCs w:val="28"/>
              </w:rPr>
            </w:pPr>
            <w:r w:rsidRPr="0092651F">
              <w:rPr>
                <w:b/>
                <w:bCs/>
                <w:iCs/>
                <w:sz w:val="28"/>
                <w:szCs w:val="28"/>
              </w:rPr>
              <w:t>Tiến độ</w:t>
            </w:r>
          </w:p>
        </w:tc>
        <w:tc>
          <w:tcPr>
            <w:tcW w:w="5785" w:type="dxa"/>
            <w:hideMark/>
          </w:tcPr>
          <w:p w14:paraId="7B5CBC2F" w14:textId="77777777" w:rsidR="0092651F" w:rsidRPr="0092651F" w:rsidRDefault="0092651F" w:rsidP="0049752E">
            <w:pPr>
              <w:spacing w:line="264" w:lineRule="auto"/>
              <w:rPr>
                <w:bCs/>
                <w:iCs/>
                <w:sz w:val="28"/>
                <w:szCs w:val="28"/>
              </w:rPr>
            </w:pPr>
            <w:r w:rsidRPr="0092651F">
              <w:rPr>
                <w:bCs/>
                <w:iCs/>
                <w:sz w:val="28"/>
                <w:szCs w:val="28"/>
              </w:rPr>
              <w:t>*Đạt</w:t>
            </w:r>
          </w:p>
          <w:p w14:paraId="2FAC4F30" w14:textId="77777777" w:rsidR="0092651F" w:rsidRPr="0092651F" w:rsidRDefault="0092651F" w:rsidP="0049752E">
            <w:pPr>
              <w:spacing w:line="264" w:lineRule="auto"/>
              <w:rPr>
                <w:bCs/>
                <w:iCs/>
                <w:sz w:val="28"/>
                <w:szCs w:val="28"/>
              </w:rPr>
            </w:pPr>
            <w:r w:rsidRPr="0092651F">
              <w:rPr>
                <w:bCs/>
                <w:iCs/>
                <w:sz w:val="28"/>
                <w:szCs w:val="28"/>
              </w:rPr>
              <w:t>Có bảng tiến độ chi tiết (có sơ đồ hoặc thuyết minh chi tiết, cụ thể), trong đó phải thể hiện rõ các mốc thời gian bắt đầu - kết thúc của từng nội dung công việc, tuy nhiên tổng tiến độ không vượt thời gian thi công theo quy định của E-HSMT. Cụ thể:</w:t>
            </w:r>
          </w:p>
          <w:p w14:paraId="00669E83" w14:textId="77777777" w:rsidR="0092651F" w:rsidRPr="0092651F" w:rsidRDefault="0092651F" w:rsidP="0049752E">
            <w:pPr>
              <w:spacing w:line="264" w:lineRule="auto"/>
              <w:rPr>
                <w:bCs/>
                <w:iCs/>
                <w:sz w:val="28"/>
                <w:szCs w:val="28"/>
              </w:rPr>
            </w:pPr>
            <w:r w:rsidRPr="0092651F">
              <w:rPr>
                <w:bCs/>
                <w:iCs/>
                <w:sz w:val="28"/>
                <w:szCs w:val="28"/>
              </w:rPr>
              <w:t xml:space="preserve">- Thời gian cung ứng hoặc sản xuất thiết bị và tập kết đến chân công trình. </w:t>
            </w:r>
          </w:p>
          <w:p w14:paraId="7BDBB24C" w14:textId="77777777" w:rsidR="0092651F" w:rsidRPr="0092651F" w:rsidRDefault="0092651F" w:rsidP="0049752E">
            <w:pPr>
              <w:spacing w:line="264" w:lineRule="auto"/>
              <w:rPr>
                <w:bCs/>
                <w:iCs/>
                <w:sz w:val="28"/>
                <w:szCs w:val="28"/>
              </w:rPr>
            </w:pPr>
            <w:r w:rsidRPr="0092651F">
              <w:rPr>
                <w:bCs/>
                <w:iCs/>
                <w:sz w:val="28"/>
                <w:szCs w:val="28"/>
              </w:rPr>
              <w:t xml:space="preserve">- Thời gian thi công các hệ thống kỹ thuật kỹ thuật, lắp đặt thiết bị tại công trình. </w:t>
            </w:r>
          </w:p>
          <w:p w14:paraId="3653FBFB" w14:textId="77777777" w:rsidR="0092651F" w:rsidRPr="0092651F" w:rsidRDefault="0092651F" w:rsidP="0049752E">
            <w:pPr>
              <w:spacing w:line="264" w:lineRule="auto"/>
              <w:rPr>
                <w:bCs/>
                <w:iCs/>
                <w:sz w:val="28"/>
                <w:szCs w:val="28"/>
              </w:rPr>
            </w:pPr>
            <w:r w:rsidRPr="0092651F">
              <w:rPr>
                <w:bCs/>
                <w:iCs/>
                <w:sz w:val="28"/>
                <w:szCs w:val="28"/>
              </w:rPr>
              <w:t>- Thời gian vận hành, chạy thử hệ thống, nghiệm thu bàn giao.</w:t>
            </w:r>
          </w:p>
          <w:p w14:paraId="4EF6A379" w14:textId="77777777" w:rsidR="0092651F" w:rsidRPr="0092651F" w:rsidRDefault="0092651F" w:rsidP="0049752E">
            <w:pPr>
              <w:spacing w:line="264" w:lineRule="auto"/>
              <w:rPr>
                <w:bCs/>
                <w:iCs/>
                <w:sz w:val="28"/>
                <w:szCs w:val="28"/>
              </w:rPr>
            </w:pPr>
            <w:r w:rsidRPr="0092651F">
              <w:rPr>
                <w:bCs/>
                <w:iCs/>
                <w:sz w:val="28"/>
                <w:szCs w:val="28"/>
              </w:rPr>
              <w:t>*Không đạt</w:t>
            </w:r>
          </w:p>
          <w:p w14:paraId="66EA4A3F" w14:textId="77777777" w:rsidR="0092651F" w:rsidRPr="0092651F" w:rsidRDefault="0092651F" w:rsidP="0049752E">
            <w:pPr>
              <w:spacing w:line="264" w:lineRule="auto"/>
              <w:rPr>
                <w:bCs/>
                <w:iCs/>
                <w:sz w:val="28"/>
                <w:szCs w:val="28"/>
              </w:rPr>
            </w:pPr>
            <w:r w:rsidRPr="0092651F">
              <w:rPr>
                <w:bCs/>
                <w:iCs/>
                <w:sz w:val="28"/>
                <w:szCs w:val="28"/>
              </w:rPr>
              <w:t>Không có Bảng tiến độ cung cấp hàng hóa hoặc có Bảng tiến độ cung cấp hàng hóa nhưng không hợp lý, không khả thi, không phù hợp với đề xuất kỹ thuật, thời gian thi công vượt so với yêu cầu của EHSMT.</w:t>
            </w:r>
          </w:p>
        </w:tc>
        <w:tc>
          <w:tcPr>
            <w:tcW w:w="599" w:type="dxa"/>
          </w:tcPr>
          <w:p w14:paraId="452F454D" w14:textId="77777777" w:rsidR="0092651F" w:rsidRPr="0092651F" w:rsidRDefault="0092651F" w:rsidP="0049752E">
            <w:pPr>
              <w:spacing w:line="264" w:lineRule="auto"/>
              <w:rPr>
                <w:bCs/>
                <w:iCs/>
                <w:sz w:val="28"/>
                <w:szCs w:val="28"/>
              </w:rPr>
            </w:pPr>
          </w:p>
        </w:tc>
        <w:tc>
          <w:tcPr>
            <w:tcW w:w="1026" w:type="dxa"/>
          </w:tcPr>
          <w:p w14:paraId="418282D3" w14:textId="77777777" w:rsidR="0092651F" w:rsidRPr="0092651F" w:rsidRDefault="0092651F" w:rsidP="0049752E">
            <w:pPr>
              <w:spacing w:line="264" w:lineRule="auto"/>
              <w:rPr>
                <w:bCs/>
                <w:iCs/>
                <w:sz w:val="28"/>
                <w:szCs w:val="28"/>
              </w:rPr>
            </w:pPr>
          </w:p>
        </w:tc>
      </w:tr>
      <w:tr w:rsidR="0092651F" w:rsidRPr="0092651F" w14:paraId="53393A14" w14:textId="77777777" w:rsidTr="0049752E">
        <w:tc>
          <w:tcPr>
            <w:tcW w:w="1833" w:type="dxa"/>
            <w:vAlign w:val="center"/>
            <w:hideMark/>
          </w:tcPr>
          <w:p w14:paraId="5A1F2DBD" w14:textId="77777777" w:rsidR="0092651F" w:rsidRPr="0092651F" w:rsidRDefault="0092651F" w:rsidP="0049752E">
            <w:pPr>
              <w:spacing w:line="264" w:lineRule="auto"/>
              <w:jc w:val="center"/>
              <w:rPr>
                <w:b/>
                <w:iCs/>
                <w:sz w:val="28"/>
                <w:szCs w:val="28"/>
              </w:rPr>
            </w:pPr>
            <w:r w:rsidRPr="0092651F">
              <w:rPr>
                <w:b/>
                <w:bCs/>
                <w:iCs/>
                <w:sz w:val="28"/>
                <w:szCs w:val="28"/>
              </w:rPr>
              <w:t>An toàn và môi trường</w:t>
            </w:r>
          </w:p>
        </w:tc>
        <w:tc>
          <w:tcPr>
            <w:tcW w:w="5785" w:type="dxa"/>
            <w:hideMark/>
          </w:tcPr>
          <w:p w14:paraId="792A9994" w14:textId="77777777" w:rsidR="0092651F" w:rsidRPr="0092651F" w:rsidRDefault="0092651F" w:rsidP="0049752E">
            <w:pPr>
              <w:spacing w:line="264" w:lineRule="auto"/>
              <w:rPr>
                <w:bCs/>
                <w:iCs/>
                <w:sz w:val="28"/>
                <w:szCs w:val="28"/>
              </w:rPr>
            </w:pPr>
            <w:r w:rsidRPr="0092651F">
              <w:rPr>
                <w:bCs/>
                <w:iCs/>
                <w:sz w:val="28"/>
                <w:szCs w:val="28"/>
              </w:rPr>
              <w:t>*Đạt</w:t>
            </w:r>
          </w:p>
          <w:p w14:paraId="7252AE83" w14:textId="77777777" w:rsidR="0092651F" w:rsidRPr="0092651F" w:rsidRDefault="0092651F" w:rsidP="0049752E">
            <w:pPr>
              <w:spacing w:line="264" w:lineRule="auto"/>
              <w:rPr>
                <w:bCs/>
                <w:iCs/>
                <w:sz w:val="28"/>
                <w:szCs w:val="28"/>
              </w:rPr>
            </w:pPr>
            <w:r w:rsidRPr="0092651F">
              <w:rPr>
                <w:bCs/>
                <w:iCs/>
                <w:sz w:val="28"/>
                <w:szCs w:val="28"/>
              </w:rPr>
              <w:t xml:space="preserve">Hàng hóa được cung cấp không có ảnh hưởng tác động nhiều đến môi trường và đề xuất biện pháp giải quyết hợp lý. </w:t>
            </w:r>
          </w:p>
          <w:p w14:paraId="68FDB938" w14:textId="77777777" w:rsidR="0092651F" w:rsidRPr="0092651F" w:rsidRDefault="0092651F" w:rsidP="0049752E">
            <w:pPr>
              <w:spacing w:line="264" w:lineRule="auto"/>
              <w:rPr>
                <w:bCs/>
                <w:iCs/>
                <w:sz w:val="28"/>
                <w:szCs w:val="28"/>
              </w:rPr>
            </w:pPr>
            <w:r w:rsidRPr="0092651F">
              <w:rPr>
                <w:bCs/>
                <w:iCs/>
                <w:sz w:val="28"/>
                <w:szCs w:val="28"/>
              </w:rPr>
              <w:t>*Không đạt</w:t>
            </w:r>
          </w:p>
          <w:p w14:paraId="68B78D41" w14:textId="77777777" w:rsidR="0092651F" w:rsidRPr="0092651F" w:rsidRDefault="0092651F" w:rsidP="0049752E">
            <w:pPr>
              <w:spacing w:line="264" w:lineRule="auto"/>
              <w:rPr>
                <w:bCs/>
                <w:iCs/>
                <w:sz w:val="28"/>
                <w:szCs w:val="28"/>
              </w:rPr>
            </w:pPr>
            <w:r w:rsidRPr="0092651F">
              <w:rPr>
                <w:bCs/>
                <w:iCs/>
                <w:sz w:val="28"/>
                <w:szCs w:val="28"/>
              </w:rPr>
              <w:t>Hàng hóa được cung cấp có ảnh hưởng tác động nhiều đến môi trường và không đề xuất được biện pháp giải quyết.</w:t>
            </w:r>
          </w:p>
        </w:tc>
        <w:tc>
          <w:tcPr>
            <w:tcW w:w="599" w:type="dxa"/>
          </w:tcPr>
          <w:p w14:paraId="64B2F6BD" w14:textId="77777777" w:rsidR="0092651F" w:rsidRPr="0092651F" w:rsidRDefault="0092651F" w:rsidP="0049752E">
            <w:pPr>
              <w:spacing w:line="264" w:lineRule="auto"/>
              <w:rPr>
                <w:bCs/>
                <w:iCs/>
                <w:sz w:val="28"/>
                <w:szCs w:val="28"/>
              </w:rPr>
            </w:pPr>
          </w:p>
        </w:tc>
        <w:tc>
          <w:tcPr>
            <w:tcW w:w="1026" w:type="dxa"/>
          </w:tcPr>
          <w:p w14:paraId="40B0A1BA" w14:textId="77777777" w:rsidR="0092651F" w:rsidRPr="0092651F" w:rsidRDefault="0092651F" w:rsidP="0049752E">
            <w:pPr>
              <w:spacing w:line="264" w:lineRule="auto"/>
              <w:rPr>
                <w:bCs/>
                <w:iCs/>
                <w:sz w:val="28"/>
                <w:szCs w:val="28"/>
              </w:rPr>
            </w:pPr>
          </w:p>
        </w:tc>
      </w:tr>
      <w:tr w:rsidR="0092651F" w:rsidRPr="0092651F" w14:paraId="093E3507" w14:textId="77777777" w:rsidTr="0049752E">
        <w:tc>
          <w:tcPr>
            <w:tcW w:w="1833" w:type="dxa"/>
            <w:vAlign w:val="center"/>
            <w:hideMark/>
          </w:tcPr>
          <w:p w14:paraId="5576057A" w14:textId="77777777" w:rsidR="0092651F" w:rsidRPr="0092651F" w:rsidRDefault="0092651F" w:rsidP="0049752E">
            <w:pPr>
              <w:spacing w:line="264" w:lineRule="auto"/>
              <w:jc w:val="center"/>
              <w:rPr>
                <w:b/>
                <w:iCs/>
                <w:sz w:val="28"/>
                <w:szCs w:val="28"/>
              </w:rPr>
            </w:pPr>
            <w:r w:rsidRPr="0092651F">
              <w:rPr>
                <w:b/>
                <w:iCs/>
                <w:sz w:val="28"/>
                <w:szCs w:val="28"/>
              </w:rPr>
              <w:t>Bảo hành và bảo trì</w:t>
            </w:r>
          </w:p>
        </w:tc>
        <w:tc>
          <w:tcPr>
            <w:tcW w:w="5785" w:type="dxa"/>
            <w:hideMark/>
          </w:tcPr>
          <w:p w14:paraId="2BBD0EF6" w14:textId="77777777" w:rsidR="0092651F" w:rsidRPr="0092651F" w:rsidRDefault="0092651F" w:rsidP="0049752E">
            <w:pPr>
              <w:spacing w:line="264" w:lineRule="auto"/>
              <w:rPr>
                <w:bCs/>
                <w:iCs/>
                <w:sz w:val="28"/>
                <w:szCs w:val="28"/>
              </w:rPr>
            </w:pPr>
            <w:r w:rsidRPr="0092651F">
              <w:rPr>
                <w:bCs/>
                <w:iCs/>
                <w:sz w:val="28"/>
                <w:szCs w:val="28"/>
              </w:rPr>
              <w:t>*Đạt</w:t>
            </w:r>
          </w:p>
          <w:p w14:paraId="0EF3AD97" w14:textId="77777777" w:rsidR="0092651F" w:rsidRPr="0092651F" w:rsidRDefault="0092651F" w:rsidP="0049752E">
            <w:pPr>
              <w:spacing w:line="264" w:lineRule="auto"/>
              <w:rPr>
                <w:bCs/>
                <w:iCs/>
                <w:sz w:val="28"/>
                <w:szCs w:val="28"/>
              </w:rPr>
            </w:pPr>
            <w:r w:rsidRPr="0092651F">
              <w:rPr>
                <w:bCs/>
                <w:iCs/>
                <w:sz w:val="28"/>
                <w:szCs w:val="28"/>
              </w:rPr>
              <w:t>Thời gian bảo hành ≥ 24 tháng.</w:t>
            </w:r>
          </w:p>
          <w:p w14:paraId="35573281" w14:textId="77777777" w:rsidR="0092651F" w:rsidRPr="0092651F" w:rsidRDefault="0092651F" w:rsidP="0049752E">
            <w:pPr>
              <w:spacing w:line="264" w:lineRule="auto"/>
              <w:rPr>
                <w:bCs/>
                <w:iCs/>
                <w:sz w:val="28"/>
                <w:szCs w:val="28"/>
              </w:rPr>
            </w:pPr>
            <w:r w:rsidRPr="0092651F">
              <w:rPr>
                <w:bCs/>
                <w:iCs/>
                <w:sz w:val="28"/>
                <w:szCs w:val="28"/>
              </w:rPr>
              <w:t xml:space="preserve">Trong thời gian bảo hành, nhà thầu có phương án và cam kết thực hiện các nội dung đảm bảo như sau: Trong giờ hành chính nhà thầu có mặt tại trụ Sở cơ quan không quá 20 phút để kiểm tra, đánh giá sự cố thiết bị cung cấp; thực hiện ngay khắc phục sự cố thiết bị đảm các thiết bị không bị giám đoạn hoạt động quá 30 phút kể từ khi xảy ra sự </w:t>
            </w:r>
            <w:r w:rsidRPr="0092651F">
              <w:rPr>
                <w:bCs/>
                <w:iCs/>
                <w:sz w:val="28"/>
                <w:szCs w:val="28"/>
              </w:rPr>
              <w:lastRenderedPageBreak/>
              <w:t>cố; Có phương án thiết bị dự phòng sẵn sàng thay thế thiết bị khi có sự cố, đảm bảo không bị giám đoạn hoạt động của Sở Y tế trong vòng 30 phút; Định kỳ hàng tháng, nhà thầu cần có mặt tại trụ sở để kiểm tra, đánh giá tính hoạt động của hệ thống, nội dung đánh giá được ghi vào nhật ký bảo trì</w:t>
            </w:r>
          </w:p>
          <w:p w14:paraId="6D393EA0" w14:textId="77777777" w:rsidR="0092651F" w:rsidRPr="0092651F" w:rsidRDefault="0092651F" w:rsidP="0049752E">
            <w:pPr>
              <w:spacing w:line="264" w:lineRule="auto"/>
              <w:rPr>
                <w:bCs/>
                <w:iCs/>
                <w:sz w:val="28"/>
                <w:szCs w:val="28"/>
              </w:rPr>
            </w:pPr>
            <w:r w:rsidRPr="0092651F">
              <w:rPr>
                <w:bCs/>
                <w:iCs/>
                <w:sz w:val="28"/>
                <w:szCs w:val="28"/>
              </w:rPr>
              <w:t>*Không đạt</w:t>
            </w:r>
          </w:p>
          <w:p w14:paraId="48247011" w14:textId="77777777" w:rsidR="0092651F" w:rsidRPr="0092651F" w:rsidRDefault="0092651F" w:rsidP="0049752E">
            <w:pPr>
              <w:spacing w:line="264" w:lineRule="auto"/>
              <w:rPr>
                <w:bCs/>
                <w:iCs/>
                <w:sz w:val="28"/>
                <w:szCs w:val="28"/>
              </w:rPr>
            </w:pPr>
            <w:r w:rsidRPr="0092651F">
              <w:rPr>
                <w:bCs/>
                <w:iCs/>
                <w:sz w:val="28"/>
                <w:szCs w:val="28"/>
              </w:rPr>
              <w:t>Thời gian bảo hành &lt; 24 tháng hoặc không có  phương án, cam kết đảm bảo các yêu cầu trên.</w:t>
            </w:r>
          </w:p>
        </w:tc>
        <w:tc>
          <w:tcPr>
            <w:tcW w:w="599" w:type="dxa"/>
          </w:tcPr>
          <w:p w14:paraId="38EC2467" w14:textId="77777777" w:rsidR="0092651F" w:rsidRPr="0092651F" w:rsidRDefault="0092651F" w:rsidP="0049752E">
            <w:pPr>
              <w:spacing w:line="264" w:lineRule="auto"/>
              <w:rPr>
                <w:bCs/>
                <w:iCs/>
                <w:sz w:val="28"/>
                <w:szCs w:val="28"/>
              </w:rPr>
            </w:pPr>
          </w:p>
        </w:tc>
        <w:tc>
          <w:tcPr>
            <w:tcW w:w="1026" w:type="dxa"/>
          </w:tcPr>
          <w:p w14:paraId="563D504B" w14:textId="77777777" w:rsidR="0092651F" w:rsidRPr="0092651F" w:rsidRDefault="0092651F" w:rsidP="0049752E">
            <w:pPr>
              <w:spacing w:line="264" w:lineRule="auto"/>
              <w:rPr>
                <w:bCs/>
                <w:iCs/>
                <w:sz w:val="28"/>
                <w:szCs w:val="28"/>
              </w:rPr>
            </w:pPr>
          </w:p>
        </w:tc>
      </w:tr>
    </w:tbl>
    <w:p w14:paraId="3284F09C" w14:textId="77777777" w:rsidR="0092651F" w:rsidRPr="0092651F" w:rsidRDefault="0092651F" w:rsidP="0092651F">
      <w:pPr>
        <w:spacing w:before="80" w:after="80" w:line="264" w:lineRule="auto"/>
        <w:ind w:firstLine="709"/>
        <w:rPr>
          <w:sz w:val="28"/>
          <w:szCs w:val="28"/>
          <w:lang w:val="es-ES"/>
        </w:rPr>
      </w:pPr>
      <w:r w:rsidRPr="0092651F">
        <w:rPr>
          <w:b/>
          <w:iCs/>
          <w:sz w:val="28"/>
          <w:szCs w:val="28"/>
          <w:lang w:val="es-ES"/>
        </w:rPr>
        <w:t>Đánh giá theo phương pháp</w:t>
      </w:r>
      <w:r w:rsidRPr="0092651F" w:rsidDel="00BE4476">
        <w:rPr>
          <w:b/>
          <w:iCs/>
          <w:sz w:val="28"/>
          <w:szCs w:val="28"/>
          <w:lang w:val="es-ES"/>
        </w:rPr>
        <w:t xml:space="preserve"> </w:t>
      </w:r>
      <w:r w:rsidRPr="0092651F">
        <w:rPr>
          <w:b/>
          <w:iCs/>
          <w:sz w:val="28"/>
          <w:szCs w:val="28"/>
          <w:lang w:val="es-ES"/>
        </w:rPr>
        <w:t>đạt/không đạt</w:t>
      </w:r>
      <w:r w:rsidRPr="0092651F">
        <w:rPr>
          <w:rStyle w:val="FootnoteReference"/>
          <w:b/>
          <w:iCs/>
          <w:sz w:val="28"/>
          <w:szCs w:val="28"/>
        </w:rPr>
        <w:footnoteReference w:id="1"/>
      </w:r>
      <w:r w:rsidRPr="0092651F">
        <w:rPr>
          <w:b/>
          <w:sz w:val="28"/>
          <w:szCs w:val="28"/>
          <w:lang w:val="es-ES"/>
        </w:rPr>
        <w:t>:</w:t>
      </w:r>
    </w:p>
    <w:p w14:paraId="310F6AD0" w14:textId="77777777" w:rsidR="0092651F" w:rsidRPr="0092651F" w:rsidRDefault="0092651F" w:rsidP="0092651F">
      <w:pPr>
        <w:spacing w:before="80" w:after="80" w:line="264" w:lineRule="auto"/>
        <w:ind w:firstLine="709"/>
        <w:rPr>
          <w:sz w:val="28"/>
          <w:szCs w:val="28"/>
          <w:lang w:val="es-ES"/>
        </w:rPr>
      </w:pPr>
      <w:r w:rsidRPr="0092651F">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78174BF" w14:textId="77777777" w:rsidR="0092651F" w:rsidRPr="0092651F" w:rsidRDefault="0092651F" w:rsidP="0092651F">
      <w:pPr>
        <w:spacing w:before="80" w:after="80" w:line="264" w:lineRule="auto"/>
        <w:ind w:firstLine="709"/>
        <w:rPr>
          <w:sz w:val="28"/>
          <w:szCs w:val="28"/>
          <w:lang w:val="es-ES"/>
        </w:rPr>
      </w:pPr>
      <w:r w:rsidRPr="0092651F">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C688C4A" w14:textId="77777777" w:rsidR="0092651F" w:rsidRPr="0092651F" w:rsidRDefault="0092651F" w:rsidP="0092651F">
      <w:pPr>
        <w:spacing w:before="80" w:after="80" w:line="264" w:lineRule="auto"/>
        <w:ind w:firstLine="709"/>
        <w:rPr>
          <w:sz w:val="28"/>
          <w:szCs w:val="28"/>
          <w:lang w:val="es-ES"/>
        </w:rPr>
      </w:pPr>
      <w:r w:rsidRPr="0092651F">
        <w:rPr>
          <w:sz w:val="28"/>
          <w:szCs w:val="28"/>
          <w:lang w:val="es-ES"/>
        </w:rPr>
        <w:t xml:space="preserve">E-HSDT được đánh giá là đáp ứng yêu cầu về kỹ thuật khi có tất cả các tiêu chí tổng quát đều được đánh giá là đạt. </w:t>
      </w:r>
    </w:p>
    <w:p w14:paraId="17532A51" w14:textId="77777777" w:rsidR="00345272" w:rsidRPr="0092651F" w:rsidRDefault="00345272"/>
    <w:sectPr w:rsidR="00345272" w:rsidRPr="0092651F" w:rsidSect="00033C2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168B3" w14:textId="77777777" w:rsidR="00B07EB8" w:rsidRDefault="00B07EB8" w:rsidP="0092651F">
      <w:r>
        <w:separator/>
      </w:r>
    </w:p>
  </w:endnote>
  <w:endnote w:type="continuationSeparator" w:id="0">
    <w:p w14:paraId="4E388D25" w14:textId="77777777" w:rsidR="00B07EB8" w:rsidRDefault="00B07EB8" w:rsidP="0092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48022" w14:textId="77777777" w:rsidR="00B07EB8" w:rsidRDefault="00B07EB8" w:rsidP="0092651F">
      <w:r>
        <w:separator/>
      </w:r>
    </w:p>
  </w:footnote>
  <w:footnote w:type="continuationSeparator" w:id="0">
    <w:p w14:paraId="7430F5DF" w14:textId="77777777" w:rsidR="00B07EB8" w:rsidRDefault="00B07EB8" w:rsidP="0092651F">
      <w:r>
        <w:continuationSeparator/>
      </w:r>
    </w:p>
  </w:footnote>
  <w:footnote w:id="1">
    <w:p w14:paraId="51DAE8F8" w14:textId="77777777" w:rsidR="0092651F" w:rsidRPr="00E951D2" w:rsidRDefault="0092651F" w:rsidP="0092651F">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1F"/>
    <w:rsid w:val="00005E74"/>
    <w:rsid w:val="00033C25"/>
    <w:rsid w:val="00345272"/>
    <w:rsid w:val="004275BD"/>
    <w:rsid w:val="0092651F"/>
    <w:rsid w:val="00B07E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8130"/>
  <w15:chartTrackingRefBased/>
  <w15:docId w15:val="{7D216789-5E29-4FB8-BBB1-AD0F901B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1F"/>
    <w:pPr>
      <w:spacing w:after="0" w:line="240" w:lineRule="auto"/>
      <w:jc w:val="both"/>
    </w:pPr>
    <w:rPr>
      <w:rFonts w:eastAsia="Times New Roman" w:cs="Times New Roman"/>
      <w:sz w:val="24"/>
      <w:szCs w:val="20"/>
      <w:lang w:val="en-US"/>
    </w:rPr>
  </w:style>
  <w:style w:type="paragraph" w:styleId="Heading1">
    <w:name w:val="heading 1"/>
    <w:basedOn w:val="Normal"/>
    <w:next w:val="Normal"/>
    <w:link w:val="Heading1Char"/>
    <w:uiPriority w:val="9"/>
    <w:qFormat/>
    <w:rsid w:val="0092651F"/>
    <w:pPr>
      <w:keepNext/>
      <w:keepLines/>
      <w:spacing w:before="360" w:after="80" w:line="259" w:lineRule="auto"/>
      <w:jc w:val="left"/>
      <w:outlineLvl w:val="0"/>
    </w:pPr>
    <w:rPr>
      <w:rFonts w:asciiTheme="majorHAnsi" w:eastAsiaTheme="majorEastAsia" w:hAnsiTheme="majorHAnsi" w:cstheme="majorBidi"/>
      <w:color w:val="0F4761" w:themeColor="accent1" w:themeShade="BF"/>
      <w:sz w:val="40"/>
      <w:szCs w:val="40"/>
      <w:lang w:val="vi-VN"/>
    </w:rPr>
  </w:style>
  <w:style w:type="paragraph" w:styleId="Heading2">
    <w:name w:val="heading 2"/>
    <w:basedOn w:val="Normal"/>
    <w:next w:val="Normal"/>
    <w:link w:val="Heading2Char"/>
    <w:uiPriority w:val="9"/>
    <w:semiHidden/>
    <w:unhideWhenUsed/>
    <w:qFormat/>
    <w:rsid w:val="0092651F"/>
    <w:pPr>
      <w:keepNext/>
      <w:keepLines/>
      <w:spacing w:before="160" w:after="80" w:line="259" w:lineRule="auto"/>
      <w:jc w:val="left"/>
      <w:outlineLvl w:val="1"/>
    </w:pPr>
    <w:rPr>
      <w:rFonts w:asciiTheme="majorHAnsi" w:eastAsiaTheme="majorEastAsia" w:hAnsiTheme="majorHAnsi" w:cstheme="majorBidi"/>
      <w:color w:val="0F4761" w:themeColor="accent1" w:themeShade="BF"/>
      <w:sz w:val="32"/>
      <w:szCs w:val="32"/>
      <w:lang w:val="vi-VN"/>
    </w:rPr>
  </w:style>
  <w:style w:type="paragraph" w:styleId="Heading3">
    <w:name w:val="heading 3"/>
    <w:basedOn w:val="Normal"/>
    <w:next w:val="Normal"/>
    <w:link w:val="Heading3Char"/>
    <w:uiPriority w:val="9"/>
    <w:semiHidden/>
    <w:unhideWhenUsed/>
    <w:qFormat/>
    <w:rsid w:val="0092651F"/>
    <w:pPr>
      <w:keepNext/>
      <w:keepLines/>
      <w:spacing w:before="160" w:after="80" w:line="259" w:lineRule="auto"/>
      <w:jc w:val="left"/>
      <w:outlineLvl w:val="2"/>
    </w:pPr>
    <w:rPr>
      <w:rFonts w:asciiTheme="minorHAnsi" w:eastAsiaTheme="majorEastAsia" w:hAnsiTheme="minorHAnsi" w:cstheme="majorBidi"/>
      <w:color w:val="0F4761" w:themeColor="accent1" w:themeShade="BF"/>
      <w:sz w:val="28"/>
      <w:szCs w:val="28"/>
      <w:lang w:val="vi-VN"/>
    </w:rPr>
  </w:style>
  <w:style w:type="paragraph" w:styleId="Heading4">
    <w:name w:val="heading 4"/>
    <w:basedOn w:val="Normal"/>
    <w:next w:val="Normal"/>
    <w:link w:val="Heading4Char"/>
    <w:uiPriority w:val="9"/>
    <w:semiHidden/>
    <w:unhideWhenUsed/>
    <w:qFormat/>
    <w:rsid w:val="0092651F"/>
    <w:pPr>
      <w:keepNext/>
      <w:keepLines/>
      <w:spacing w:before="80" w:after="40" w:line="259" w:lineRule="auto"/>
      <w:jc w:val="left"/>
      <w:outlineLvl w:val="3"/>
    </w:pPr>
    <w:rPr>
      <w:rFonts w:asciiTheme="minorHAnsi" w:eastAsiaTheme="majorEastAsia" w:hAnsiTheme="minorHAnsi" w:cstheme="majorBidi"/>
      <w:i/>
      <w:iCs/>
      <w:color w:val="0F4761" w:themeColor="accent1" w:themeShade="BF"/>
      <w:sz w:val="28"/>
      <w:szCs w:val="24"/>
      <w:lang w:val="vi-VN"/>
    </w:rPr>
  </w:style>
  <w:style w:type="paragraph" w:styleId="Heading5">
    <w:name w:val="heading 5"/>
    <w:basedOn w:val="Normal"/>
    <w:next w:val="Normal"/>
    <w:link w:val="Heading5Char"/>
    <w:uiPriority w:val="9"/>
    <w:semiHidden/>
    <w:unhideWhenUsed/>
    <w:qFormat/>
    <w:rsid w:val="0092651F"/>
    <w:pPr>
      <w:keepNext/>
      <w:keepLines/>
      <w:spacing w:before="80" w:after="40" w:line="259" w:lineRule="auto"/>
      <w:jc w:val="left"/>
      <w:outlineLvl w:val="4"/>
    </w:pPr>
    <w:rPr>
      <w:rFonts w:asciiTheme="minorHAnsi" w:eastAsiaTheme="majorEastAsia" w:hAnsiTheme="minorHAnsi" w:cstheme="majorBidi"/>
      <w:color w:val="0F4761" w:themeColor="accent1" w:themeShade="BF"/>
      <w:sz w:val="28"/>
      <w:szCs w:val="24"/>
      <w:lang w:val="vi-VN"/>
    </w:rPr>
  </w:style>
  <w:style w:type="paragraph" w:styleId="Heading6">
    <w:name w:val="heading 6"/>
    <w:basedOn w:val="Normal"/>
    <w:next w:val="Normal"/>
    <w:link w:val="Heading6Char"/>
    <w:uiPriority w:val="9"/>
    <w:semiHidden/>
    <w:unhideWhenUsed/>
    <w:qFormat/>
    <w:rsid w:val="0092651F"/>
    <w:pPr>
      <w:keepNext/>
      <w:keepLines/>
      <w:spacing w:before="40" w:line="259" w:lineRule="auto"/>
      <w:jc w:val="left"/>
      <w:outlineLvl w:val="5"/>
    </w:pPr>
    <w:rPr>
      <w:rFonts w:asciiTheme="minorHAnsi" w:eastAsiaTheme="majorEastAsia" w:hAnsiTheme="minorHAnsi" w:cstheme="majorBidi"/>
      <w:i/>
      <w:iCs/>
      <w:color w:val="595959" w:themeColor="text1" w:themeTint="A6"/>
      <w:sz w:val="28"/>
      <w:szCs w:val="24"/>
      <w:lang w:val="vi-VN"/>
    </w:rPr>
  </w:style>
  <w:style w:type="paragraph" w:styleId="Heading7">
    <w:name w:val="heading 7"/>
    <w:basedOn w:val="Normal"/>
    <w:next w:val="Normal"/>
    <w:link w:val="Heading7Char"/>
    <w:uiPriority w:val="9"/>
    <w:semiHidden/>
    <w:unhideWhenUsed/>
    <w:qFormat/>
    <w:rsid w:val="0092651F"/>
    <w:pPr>
      <w:keepNext/>
      <w:keepLines/>
      <w:spacing w:before="40" w:line="259" w:lineRule="auto"/>
      <w:jc w:val="left"/>
      <w:outlineLvl w:val="6"/>
    </w:pPr>
    <w:rPr>
      <w:rFonts w:asciiTheme="minorHAnsi" w:eastAsiaTheme="majorEastAsia" w:hAnsiTheme="minorHAnsi" w:cstheme="majorBidi"/>
      <w:color w:val="595959" w:themeColor="text1" w:themeTint="A6"/>
      <w:sz w:val="28"/>
      <w:szCs w:val="24"/>
      <w:lang w:val="vi-VN"/>
    </w:rPr>
  </w:style>
  <w:style w:type="paragraph" w:styleId="Heading8">
    <w:name w:val="heading 8"/>
    <w:basedOn w:val="Normal"/>
    <w:next w:val="Normal"/>
    <w:link w:val="Heading8Char"/>
    <w:uiPriority w:val="9"/>
    <w:semiHidden/>
    <w:unhideWhenUsed/>
    <w:qFormat/>
    <w:rsid w:val="0092651F"/>
    <w:pPr>
      <w:keepNext/>
      <w:keepLines/>
      <w:spacing w:line="259" w:lineRule="auto"/>
      <w:jc w:val="left"/>
      <w:outlineLvl w:val="7"/>
    </w:pPr>
    <w:rPr>
      <w:rFonts w:asciiTheme="minorHAnsi" w:eastAsiaTheme="majorEastAsia" w:hAnsiTheme="minorHAnsi" w:cstheme="majorBidi"/>
      <w:i/>
      <w:iCs/>
      <w:color w:val="272727" w:themeColor="text1" w:themeTint="D8"/>
      <w:sz w:val="28"/>
      <w:szCs w:val="24"/>
      <w:lang w:val="vi-VN"/>
    </w:rPr>
  </w:style>
  <w:style w:type="paragraph" w:styleId="Heading9">
    <w:name w:val="heading 9"/>
    <w:basedOn w:val="Normal"/>
    <w:next w:val="Normal"/>
    <w:link w:val="Heading9Char"/>
    <w:uiPriority w:val="9"/>
    <w:semiHidden/>
    <w:unhideWhenUsed/>
    <w:qFormat/>
    <w:rsid w:val="0092651F"/>
    <w:pPr>
      <w:keepNext/>
      <w:keepLines/>
      <w:spacing w:line="259" w:lineRule="auto"/>
      <w:jc w:val="left"/>
      <w:outlineLvl w:val="8"/>
    </w:pPr>
    <w:rPr>
      <w:rFonts w:asciiTheme="minorHAnsi" w:eastAsiaTheme="majorEastAsia" w:hAnsiTheme="minorHAnsi" w:cstheme="majorBidi"/>
      <w:color w:val="272727" w:themeColor="text1" w:themeTint="D8"/>
      <w:sz w:val="28"/>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5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5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51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2651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651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65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65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65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65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651F"/>
    <w:pPr>
      <w:spacing w:after="80"/>
      <w:contextualSpacing/>
      <w:jc w:val="left"/>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926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51F"/>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vi-VN"/>
    </w:rPr>
  </w:style>
  <w:style w:type="character" w:customStyle="1" w:styleId="SubtitleChar">
    <w:name w:val="Subtitle Char"/>
    <w:basedOn w:val="DefaultParagraphFont"/>
    <w:link w:val="Subtitle"/>
    <w:uiPriority w:val="11"/>
    <w:rsid w:val="0092651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2651F"/>
    <w:pPr>
      <w:spacing w:before="160" w:after="160" w:line="259" w:lineRule="auto"/>
      <w:jc w:val="center"/>
    </w:pPr>
    <w:rPr>
      <w:rFonts w:eastAsiaTheme="minorHAnsi" w:cstheme="majorHAnsi"/>
      <w:i/>
      <w:iCs/>
      <w:color w:val="404040" w:themeColor="text1" w:themeTint="BF"/>
      <w:sz w:val="28"/>
      <w:szCs w:val="24"/>
      <w:lang w:val="vi-VN"/>
    </w:rPr>
  </w:style>
  <w:style w:type="character" w:customStyle="1" w:styleId="QuoteChar">
    <w:name w:val="Quote Char"/>
    <w:basedOn w:val="DefaultParagraphFont"/>
    <w:link w:val="Quote"/>
    <w:uiPriority w:val="29"/>
    <w:rsid w:val="0092651F"/>
    <w:rPr>
      <w:i/>
      <w:iCs/>
      <w:color w:val="404040" w:themeColor="text1" w:themeTint="BF"/>
    </w:rPr>
  </w:style>
  <w:style w:type="paragraph" w:styleId="ListParagraph">
    <w:name w:val="List Paragraph"/>
    <w:basedOn w:val="Normal"/>
    <w:uiPriority w:val="34"/>
    <w:qFormat/>
    <w:rsid w:val="0092651F"/>
    <w:pPr>
      <w:spacing w:after="160" w:line="259" w:lineRule="auto"/>
      <w:ind w:left="720"/>
      <w:contextualSpacing/>
      <w:jc w:val="left"/>
    </w:pPr>
    <w:rPr>
      <w:rFonts w:eastAsiaTheme="minorHAnsi" w:cstheme="majorHAnsi"/>
      <w:sz w:val="28"/>
      <w:szCs w:val="24"/>
      <w:lang w:val="vi-VN"/>
    </w:rPr>
  </w:style>
  <w:style w:type="character" w:styleId="IntenseEmphasis">
    <w:name w:val="Intense Emphasis"/>
    <w:basedOn w:val="DefaultParagraphFont"/>
    <w:uiPriority w:val="21"/>
    <w:qFormat/>
    <w:rsid w:val="0092651F"/>
    <w:rPr>
      <w:i/>
      <w:iCs/>
      <w:color w:val="0F4761" w:themeColor="accent1" w:themeShade="BF"/>
    </w:rPr>
  </w:style>
  <w:style w:type="paragraph" w:styleId="IntenseQuote">
    <w:name w:val="Intense Quote"/>
    <w:basedOn w:val="Normal"/>
    <w:next w:val="Normal"/>
    <w:link w:val="IntenseQuoteChar"/>
    <w:uiPriority w:val="30"/>
    <w:qFormat/>
    <w:rsid w:val="0092651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ajorHAnsi"/>
      <w:i/>
      <w:iCs/>
      <w:color w:val="0F4761" w:themeColor="accent1" w:themeShade="BF"/>
      <w:sz w:val="28"/>
      <w:szCs w:val="24"/>
      <w:lang w:val="vi-VN"/>
    </w:rPr>
  </w:style>
  <w:style w:type="character" w:customStyle="1" w:styleId="IntenseQuoteChar">
    <w:name w:val="Intense Quote Char"/>
    <w:basedOn w:val="DefaultParagraphFont"/>
    <w:link w:val="IntenseQuote"/>
    <w:uiPriority w:val="30"/>
    <w:rsid w:val="0092651F"/>
    <w:rPr>
      <w:i/>
      <w:iCs/>
      <w:color w:val="0F4761" w:themeColor="accent1" w:themeShade="BF"/>
    </w:rPr>
  </w:style>
  <w:style w:type="character" w:styleId="IntenseReference">
    <w:name w:val="Intense Reference"/>
    <w:basedOn w:val="DefaultParagraphFont"/>
    <w:uiPriority w:val="32"/>
    <w:qFormat/>
    <w:rsid w:val="0092651F"/>
    <w:rPr>
      <w:b/>
      <w:bCs/>
      <w:smallCaps/>
      <w:color w:val="0F4761" w:themeColor="accent1" w:themeShade="BF"/>
      <w:spacing w:val="5"/>
    </w:rPr>
  </w:style>
  <w:style w:type="paragraph" w:styleId="FootnoteText">
    <w:name w:val="footnote text"/>
    <w:basedOn w:val="Normal"/>
    <w:link w:val="FootnoteTextChar"/>
    <w:rsid w:val="0092651F"/>
    <w:pPr>
      <w:tabs>
        <w:tab w:val="left" w:pos="360"/>
      </w:tabs>
      <w:ind w:left="360" w:hanging="360"/>
    </w:pPr>
    <w:rPr>
      <w:sz w:val="20"/>
    </w:rPr>
  </w:style>
  <w:style w:type="character" w:customStyle="1" w:styleId="FootnoteTextChar">
    <w:name w:val="Footnote Text Char"/>
    <w:basedOn w:val="DefaultParagraphFont"/>
    <w:link w:val="FootnoteText"/>
    <w:rsid w:val="0092651F"/>
    <w:rPr>
      <w:rFonts w:eastAsia="Times New Roman" w:cs="Times New Roman"/>
      <w:sz w:val="20"/>
      <w:szCs w:val="20"/>
      <w:lang w:val="en-US"/>
    </w:rPr>
  </w:style>
  <w:style w:type="character" w:styleId="FootnoteReference">
    <w:name w:val="footnote reference"/>
    <w:aliases w:val="callout"/>
    <w:uiPriority w:val="99"/>
    <w:rsid w:val="0092651F"/>
    <w:rPr>
      <w:vertAlign w:val="superscript"/>
    </w:rPr>
  </w:style>
  <w:style w:type="table" w:styleId="TableGrid">
    <w:name w:val="Table Grid"/>
    <w:basedOn w:val="TableNormal"/>
    <w:uiPriority w:val="39"/>
    <w:rsid w:val="0092651F"/>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Quốc Bình</dc:creator>
  <cp:keywords/>
  <dc:description/>
  <cp:lastModifiedBy>Quốc Bình</cp:lastModifiedBy>
  <cp:revision>1</cp:revision>
  <dcterms:created xsi:type="dcterms:W3CDTF">2025-10-31T10:35:00Z</dcterms:created>
  <dcterms:modified xsi:type="dcterms:W3CDTF">2025-10-31T10:35:00Z</dcterms:modified>
</cp:coreProperties>
</file>