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C961" w14:textId="77777777" w:rsidR="00FB6D2B" w:rsidRPr="00FB6D2B" w:rsidRDefault="00FB6D2B" w:rsidP="00FB6D2B">
      <w:pPr>
        <w:ind w:firstLine="709"/>
        <w:outlineLvl w:val="1"/>
        <w:rPr>
          <w:rFonts w:eastAsia="MS Mincho"/>
          <w:b/>
          <w:color w:val="000000" w:themeColor="text1"/>
          <w:szCs w:val="24"/>
          <w:lang w:val="vi-VN" w:eastAsia="vi-VN"/>
        </w:rPr>
      </w:pPr>
      <w:r w:rsidRPr="00FB6D2B">
        <w:rPr>
          <w:b/>
          <w:bCs/>
          <w:color w:val="000000" w:themeColor="text1"/>
          <w:lang w:val="vi-VN"/>
        </w:rPr>
        <w:t xml:space="preserve">Mục </w:t>
      </w:r>
      <w:r w:rsidRPr="00FB6D2B">
        <w:rPr>
          <w:b/>
          <w:bCs/>
          <w:color w:val="000000" w:themeColor="text1"/>
          <w:lang w:val="pl-PL"/>
        </w:rPr>
        <w:t>3</w:t>
      </w:r>
      <w:r w:rsidRPr="00FB6D2B">
        <w:rPr>
          <w:b/>
          <w:bCs/>
          <w:color w:val="000000" w:themeColor="text1"/>
          <w:lang w:val="vi-VN"/>
        </w:rPr>
        <w:t>. Tiêu chuẩn đánh giá về kỹ thuật</w:t>
      </w:r>
      <w:r w:rsidRPr="00FB6D2B">
        <w:rPr>
          <w:rFonts w:eastAsia="MS Mincho"/>
          <w:b/>
          <w:color w:val="000000" w:themeColor="text1"/>
          <w:szCs w:val="24"/>
          <w:lang w:val="vi-VN" w:eastAsia="vi-VN"/>
        </w:rPr>
        <w:t xml:space="preserve"> </w:t>
      </w:r>
    </w:p>
    <w:p w14:paraId="3E8C727E" w14:textId="77777777" w:rsidR="00FB6D2B" w:rsidRPr="00FB6D2B" w:rsidRDefault="00FB6D2B" w:rsidP="00FB6D2B">
      <w:pPr>
        <w:ind w:firstLine="709"/>
        <w:jc w:val="both"/>
        <w:outlineLvl w:val="2"/>
        <w:rPr>
          <w:color w:val="000000" w:themeColor="text1"/>
          <w:lang w:val="es-ES"/>
        </w:rPr>
      </w:pPr>
      <w:bookmarkStart w:id="0" w:name="_Hlk99723051"/>
      <w:r w:rsidRPr="00FB6D2B">
        <w:rPr>
          <w:b/>
          <w:iCs/>
          <w:color w:val="000000" w:themeColor="text1"/>
          <w:lang w:val="es-ES"/>
        </w:rPr>
        <w:t>3.2. Đánh giá theo phương pháp đạt/không đạt</w:t>
      </w:r>
      <w:r w:rsidRPr="00FB6D2B">
        <w:rPr>
          <w:b/>
          <w:color w:val="000000" w:themeColor="text1"/>
          <w:lang w:val="es-ES"/>
        </w:rPr>
        <w:t>:</w:t>
      </w:r>
    </w:p>
    <w:p w14:paraId="34AA4351" w14:textId="77777777" w:rsidR="00FB6D2B" w:rsidRPr="00FB6D2B" w:rsidRDefault="00FB6D2B" w:rsidP="00FB6D2B">
      <w:pPr>
        <w:ind w:firstLine="709"/>
        <w:jc w:val="both"/>
        <w:rPr>
          <w:color w:val="000000" w:themeColor="text1"/>
          <w:spacing w:val="2"/>
          <w:lang w:val="vi-VN"/>
        </w:rPr>
      </w:pPr>
      <w:r w:rsidRPr="00FB6D2B">
        <w:rPr>
          <w:color w:val="000000" w:themeColor="text1"/>
          <w:spacing w:val="2"/>
          <w:lang w:val="vi-VN"/>
        </w:rPr>
        <w:t xml:space="preserve">Sử dụng tiêu chí đạt/không đạt để xây dựng tiêu chuẩn đánh giá về kỹ thuật. </w:t>
      </w:r>
    </w:p>
    <w:tbl>
      <w:tblPr>
        <w:tblW w:w="90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05"/>
        <w:gridCol w:w="4683"/>
        <w:gridCol w:w="1983"/>
      </w:tblGrid>
      <w:tr w:rsidR="00FB6D2B" w:rsidRPr="00FB6D2B" w14:paraId="4F15C75C" w14:textId="77777777" w:rsidTr="00FB6D2B">
        <w:trPr>
          <w:tblHeader/>
        </w:trPr>
        <w:tc>
          <w:tcPr>
            <w:tcW w:w="7088" w:type="dxa"/>
            <w:gridSpan w:val="2"/>
          </w:tcPr>
          <w:p w14:paraId="02E55385" w14:textId="77777777" w:rsidR="00FB6D2B" w:rsidRPr="00FB6D2B" w:rsidRDefault="00FB6D2B" w:rsidP="00FB6D2B">
            <w:pPr>
              <w:ind w:left="149" w:right="43"/>
              <w:jc w:val="center"/>
              <w:rPr>
                <w:b/>
                <w:color w:val="000000" w:themeColor="text1"/>
                <w:sz w:val="26"/>
                <w:szCs w:val="26"/>
              </w:rPr>
            </w:pPr>
            <w:r w:rsidRPr="00FB6D2B">
              <w:rPr>
                <w:b/>
                <w:color w:val="000000" w:themeColor="text1"/>
                <w:sz w:val="26"/>
                <w:szCs w:val="26"/>
              </w:rPr>
              <w:t>Nội dung đánh giá</w:t>
            </w:r>
          </w:p>
        </w:tc>
        <w:tc>
          <w:tcPr>
            <w:tcW w:w="1983" w:type="dxa"/>
          </w:tcPr>
          <w:p w14:paraId="32C1C7AB" w14:textId="77777777" w:rsidR="00FB6D2B" w:rsidRPr="00FB6D2B" w:rsidRDefault="00FB6D2B" w:rsidP="00FB6D2B">
            <w:pPr>
              <w:ind w:left="139" w:right="113"/>
              <w:jc w:val="center"/>
              <w:rPr>
                <w:b/>
                <w:color w:val="000000" w:themeColor="text1"/>
                <w:sz w:val="26"/>
                <w:szCs w:val="26"/>
              </w:rPr>
            </w:pPr>
            <w:r w:rsidRPr="00FB6D2B">
              <w:rPr>
                <w:b/>
                <w:color w:val="000000" w:themeColor="text1"/>
                <w:sz w:val="26"/>
                <w:szCs w:val="26"/>
              </w:rPr>
              <w:t>Sử dụng tiêu chí đạt/ không đạt</w:t>
            </w:r>
          </w:p>
        </w:tc>
      </w:tr>
      <w:tr w:rsidR="00FB6D2B" w:rsidRPr="00FB6D2B" w14:paraId="0E1F84D3" w14:textId="77777777" w:rsidTr="00FB6D2B">
        <w:tc>
          <w:tcPr>
            <w:tcW w:w="9071" w:type="dxa"/>
            <w:gridSpan w:val="3"/>
          </w:tcPr>
          <w:p w14:paraId="118DF5E8" w14:textId="77777777" w:rsidR="00FB6D2B" w:rsidRPr="00FB6D2B" w:rsidRDefault="00FB6D2B" w:rsidP="00FB6D2B">
            <w:pPr>
              <w:ind w:left="149" w:right="113"/>
              <w:rPr>
                <w:b/>
                <w:color w:val="000000" w:themeColor="text1"/>
                <w:sz w:val="26"/>
                <w:szCs w:val="26"/>
              </w:rPr>
            </w:pPr>
            <w:r w:rsidRPr="00FB6D2B">
              <w:rPr>
                <w:b/>
                <w:color w:val="000000" w:themeColor="text1"/>
                <w:sz w:val="26"/>
                <w:szCs w:val="26"/>
              </w:rPr>
              <w:t>1. Tiêu chuẩn chất lượng phần mềm</w:t>
            </w:r>
          </w:p>
        </w:tc>
      </w:tr>
      <w:tr w:rsidR="00FB6D2B" w:rsidRPr="00FB6D2B" w14:paraId="2603657E" w14:textId="77777777" w:rsidTr="00FB6D2B">
        <w:tc>
          <w:tcPr>
            <w:tcW w:w="2405" w:type="dxa"/>
            <w:vMerge w:val="restart"/>
          </w:tcPr>
          <w:p w14:paraId="6A374753" w14:textId="77777777" w:rsidR="00FB6D2B" w:rsidRPr="00FB6D2B" w:rsidRDefault="00FB6D2B" w:rsidP="00FB6D2B">
            <w:pPr>
              <w:ind w:left="149" w:right="113"/>
              <w:jc w:val="both"/>
              <w:rPr>
                <w:color w:val="000000" w:themeColor="text1"/>
                <w:sz w:val="26"/>
                <w:szCs w:val="26"/>
                <w:lang w:val="vi-VN"/>
              </w:rPr>
            </w:pPr>
            <w:r w:rsidRPr="00FB6D2B">
              <w:rPr>
                <w:color w:val="000000" w:themeColor="text1"/>
                <w:sz w:val="26"/>
                <w:szCs w:val="26"/>
                <w:lang w:val="vi-VN"/>
              </w:rPr>
              <w:t>Giấy chứng</w:t>
            </w:r>
            <w:r w:rsidRPr="00FB6D2B">
              <w:rPr>
                <w:color w:val="000000" w:themeColor="text1"/>
                <w:sz w:val="26"/>
                <w:szCs w:val="26"/>
              </w:rPr>
              <w:t xml:space="preserve"> </w:t>
            </w:r>
            <w:r w:rsidRPr="00FB6D2B">
              <w:rPr>
                <w:color w:val="000000" w:themeColor="text1"/>
                <w:sz w:val="26"/>
                <w:szCs w:val="26"/>
                <w:lang w:val="vi-VN"/>
              </w:rPr>
              <w:t xml:space="preserve">nhận </w:t>
            </w:r>
            <w:r w:rsidRPr="00FB6D2B">
              <w:rPr>
                <w:color w:val="000000" w:themeColor="text1"/>
                <w:sz w:val="26"/>
                <w:szCs w:val="26"/>
              </w:rPr>
              <w:t xml:space="preserve">bản quyền sở hữu trí tuệ hoặc giấy chứng nhận </w:t>
            </w:r>
            <w:r w:rsidRPr="00FB6D2B">
              <w:rPr>
                <w:color w:val="000000" w:themeColor="text1"/>
                <w:sz w:val="26"/>
                <w:szCs w:val="26"/>
                <w:lang w:val="vi-VN"/>
              </w:rPr>
              <w:t>đăng ký</w:t>
            </w:r>
            <w:r w:rsidRPr="00FB6D2B">
              <w:rPr>
                <w:color w:val="000000" w:themeColor="text1"/>
                <w:sz w:val="26"/>
                <w:szCs w:val="26"/>
              </w:rPr>
              <w:t xml:space="preserve"> </w:t>
            </w:r>
            <w:r w:rsidRPr="00FB6D2B">
              <w:rPr>
                <w:color w:val="000000" w:themeColor="text1"/>
                <w:sz w:val="26"/>
                <w:szCs w:val="26"/>
                <w:lang w:val="vi-VN"/>
              </w:rPr>
              <w:t>quyền tác giả</w:t>
            </w:r>
          </w:p>
        </w:tc>
        <w:tc>
          <w:tcPr>
            <w:tcW w:w="4683" w:type="dxa"/>
          </w:tcPr>
          <w:p w14:paraId="65B82F97" w14:textId="77777777" w:rsidR="00FB6D2B" w:rsidRPr="00FB6D2B" w:rsidRDefault="00FB6D2B" w:rsidP="00FB6D2B">
            <w:pPr>
              <w:ind w:left="149" w:right="113"/>
              <w:jc w:val="both"/>
              <w:rPr>
                <w:color w:val="000000" w:themeColor="text1"/>
                <w:sz w:val="26"/>
                <w:szCs w:val="26"/>
                <w:lang w:val="vi-VN"/>
              </w:rPr>
            </w:pPr>
            <w:r w:rsidRPr="00FB6D2B">
              <w:rPr>
                <w:color w:val="000000" w:themeColor="text1"/>
                <w:sz w:val="26"/>
                <w:szCs w:val="26"/>
              </w:rPr>
              <w:t>Có Giấy chứng nhận bản quyền sở hữu trí tuệ hoặc giấy chứng nhận đăng ký quyền tác giả các hệ thống HIS, LIS, PACS, EMR, RIS đối với phần mềm do nhà thầu là tác giả hoặc tài liệu chứng nhận quan hệ đối tác hoặc tài liệu khác có giá trị tương đương của nhà thầu với tác giả nếu phần mềm mà nhà thầu không phải là tác giả.</w:t>
            </w:r>
          </w:p>
        </w:tc>
        <w:tc>
          <w:tcPr>
            <w:tcW w:w="1983" w:type="dxa"/>
          </w:tcPr>
          <w:p w14:paraId="66069808" w14:textId="77777777" w:rsidR="00FB6D2B" w:rsidRPr="00FB6D2B" w:rsidRDefault="00FB6D2B" w:rsidP="00FB6D2B">
            <w:pPr>
              <w:ind w:left="139" w:right="113"/>
              <w:jc w:val="center"/>
              <w:rPr>
                <w:bCs/>
                <w:color w:val="000000" w:themeColor="text1"/>
                <w:sz w:val="26"/>
                <w:szCs w:val="26"/>
                <w:lang w:val="vi-VN"/>
              </w:rPr>
            </w:pPr>
            <w:r w:rsidRPr="00FB6D2B">
              <w:rPr>
                <w:bCs/>
                <w:color w:val="000000" w:themeColor="text1"/>
                <w:sz w:val="26"/>
                <w:szCs w:val="26"/>
              </w:rPr>
              <w:t>Đạt</w:t>
            </w:r>
          </w:p>
        </w:tc>
      </w:tr>
      <w:tr w:rsidR="00FB6D2B" w:rsidRPr="00FB6D2B" w14:paraId="299DABA0" w14:textId="77777777" w:rsidTr="00FB6D2B">
        <w:tc>
          <w:tcPr>
            <w:tcW w:w="2405" w:type="dxa"/>
            <w:vMerge/>
          </w:tcPr>
          <w:p w14:paraId="6B594C8A" w14:textId="77777777" w:rsidR="00FB6D2B" w:rsidRPr="00FB6D2B" w:rsidRDefault="00FB6D2B" w:rsidP="00FB6D2B">
            <w:pPr>
              <w:ind w:left="149"/>
              <w:jc w:val="both"/>
              <w:rPr>
                <w:color w:val="000000" w:themeColor="text1"/>
                <w:sz w:val="26"/>
                <w:szCs w:val="26"/>
                <w:lang w:val="vi-VN"/>
              </w:rPr>
            </w:pPr>
          </w:p>
        </w:tc>
        <w:tc>
          <w:tcPr>
            <w:tcW w:w="4683" w:type="dxa"/>
          </w:tcPr>
          <w:p w14:paraId="5BDA4C0F" w14:textId="77777777" w:rsidR="00FB6D2B" w:rsidRPr="00FB6D2B" w:rsidRDefault="00FB6D2B" w:rsidP="00FB6D2B">
            <w:pPr>
              <w:ind w:left="149" w:right="113"/>
              <w:jc w:val="both"/>
              <w:rPr>
                <w:color w:val="000000" w:themeColor="text1"/>
                <w:sz w:val="26"/>
                <w:szCs w:val="26"/>
                <w:lang w:val="vi-VN"/>
              </w:rPr>
            </w:pPr>
            <w:r w:rsidRPr="00FB6D2B">
              <w:rPr>
                <w:color w:val="000000" w:themeColor="text1"/>
                <w:sz w:val="26"/>
                <w:szCs w:val="26"/>
              </w:rPr>
              <w:t>Không có Giấy chứng nhận bản quyền sở hữu trí tuệ hoặc giấy chứng nhận đăng ký quyền tác giả các hệ thống HIS, LIS, PACS, EMR, RIS đối với phần mềm do nhà thầu là tác giả hoặc tài liệu chứng nhận quan hệ đối tác hoặc tài liệu khác có giá trị tương đương của nhà thầu với tác giả nếu phần mềm mà nhà thầu không phải là tác giả</w:t>
            </w:r>
          </w:p>
        </w:tc>
        <w:tc>
          <w:tcPr>
            <w:tcW w:w="1983" w:type="dxa"/>
          </w:tcPr>
          <w:p w14:paraId="60A4B416"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t>Không đạt</w:t>
            </w:r>
          </w:p>
        </w:tc>
      </w:tr>
      <w:tr w:rsidR="00FB6D2B" w:rsidRPr="00FB6D2B" w14:paraId="163F92CE" w14:textId="77777777" w:rsidTr="00FB6D2B">
        <w:tc>
          <w:tcPr>
            <w:tcW w:w="9071" w:type="dxa"/>
            <w:gridSpan w:val="3"/>
          </w:tcPr>
          <w:p w14:paraId="20CDE7BA" w14:textId="77777777" w:rsidR="00FB6D2B" w:rsidRPr="00FB6D2B" w:rsidRDefault="00FB6D2B" w:rsidP="00FB6D2B">
            <w:pPr>
              <w:ind w:left="149" w:right="113"/>
              <w:jc w:val="both"/>
              <w:rPr>
                <w:b/>
                <w:bCs/>
                <w:color w:val="000000" w:themeColor="text1"/>
                <w:sz w:val="26"/>
                <w:szCs w:val="26"/>
              </w:rPr>
            </w:pPr>
            <w:r w:rsidRPr="00FB6D2B">
              <w:rPr>
                <w:b/>
                <w:bCs/>
                <w:color w:val="000000" w:themeColor="text1"/>
                <w:sz w:val="26"/>
                <w:szCs w:val="26"/>
              </w:rPr>
              <w:t>2. Đặc tính kỹ thuật của hệ thống phần mềm</w:t>
            </w:r>
          </w:p>
        </w:tc>
      </w:tr>
      <w:tr w:rsidR="00FB6D2B" w:rsidRPr="00FB6D2B" w14:paraId="696A13B4" w14:textId="77777777" w:rsidTr="00FB6D2B">
        <w:tc>
          <w:tcPr>
            <w:tcW w:w="2405" w:type="dxa"/>
            <w:vMerge w:val="restart"/>
          </w:tcPr>
          <w:p w14:paraId="1FEFA036" w14:textId="77777777" w:rsidR="00FB6D2B" w:rsidRPr="00FB6D2B" w:rsidRDefault="00FB6D2B" w:rsidP="00FB6D2B">
            <w:pPr>
              <w:ind w:left="149" w:right="87"/>
              <w:jc w:val="both"/>
              <w:rPr>
                <w:color w:val="000000" w:themeColor="text1"/>
                <w:sz w:val="26"/>
                <w:szCs w:val="26"/>
                <w:lang w:val="vi-VN"/>
              </w:rPr>
            </w:pPr>
            <w:r w:rsidRPr="00FB6D2B">
              <w:rPr>
                <w:color w:val="000000" w:themeColor="text1"/>
                <w:sz w:val="26"/>
                <w:szCs w:val="26"/>
              </w:rPr>
              <w:t>Bảng so sánh kỹ thuật hoặc Bảng chào kỹ thuật hoặc thuyết minh công nghệ, đề xuất kỹ thuật hoặc tài liệu khác tương đương mô tả về kỹ thuật, chức năng của phần mềm</w:t>
            </w:r>
          </w:p>
        </w:tc>
        <w:tc>
          <w:tcPr>
            <w:tcW w:w="4683" w:type="dxa"/>
          </w:tcPr>
          <w:p w14:paraId="46E1F402"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Có Bảng so sánh kỹ thuật hoặc Bảng chào kỹ thuật hoặc thuyết minh công nghệ, đề xuất kỹ thuật hoặc tài liệu khác tương đương mô tả về kỹ thuật, chức năng của phần mềm cụ thể, phù hợp với các yêu cầu kỹ thuật tại Chương V. Yêu cầu về kỹ thuật.</w:t>
            </w:r>
          </w:p>
        </w:tc>
        <w:tc>
          <w:tcPr>
            <w:tcW w:w="1983" w:type="dxa"/>
          </w:tcPr>
          <w:p w14:paraId="655ADA00" w14:textId="77777777" w:rsidR="00FB6D2B" w:rsidRPr="00FB6D2B" w:rsidRDefault="00FB6D2B" w:rsidP="00FB6D2B">
            <w:pPr>
              <w:ind w:left="139" w:right="113"/>
              <w:jc w:val="center"/>
              <w:rPr>
                <w:bCs/>
                <w:color w:val="000000" w:themeColor="text1"/>
                <w:sz w:val="26"/>
                <w:szCs w:val="26"/>
                <w:lang w:val="vi-VN"/>
              </w:rPr>
            </w:pPr>
            <w:r w:rsidRPr="00FB6D2B">
              <w:rPr>
                <w:bCs/>
                <w:color w:val="000000" w:themeColor="text1"/>
                <w:sz w:val="26"/>
                <w:szCs w:val="26"/>
              </w:rPr>
              <w:t>Đạt</w:t>
            </w:r>
          </w:p>
        </w:tc>
      </w:tr>
      <w:tr w:rsidR="00FB6D2B" w:rsidRPr="00FB6D2B" w14:paraId="1702B076" w14:textId="77777777" w:rsidTr="00FB6D2B">
        <w:tc>
          <w:tcPr>
            <w:tcW w:w="2405" w:type="dxa"/>
            <w:vMerge/>
          </w:tcPr>
          <w:p w14:paraId="2582DB33" w14:textId="77777777" w:rsidR="00FB6D2B" w:rsidRPr="00FB6D2B" w:rsidRDefault="00FB6D2B" w:rsidP="00FB6D2B">
            <w:pPr>
              <w:ind w:left="149" w:right="87"/>
              <w:jc w:val="both"/>
              <w:rPr>
                <w:color w:val="000000" w:themeColor="text1"/>
                <w:sz w:val="26"/>
                <w:szCs w:val="26"/>
                <w:lang w:val="vi-VN"/>
              </w:rPr>
            </w:pPr>
          </w:p>
        </w:tc>
        <w:tc>
          <w:tcPr>
            <w:tcW w:w="4683" w:type="dxa"/>
          </w:tcPr>
          <w:p w14:paraId="28200234"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 xml:space="preserve">Không có Bảng so sánh kỹ thuật hoặc Bảng chào kỹ thuật hoặc thuyết minh công nghệ, đề xuất kỹ thuật hoặc tài liệu khác tương đương mô tả về kỹ thuật, chức năng </w:t>
            </w:r>
            <w:r w:rsidRPr="00FB6D2B">
              <w:rPr>
                <w:color w:val="000000" w:themeColor="text1"/>
                <w:sz w:val="26"/>
                <w:szCs w:val="26"/>
              </w:rPr>
              <w:lastRenderedPageBreak/>
              <w:t xml:space="preserve">của phần mềm cụ thể đáp ứng với các yêu cầu kỹ thuật tại Chương V. Yêu cầu về kỹ thuật </w:t>
            </w:r>
          </w:p>
          <w:p w14:paraId="6F015416"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 xml:space="preserve">Hoặc </w:t>
            </w:r>
          </w:p>
          <w:p w14:paraId="2103CFF9" w14:textId="77777777" w:rsidR="00FB6D2B" w:rsidRPr="00FB6D2B" w:rsidRDefault="00FB6D2B" w:rsidP="00FB6D2B">
            <w:pPr>
              <w:ind w:left="149" w:right="113"/>
              <w:jc w:val="both"/>
              <w:rPr>
                <w:color w:val="000000" w:themeColor="text1"/>
                <w:sz w:val="26"/>
                <w:szCs w:val="26"/>
                <w:lang w:val="vi-VN"/>
              </w:rPr>
            </w:pPr>
            <w:r w:rsidRPr="00FB6D2B">
              <w:rPr>
                <w:color w:val="000000" w:themeColor="text1"/>
                <w:sz w:val="26"/>
                <w:szCs w:val="26"/>
              </w:rPr>
              <w:t>Có Bảng so sánh kỹ thuật hoặc Bảng chào kỹ thuật hoặc thuyết minh công nghệ, đề xuất kỹ thuật hoặc tài liệu khác tương đương mô tả về kỹ thuật, chức năng của phần mềm nhưng không phù hợp với các yêu cầu kỹ thuật tại Chương V. Yêu cầu về kỹ thuật</w:t>
            </w:r>
          </w:p>
        </w:tc>
        <w:tc>
          <w:tcPr>
            <w:tcW w:w="1983" w:type="dxa"/>
          </w:tcPr>
          <w:p w14:paraId="2A4E403A"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lastRenderedPageBreak/>
              <w:t>Không đạt</w:t>
            </w:r>
          </w:p>
        </w:tc>
      </w:tr>
      <w:tr w:rsidR="00FB6D2B" w:rsidRPr="00FB6D2B" w14:paraId="5892DF69" w14:textId="77777777" w:rsidTr="00FB6D2B">
        <w:tc>
          <w:tcPr>
            <w:tcW w:w="9071" w:type="dxa"/>
            <w:gridSpan w:val="3"/>
          </w:tcPr>
          <w:p w14:paraId="5D386BF8" w14:textId="77777777" w:rsidR="00FB6D2B" w:rsidRPr="00FB6D2B" w:rsidRDefault="00FB6D2B" w:rsidP="00FB6D2B">
            <w:pPr>
              <w:ind w:left="149" w:right="87"/>
              <w:jc w:val="both"/>
              <w:rPr>
                <w:b/>
                <w:bCs/>
                <w:color w:val="000000" w:themeColor="text1"/>
                <w:sz w:val="26"/>
                <w:szCs w:val="26"/>
                <w:lang w:val="vi-VN"/>
              </w:rPr>
            </w:pPr>
            <w:r w:rsidRPr="00FB6D2B">
              <w:rPr>
                <w:b/>
                <w:color w:val="000000" w:themeColor="text1"/>
                <w:sz w:val="26"/>
                <w:szCs w:val="26"/>
                <w:lang w:val="vi-VN"/>
              </w:rPr>
              <w:t xml:space="preserve">3. </w:t>
            </w:r>
            <w:r w:rsidRPr="00FB6D2B">
              <w:rPr>
                <w:b/>
                <w:color w:val="000000" w:themeColor="text1"/>
                <w:sz w:val="26"/>
                <w:szCs w:val="26"/>
              </w:rPr>
              <w:t>Giải pháp và phương pháp luận</w:t>
            </w:r>
          </w:p>
        </w:tc>
      </w:tr>
      <w:tr w:rsidR="00FB6D2B" w:rsidRPr="00FB6D2B" w14:paraId="5EAB47A9" w14:textId="77777777" w:rsidTr="00FB6D2B">
        <w:tc>
          <w:tcPr>
            <w:tcW w:w="2405" w:type="dxa"/>
            <w:vMerge w:val="restart"/>
          </w:tcPr>
          <w:p w14:paraId="1591A294" w14:textId="77777777" w:rsidR="00FB6D2B" w:rsidRPr="00FB6D2B" w:rsidRDefault="00FB6D2B" w:rsidP="00FB6D2B">
            <w:pPr>
              <w:ind w:left="149" w:right="87"/>
              <w:jc w:val="both"/>
              <w:rPr>
                <w:color w:val="000000" w:themeColor="text1"/>
                <w:sz w:val="26"/>
                <w:szCs w:val="26"/>
                <w:lang w:val="vi-VN"/>
              </w:rPr>
            </w:pPr>
            <w:r w:rsidRPr="00FB6D2B">
              <w:rPr>
                <w:color w:val="000000" w:themeColor="text1"/>
                <w:sz w:val="26"/>
                <w:szCs w:val="26"/>
              </w:rPr>
              <w:t>Giải pháp và phương pháp luận cụ thể do nhà thầu đề xuất để thực hiện Phương án cài đặt hoàn thiện; hướng dẫn vận hành phần mềm thành thạo cho người sử dụng</w:t>
            </w:r>
          </w:p>
        </w:tc>
        <w:tc>
          <w:tcPr>
            <w:tcW w:w="4683" w:type="dxa"/>
          </w:tcPr>
          <w:p w14:paraId="0F16BCAB"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 xml:space="preserve">Có giải pháp và phương pháp luận trình bày cụ thể, chi tiết Phương án cài đặt hoàn thiện: </w:t>
            </w:r>
          </w:p>
          <w:p w14:paraId="7650A8BC"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Trong đó có tối thiểu các nội dung Kế hoạch thực hiện bàn giao, cài đặt hoàn thiện phần mềm…; Kế hoạch chi tiết hướng dẫn vận hành thành thạo cho người sử dụng; Kế hoạch sửa chữa, khắc phục các hư hỏng, sai sót kể từ khi nhận được yêu cầu của chủ đầu tư đáp ứng yêu cầu tại Mục 3, Chương V. Yêu cầu về kỹ thuật.</w:t>
            </w:r>
          </w:p>
        </w:tc>
        <w:tc>
          <w:tcPr>
            <w:tcW w:w="1983" w:type="dxa"/>
          </w:tcPr>
          <w:p w14:paraId="0F66327B" w14:textId="77777777" w:rsidR="00FB6D2B" w:rsidRPr="00FB6D2B" w:rsidRDefault="00FB6D2B" w:rsidP="00FB6D2B">
            <w:pPr>
              <w:ind w:left="139" w:right="113"/>
              <w:jc w:val="center"/>
              <w:rPr>
                <w:bCs/>
                <w:color w:val="000000" w:themeColor="text1"/>
                <w:sz w:val="26"/>
                <w:szCs w:val="26"/>
                <w:lang w:val="vi-VN"/>
              </w:rPr>
            </w:pPr>
            <w:r w:rsidRPr="00FB6D2B">
              <w:rPr>
                <w:bCs/>
                <w:color w:val="000000" w:themeColor="text1"/>
                <w:sz w:val="26"/>
                <w:szCs w:val="26"/>
              </w:rPr>
              <w:t>Đạt</w:t>
            </w:r>
          </w:p>
        </w:tc>
      </w:tr>
      <w:tr w:rsidR="00FB6D2B" w:rsidRPr="00FB6D2B" w14:paraId="0EF263E8" w14:textId="77777777" w:rsidTr="00FB6D2B">
        <w:tc>
          <w:tcPr>
            <w:tcW w:w="2405" w:type="dxa"/>
            <w:vMerge/>
          </w:tcPr>
          <w:p w14:paraId="6BE91A53" w14:textId="77777777" w:rsidR="00FB6D2B" w:rsidRPr="00FB6D2B" w:rsidRDefault="00FB6D2B" w:rsidP="00FB6D2B">
            <w:pPr>
              <w:ind w:left="149" w:right="87"/>
              <w:jc w:val="both"/>
              <w:rPr>
                <w:color w:val="000000" w:themeColor="text1"/>
                <w:sz w:val="26"/>
                <w:szCs w:val="26"/>
                <w:lang w:val="vi-VN"/>
              </w:rPr>
            </w:pPr>
          </w:p>
        </w:tc>
        <w:tc>
          <w:tcPr>
            <w:tcW w:w="4683" w:type="dxa"/>
          </w:tcPr>
          <w:p w14:paraId="68A3CCA0"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 xml:space="preserve">Không có giải pháp và phương pháp luận trình bày Phương án cài đặt hoàn thiện: </w:t>
            </w:r>
          </w:p>
          <w:p w14:paraId="6EEDF44F"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Trong đó có tối thiểu các nội dung Kế hoạch thực hiện bàn giao, cài đặt hoàn thiện phần mềm…; Kế hoạch chi tiết hướng dẫn vận hành thành thạo cho người sử dụng; Kế hoạch sửa chữa, khắc phục các hư hỏng, sai sót kể từ khi nhận được yêu cầu của chủ đầu tư đáp ứng yêu cầu tại Mục 3, Chương V. Yêu cầu về kỹ thuật,</w:t>
            </w:r>
          </w:p>
          <w:p w14:paraId="39C260E7"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 xml:space="preserve">Hoặc </w:t>
            </w:r>
          </w:p>
          <w:p w14:paraId="710C4E77"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lastRenderedPageBreak/>
              <w:t>Có giải pháp và phương pháp luận trình bày Phương án cài đặt hoàn thiện: Trong đó có tối thiểu các nội dung Kế hoạch thực hiện bàn giao, cài đặt hoàn thiện phần mềm…; Kế hoạch chi tiết hướng dẫn vận hành thành thạo cho người sử dụng; Kế hoạch sửa chữa, khắc phục các hư hỏng, sai sót kể từ khi nhận được yêu cầu của chủ đầu tư nhưng không đáp ứng yêu cầu tại Mục 3, Chương V. Yêu cầu về kỹ thuật.</w:t>
            </w:r>
          </w:p>
        </w:tc>
        <w:tc>
          <w:tcPr>
            <w:tcW w:w="1983" w:type="dxa"/>
          </w:tcPr>
          <w:p w14:paraId="002B0F30"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lastRenderedPageBreak/>
              <w:t>Không đạt</w:t>
            </w:r>
          </w:p>
        </w:tc>
      </w:tr>
      <w:tr w:rsidR="00FB6D2B" w:rsidRPr="00FB6D2B" w14:paraId="129B927A" w14:textId="77777777" w:rsidTr="00FB6D2B">
        <w:tc>
          <w:tcPr>
            <w:tcW w:w="9071" w:type="dxa"/>
            <w:gridSpan w:val="3"/>
          </w:tcPr>
          <w:p w14:paraId="03EF68FE" w14:textId="77777777" w:rsidR="00FB6D2B" w:rsidRPr="00FB6D2B" w:rsidRDefault="00FB6D2B" w:rsidP="00FB6D2B">
            <w:pPr>
              <w:ind w:left="149" w:right="113"/>
              <w:jc w:val="both"/>
              <w:rPr>
                <w:b/>
                <w:color w:val="000000" w:themeColor="text1"/>
                <w:sz w:val="26"/>
                <w:szCs w:val="26"/>
              </w:rPr>
            </w:pPr>
            <w:r w:rsidRPr="00FB6D2B">
              <w:rPr>
                <w:b/>
                <w:color w:val="000000" w:themeColor="text1"/>
                <w:sz w:val="26"/>
                <w:szCs w:val="26"/>
              </w:rPr>
              <w:t>4. Tiến độ thực hiện</w:t>
            </w:r>
          </w:p>
        </w:tc>
      </w:tr>
      <w:tr w:rsidR="00FB6D2B" w:rsidRPr="00FB6D2B" w14:paraId="2EF269AC" w14:textId="77777777" w:rsidTr="00FB6D2B">
        <w:tc>
          <w:tcPr>
            <w:tcW w:w="2405" w:type="dxa"/>
            <w:vMerge w:val="restart"/>
          </w:tcPr>
          <w:p w14:paraId="754F12D0" w14:textId="77777777" w:rsidR="00FB6D2B" w:rsidRPr="00FB6D2B" w:rsidRDefault="00FB6D2B" w:rsidP="00FB6D2B">
            <w:pPr>
              <w:ind w:left="149" w:right="113"/>
              <w:jc w:val="both"/>
              <w:rPr>
                <w:color w:val="000000" w:themeColor="text1"/>
                <w:sz w:val="26"/>
                <w:szCs w:val="26"/>
                <w:lang w:val="vi-VN"/>
              </w:rPr>
            </w:pPr>
            <w:r w:rsidRPr="00FB6D2B">
              <w:rPr>
                <w:color w:val="000000" w:themeColor="text1"/>
                <w:sz w:val="26"/>
                <w:szCs w:val="26"/>
              </w:rPr>
              <w:t>Bảng tiến độ thực hiện</w:t>
            </w:r>
          </w:p>
        </w:tc>
        <w:tc>
          <w:tcPr>
            <w:tcW w:w="4683" w:type="dxa"/>
          </w:tcPr>
          <w:p w14:paraId="7591A64F"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Có Bảng tiến độ thực hiện đáp ứng yêu cầu E-HSMT:</w:t>
            </w:r>
          </w:p>
          <w:p w14:paraId="6FA61491"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Có cam kết thời gian thực hiện chuẩn bị cung cấp dịch vụ ≤ 30 ngày kể từ ngày hợp đồng có hiệu lực, hoàn thành gói thầu đáp ứng yêu cầu của E-HSMT.</w:t>
            </w:r>
          </w:p>
          <w:p w14:paraId="516FDFDB"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Thời gian cho thuê dịch vụ: 60 tháng kể từ ngày nghiệm thu bàn giao đưa vào sử dụng (kể từ thời điểm hệ thống được đưa vào khai thác, vận hành phục vụ các hoạt động khám chữa bệnh, nghiệp vụ chuyên môn hàng ngày tại bệnh viện).</w:t>
            </w:r>
          </w:p>
        </w:tc>
        <w:tc>
          <w:tcPr>
            <w:tcW w:w="1983" w:type="dxa"/>
          </w:tcPr>
          <w:p w14:paraId="4BEBC507"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t>Đạt</w:t>
            </w:r>
          </w:p>
        </w:tc>
      </w:tr>
      <w:tr w:rsidR="00FB6D2B" w:rsidRPr="00FB6D2B" w14:paraId="12963F2F" w14:textId="77777777" w:rsidTr="00FB6D2B">
        <w:trPr>
          <w:trHeight w:val="737"/>
        </w:trPr>
        <w:tc>
          <w:tcPr>
            <w:tcW w:w="2405" w:type="dxa"/>
            <w:vMerge/>
          </w:tcPr>
          <w:p w14:paraId="24CCB3F1" w14:textId="77777777" w:rsidR="00FB6D2B" w:rsidRPr="00FB6D2B" w:rsidRDefault="00FB6D2B" w:rsidP="00FB6D2B">
            <w:pPr>
              <w:ind w:left="149"/>
              <w:jc w:val="both"/>
              <w:rPr>
                <w:color w:val="000000" w:themeColor="text1"/>
                <w:sz w:val="26"/>
                <w:szCs w:val="26"/>
              </w:rPr>
            </w:pPr>
          </w:p>
        </w:tc>
        <w:tc>
          <w:tcPr>
            <w:tcW w:w="4683" w:type="dxa"/>
          </w:tcPr>
          <w:p w14:paraId="5C1FF0D4"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Không đáp ứng 1 trong các yêu cầu trên</w:t>
            </w:r>
          </w:p>
        </w:tc>
        <w:tc>
          <w:tcPr>
            <w:tcW w:w="1983" w:type="dxa"/>
          </w:tcPr>
          <w:p w14:paraId="5066CB68"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t>Không đạt</w:t>
            </w:r>
          </w:p>
        </w:tc>
      </w:tr>
      <w:tr w:rsidR="00FB6D2B" w:rsidRPr="00FB6D2B" w14:paraId="6494F48C" w14:textId="77777777" w:rsidTr="00FB6D2B">
        <w:trPr>
          <w:trHeight w:val="737"/>
        </w:trPr>
        <w:tc>
          <w:tcPr>
            <w:tcW w:w="9071" w:type="dxa"/>
            <w:gridSpan w:val="3"/>
          </w:tcPr>
          <w:p w14:paraId="29029EDB" w14:textId="77777777" w:rsidR="00FB6D2B" w:rsidRPr="00FB6D2B" w:rsidRDefault="00FB6D2B" w:rsidP="00FB6D2B">
            <w:pPr>
              <w:ind w:left="149" w:right="113"/>
              <w:jc w:val="both"/>
              <w:rPr>
                <w:rStyle w:val="fontstyle01"/>
                <w:b/>
                <w:bCs/>
                <w:color w:val="000000" w:themeColor="text1"/>
                <w:sz w:val="26"/>
                <w:szCs w:val="26"/>
              </w:rPr>
            </w:pPr>
            <w:r w:rsidRPr="00FB6D2B">
              <w:rPr>
                <w:rStyle w:val="fontstyle01"/>
                <w:b/>
                <w:bCs/>
                <w:color w:val="000000" w:themeColor="text1"/>
                <w:sz w:val="26"/>
                <w:szCs w:val="26"/>
              </w:rPr>
              <w:t>5. Uy tín của nhà thầu</w:t>
            </w:r>
          </w:p>
        </w:tc>
      </w:tr>
      <w:tr w:rsidR="00FB6D2B" w:rsidRPr="00FB6D2B" w14:paraId="3288BF79" w14:textId="77777777" w:rsidTr="00FB6D2B">
        <w:trPr>
          <w:trHeight w:val="737"/>
        </w:trPr>
        <w:tc>
          <w:tcPr>
            <w:tcW w:w="2405" w:type="dxa"/>
            <w:vMerge w:val="restart"/>
          </w:tcPr>
          <w:p w14:paraId="41769984" w14:textId="77777777" w:rsidR="00FB6D2B" w:rsidRPr="00FB6D2B" w:rsidRDefault="00FB6D2B" w:rsidP="00FB6D2B">
            <w:pPr>
              <w:ind w:left="149" w:right="90"/>
              <w:jc w:val="both"/>
              <w:rPr>
                <w:color w:val="000000" w:themeColor="text1"/>
                <w:sz w:val="26"/>
                <w:szCs w:val="26"/>
              </w:rPr>
            </w:pPr>
            <w:r w:rsidRPr="00FB6D2B">
              <w:rPr>
                <w:b/>
                <w:bCs/>
                <w:color w:val="000000" w:themeColor="text1"/>
                <w:kern w:val="2"/>
                <w:sz w:val="26"/>
                <w:szCs w:val="26"/>
              </w:rPr>
              <w:t>Kết quả thực hiện hợp đồng</w:t>
            </w:r>
          </w:p>
        </w:tc>
        <w:tc>
          <w:tcPr>
            <w:tcW w:w="4683" w:type="dxa"/>
          </w:tcPr>
          <w:p w14:paraId="7DEC440D" w14:textId="312F186F"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xml:space="preserve">Nhà thầu có cam kết từ ngày 01 tháng 01 năm 2022 đến thời điểm đóng thầu không có </w:t>
            </w:r>
            <w:r w:rsidR="00E62C55">
              <w:rPr>
                <w:rStyle w:val="fontstyle01"/>
                <w:color w:val="000000" w:themeColor="text1"/>
                <w:sz w:val="26"/>
                <w:szCs w:val="26"/>
              </w:rPr>
              <w:t>số lần vi phạm từ 2 lần</w:t>
            </w:r>
            <w:r w:rsidRPr="00FB6D2B">
              <w:rPr>
                <w:rStyle w:val="fontstyle01"/>
                <w:color w:val="000000" w:themeColor="text1"/>
                <w:sz w:val="26"/>
                <w:szCs w:val="26"/>
              </w:rPr>
              <w:t xml:space="preserve"> bị Chủ đầu tư hoặc Cơ quan nhà nước có thẩm quyền công khai hoặc bị xử lý theo Luật đấu thầu sau đây:</w:t>
            </w:r>
          </w:p>
          <w:p w14:paraId="6BFBA486"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Vi phạm về tiến độ thực hiện hợp đồng;</w:t>
            </w:r>
          </w:p>
          <w:p w14:paraId="2FE3A7FC"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lastRenderedPageBreak/>
              <w:t>+ Xảy ra các sự cố trong quá trình thực hiện hợp đồng liên quan đến chất lượng hàng hóa;</w:t>
            </w:r>
          </w:p>
          <w:p w14:paraId="4BB03966"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Vi phạm, bị chấm dứt hợp đồng do lỗi của nhà thầu.</w:t>
            </w:r>
          </w:p>
        </w:tc>
        <w:tc>
          <w:tcPr>
            <w:tcW w:w="1983" w:type="dxa"/>
          </w:tcPr>
          <w:p w14:paraId="4296E981"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lastRenderedPageBreak/>
              <w:t>Đạt</w:t>
            </w:r>
          </w:p>
        </w:tc>
      </w:tr>
      <w:tr w:rsidR="00FB6D2B" w:rsidRPr="00FB6D2B" w14:paraId="3BF5B5EF" w14:textId="77777777" w:rsidTr="00FB6D2B">
        <w:trPr>
          <w:trHeight w:val="737"/>
        </w:trPr>
        <w:tc>
          <w:tcPr>
            <w:tcW w:w="2405" w:type="dxa"/>
            <w:vMerge/>
          </w:tcPr>
          <w:p w14:paraId="432654FB" w14:textId="77777777" w:rsidR="00FB6D2B" w:rsidRPr="00FB6D2B" w:rsidRDefault="00FB6D2B" w:rsidP="00FB6D2B">
            <w:pPr>
              <w:ind w:left="149"/>
              <w:jc w:val="both"/>
              <w:rPr>
                <w:color w:val="000000" w:themeColor="text1"/>
                <w:sz w:val="26"/>
                <w:szCs w:val="26"/>
              </w:rPr>
            </w:pPr>
          </w:p>
        </w:tc>
        <w:tc>
          <w:tcPr>
            <w:tcW w:w="4683" w:type="dxa"/>
          </w:tcPr>
          <w:p w14:paraId="3096FAB9" w14:textId="18F8CFD4"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xml:space="preserve">Nhà thầu không cam kết từ ngày 01 tháng 01 năm 2022 đến thời điểm đóng thầu </w:t>
            </w:r>
            <w:r w:rsidR="00E62C55" w:rsidRPr="00FB6D2B">
              <w:rPr>
                <w:rStyle w:val="fontstyle01"/>
                <w:color w:val="000000" w:themeColor="text1"/>
                <w:sz w:val="26"/>
                <w:szCs w:val="26"/>
              </w:rPr>
              <w:t xml:space="preserve">có </w:t>
            </w:r>
            <w:r w:rsidR="00E62C55">
              <w:rPr>
                <w:rStyle w:val="fontstyle01"/>
                <w:color w:val="000000" w:themeColor="text1"/>
                <w:sz w:val="26"/>
                <w:szCs w:val="26"/>
              </w:rPr>
              <w:t>số lần vi phạm từ 2 lần</w:t>
            </w:r>
            <w:r w:rsidR="00E62C55" w:rsidRPr="00FB6D2B">
              <w:rPr>
                <w:rStyle w:val="fontstyle01"/>
                <w:color w:val="000000" w:themeColor="text1"/>
                <w:sz w:val="26"/>
                <w:szCs w:val="26"/>
              </w:rPr>
              <w:t xml:space="preserve"> </w:t>
            </w:r>
            <w:r w:rsidRPr="00FB6D2B">
              <w:rPr>
                <w:rStyle w:val="fontstyle01"/>
                <w:color w:val="000000" w:themeColor="text1"/>
                <w:sz w:val="26"/>
                <w:szCs w:val="26"/>
              </w:rPr>
              <w:t>bị Chủ đầu tư hoặc Cơ quan nhà nước có thẩm quyền công khai hoặc bị xử lý theo Luật đấu thầu sau đây:</w:t>
            </w:r>
          </w:p>
          <w:p w14:paraId="2B1D675F"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Vi phạm về tiến độ thực hiện hợp đồng;</w:t>
            </w:r>
          </w:p>
          <w:p w14:paraId="22136B06"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Xảy ra các sự cố trong quá trình thực hiện hợp đồng liên quan đến chất lượng hàng hóa;</w:t>
            </w:r>
          </w:p>
          <w:p w14:paraId="5DFD91E8"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 Vi phạm, bị chấm dứt hợp đồng do lỗi của nhà thầu.</w:t>
            </w:r>
          </w:p>
        </w:tc>
        <w:tc>
          <w:tcPr>
            <w:tcW w:w="1983" w:type="dxa"/>
          </w:tcPr>
          <w:p w14:paraId="63D34B1E"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t>Không đạt</w:t>
            </w:r>
          </w:p>
        </w:tc>
      </w:tr>
      <w:tr w:rsidR="00FB6D2B" w:rsidRPr="00FB6D2B" w14:paraId="3A8AEB35" w14:textId="77777777" w:rsidTr="00FB6D2B">
        <w:trPr>
          <w:trHeight w:val="737"/>
        </w:trPr>
        <w:tc>
          <w:tcPr>
            <w:tcW w:w="9071" w:type="dxa"/>
            <w:gridSpan w:val="3"/>
          </w:tcPr>
          <w:p w14:paraId="5C516B36" w14:textId="77777777" w:rsidR="00FB6D2B" w:rsidRPr="00FB6D2B" w:rsidRDefault="00FB6D2B" w:rsidP="00FB6D2B">
            <w:pPr>
              <w:ind w:left="149" w:right="113"/>
              <w:jc w:val="both"/>
              <w:rPr>
                <w:rStyle w:val="fontstyle01"/>
                <w:b/>
                <w:bCs/>
                <w:color w:val="000000" w:themeColor="text1"/>
                <w:sz w:val="26"/>
                <w:szCs w:val="26"/>
              </w:rPr>
            </w:pPr>
            <w:r w:rsidRPr="00FB6D2B">
              <w:rPr>
                <w:rStyle w:val="fontstyle01"/>
                <w:b/>
                <w:bCs/>
                <w:color w:val="000000" w:themeColor="text1"/>
                <w:sz w:val="26"/>
                <w:szCs w:val="26"/>
              </w:rPr>
              <w:t>6. Yêu cầu khác</w:t>
            </w:r>
          </w:p>
        </w:tc>
      </w:tr>
      <w:tr w:rsidR="00FB6D2B" w:rsidRPr="00FB6D2B" w14:paraId="41CC0059" w14:textId="77777777" w:rsidTr="00FB6D2B">
        <w:trPr>
          <w:trHeight w:val="737"/>
        </w:trPr>
        <w:tc>
          <w:tcPr>
            <w:tcW w:w="2405" w:type="dxa"/>
            <w:vMerge w:val="restart"/>
          </w:tcPr>
          <w:p w14:paraId="79961D96"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Đảm bảo đồng bộ dữ liệu hệ thống hiện tại với hệ thống dự kiến cung cấp</w:t>
            </w:r>
          </w:p>
        </w:tc>
        <w:tc>
          <w:tcPr>
            <w:tcW w:w="4683" w:type="dxa"/>
            <w:vAlign w:val="center"/>
          </w:tcPr>
          <w:p w14:paraId="0EF9EFD8" w14:textId="77777777" w:rsidR="00FB6D2B" w:rsidRPr="00FB6D2B" w:rsidRDefault="00FB6D2B" w:rsidP="00FB6D2B">
            <w:pPr>
              <w:ind w:left="149" w:right="113"/>
              <w:jc w:val="both"/>
              <w:rPr>
                <w:rStyle w:val="fontstyle01"/>
                <w:color w:val="000000" w:themeColor="text1"/>
                <w:sz w:val="26"/>
                <w:szCs w:val="26"/>
              </w:rPr>
            </w:pPr>
            <w:r w:rsidRPr="00FB6D2B">
              <w:rPr>
                <w:rStyle w:val="fontstyle01"/>
                <w:color w:val="000000" w:themeColor="text1"/>
                <w:sz w:val="26"/>
                <w:szCs w:val="26"/>
              </w:rPr>
              <w:t>Nhà thầu phải có trách nhiệm thực hiện chuyển đổi dữ liệu từ hệ thống cũ sang hệ thống mới, bảo đảm tính toàn vẹn, đầy đủ và khả năng sử dụng liên tục, bao gồm toàn bộ dữ liệu, phiếu, báo cáo và các thông tin liên quan khác. Đồng thời, phải có thuyết minh chi tiết phương án thực hiện và cam kết bảo đảm quá trình chuyển đổi diễn ra an toàn, không gây gián đoạn hoạt động của hệ thống.</w:t>
            </w:r>
          </w:p>
        </w:tc>
        <w:tc>
          <w:tcPr>
            <w:tcW w:w="1983" w:type="dxa"/>
          </w:tcPr>
          <w:p w14:paraId="2572D7C2"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t>Đạt</w:t>
            </w:r>
          </w:p>
        </w:tc>
      </w:tr>
      <w:tr w:rsidR="00FB6D2B" w:rsidRPr="00FB6D2B" w14:paraId="3109A183" w14:textId="77777777" w:rsidTr="00FB6D2B">
        <w:trPr>
          <w:trHeight w:val="737"/>
        </w:trPr>
        <w:tc>
          <w:tcPr>
            <w:tcW w:w="2405" w:type="dxa"/>
            <w:vMerge/>
          </w:tcPr>
          <w:p w14:paraId="4A362C20" w14:textId="77777777" w:rsidR="00FB6D2B" w:rsidRPr="00FB6D2B" w:rsidRDefault="00FB6D2B" w:rsidP="00FB6D2B">
            <w:pPr>
              <w:ind w:left="149" w:right="113"/>
              <w:jc w:val="both"/>
              <w:rPr>
                <w:color w:val="000000" w:themeColor="text1"/>
                <w:sz w:val="26"/>
                <w:szCs w:val="26"/>
              </w:rPr>
            </w:pPr>
          </w:p>
        </w:tc>
        <w:tc>
          <w:tcPr>
            <w:tcW w:w="4683" w:type="dxa"/>
            <w:vAlign w:val="center"/>
          </w:tcPr>
          <w:p w14:paraId="1B47A0A4" w14:textId="77777777" w:rsidR="00FB6D2B" w:rsidRPr="00FB6D2B" w:rsidRDefault="00FB6D2B" w:rsidP="00FB6D2B">
            <w:pPr>
              <w:ind w:left="149" w:right="113"/>
              <w:jc w:val="both"/>
              <w:rPr>
                <w:rStyle w:val="fontstyle01"/>
                <w:color w:val="000000" w:themeColor="text1"/>
                <w:sz w:val="26"/>
                <w:szCs w:val="26"/>
              </w:rPr>
            </w:pPr>
            <w:r w:rsidRPr="00FB6D2B">
              <w:rPr>
                <w:color w:val="000000" w:themeColor="text1"/>
                <w:sz w:val="26"/>
                <w:szCs w:val="26"/>
              </w:rPr>
              <w:t xml:space="preserve">Nhà thầu không thực hiện hoặc thực hiện không đầy đủ việc chuyển đổi dữ liệu từ hệ thống cũ sang hệ thống mới; kết quả chuyển đổi không bảo đảm tính toàn vẹn, đầy đủ và chính xác của dữ liệu. Đồng thời, </w:t>
            </w:r>
            <w:r w:rsidRPr="00FB6D2B">
              <w:rPr>
                <w:color w:val="000000" w:themeColor="text1"/>
                <w:sz w:val="26"/>
                <w:szCs w:val="26"/>
              </w:rPr>
              <w:lastRenderedPageBreak/>
              <w:t>không có phương án thuyết minh và cam kết đáp ứng yêu cầu về đồng bộ dữ liệu.</w:t>
            </w:r>
          </w:p>
        </w:tc>
        <w:tc>
          <w:tcPr>
            <w:tcW w:w="1983" w:type="dxa"/>
          </w:tcPr>
          <w:p w14:paraId="25EA8554"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lastRenderedPageBreak/>
              <w:t>Không đạt</w:t>
            </w:r>
          </w:p>
        </w:tc>
      </w:tr>
      <w:tr w:rsidR="00FB6D2B" w:rsidRPr="00FB6D2B" w14:paraId="75F13B2A" w14:textId="77777777" w:rsidTr="00FB6D2B">
        <w:trPr>
          <w:trHeight w:val="737"/>
        </w:trPr>
        <w:tc>
          <w:tcPr>
            <w:tcW w:w="2405" w:type="dxa"/>
            <w:vMerge w:val="restart"/>
          </w:tcPr>
          <w:p w14:paraId="5985E8B1"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Thực hiện demo giải pháp công nghệ, phần mềm nhằm chứng minh các chức năng của phần mềm và khả năng kế thừa dữ liệu từ hệ thống đang vận hành (theo yêu cầu của chủ đầu tư)</w:t>
            </w:r>
          </w:p>
        </w:tc>
        <w:tc>
          <w:tcPr>
            <w:tcW w:w="4683" w:type="dxa"/>
            <w:vAlign w:val="center"/>
          </w:tcPr>
          <w:p w14:paraId="013CC0CC"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 xml:space="preserve">Nhà thầu có bản cam kết: </w:t>
            </w:r>
            <w:bookmarkStart w:id="1" w:name="_Hlk212695967"/>
            <w:r w:rsidRPr="00FB6D2B">
              <w:rPr>
                <w:color w:val="000000" w:themeColor="text1"/>
                <w:sz w:val="26"/>
                <w:szCs w:val="26"/>
              </w:rPr>
              <w:t xml:space="preserve">Khi có yêu cầu của chủ đầu tư thì trong thời gian &lt; 48 tiếng sẽ bố trí đủ các điều kiện để thực hiện demo giải pháp công nghệ chứng minh các chức năng phần mềm và khả năng kế thừa dữ liệu của hệ thống đang vận hành đảm bảo theo đúng yêu cầu kỹ thuật tại Chương V của E-HSMT. Trình diễn trực tiếp tại trụ sở của chủ đầu tư. </w:t>
            </w:r>
            <w:bookmarkEnd w:id="1"/>
          </w:p>
        </w:tc>
        <w:tc>
          <w:tcPr>
            <w:tcW w:w="1983" w:type="dxa"/>
          </w:tcPr>
          <w:p w14:paraId="12BCF434"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t>Đạt</w:t>
            </w:r>
          </w:p>
        </w:tc>
      </w:tr>
      <w:tr w:rsidR="00FB6D2B" w:rsidRPr="00FB6D2B" w14:paraId="3755EB81" w14:textId="77777777" w:rsidTr="00FB6D2B">
        <w:trPr>
          <w:trHeight w:val="737"/>
        </w:trPr>
        <w:tc>
          <w:tcPr>
            <w:tcW w:w="2405" w:type="dxa"/>
            <w:vMerge/>
          </w:tcPr>
          <w:p w14:paraId="4277C284" w14:textId="77777777" w:rsidR="00FB6D2B" w:rsidRPr="00FB6D2B" w:rsidRDefault="00FB6D2B" w:rsidP="00FB6D2B">
            <w:pPr>
              <w:ind w:left="149"/>
              <w:jc w:val="both"/>
              <w:rPr>
                <w:color w:val="000000" w:themeColor="text1"/>
                <w:sz w:val="26"/>
                <w:szCs w:val="26"/>
              </w:rPr>
            </w:pPr>
          </w:p>
        </w:tc>
        <w:tc>
          <w:tcPr>
            <w:tcW w:w="4683" w:type="dxa"/>
            <w:vAlign w:val="center"/>
          </w:tcPr>
          <w:p w14:paraId="076E14C1" w14:textId="77777777" w:rsidR="00FB6D2B" w:rsidRPr="00FB6D2B" w:rsidRDefault="00FB6D2B" w:rsidP="00FB6D2B">
            <w:pPr>
              <w:ind w:left="149" w:right="113"/>
              <w:jc w:val="both"/>
              <w:rPr>
                <w:color w:val="000000" w:themeColor="text1"/>
                <w:sz w:val="26"/>
                <w:szCs w:val="26"/>
              </w:rPr>
            </w:pPr>
            <w:r w:rsidRPr="00FB6D2B">
              <w:rPr>
                <w:color w:val="000000" w:themeColor="text1"/>
                <w:sz w:val="26"/>
                <w:szCs w:val="26"/>
              </w:rPr>
              <w:t>Nhà thầu không có bản cam kết: Khi có yêu cầu của chủ đầu tư thì trong thời gian &lt; 48 tiếng sẽ bố trí đủ các điều kiện để demo giải pháp công nghệ chứng minh các chức năng phần mềm và khả năng kế thừa dữ liệu của hệ thống đang vận hành và không đảm bảo đáp ứng đúng theo yêu cầu kỹ thuật tại Chương V của E-HSMT. Trình diễn trực tiếp tại trụ sở của chủ đầu tư.</w:t>
            </w:r>
          </w:p>
          <w:p w14:paraId="251ED894" w14:textId="77777777" w:rsidR="00FB6D2B" w:rsidRPr="00FB6D2B" w:rsidRDefault="00FB6D2B" w:rsidP="00FB6D2B">
            <w:pPr>
              <w:widowControl w:val="0"/>
              <w:ind w:left="149" w:right="113"/>
              <w:jc w:val="both"/>
              <w:rPr>
                <w:color w:val="000000" w:themeColor="text1"/>
                <w:sz w:val="26"/>
                <w:szCs w:val="26"/>
              </w:rPr>
            </w:pPr>
            <w:r w:rsidRPr="00FB6D2B">
              <w:rPr>
                <w:color w:val="000000" w:themeColor="text1"/>
                <w:sz w:val="26"/>
                <w:szCs w:val="26"/>
              </w:rPr>
              <w:t>Hoặc có cam kết nhưng thời gian chuẩn bị &gt; 48 tiếng hoặc không cam kết về thời gian chuẩn bị.</w:t>
            </w:r>
          </w:p>
        </w:tc>
        <w:tc>
          <w:tcPr>
            <w:tcW w:w="1983" w:type="dxa"/>
          </w:tcPr>
          <w:p w14:paraId="2B675C8A" w14:textId="77777777" w:rsidR="00FB6D2B" w:rsidRPr="00FB6D2B" w:rsidRDefault="00FB6D2B" w:rsidP="00FB6D2B">
            <w:pPr>
              <w:ind w:left="139" w:right="113"/>
              <w:jc w:val="center"/>
              <w:rPr>
                <w:bCs/>
                <w:color w:val="000000" w:themeColor="text1"/>
                <w:sz w:val="26"/>
                <w:szCs w:val="26"/>
              </w:rPr>
            </w:pPr>
            <w:r w:rsidRPr="00FB6D2B">
              <w:rPr>
                <w:bCs/>
                <w:color w:val="000000" w:themeColor="text1"/>
                <w:sz w:val="26"/>
                <w:szCs w:val="26"/>
              </w:rPr>
              <w:t>Không đạt</w:t>
            </w:r>
          </w:p>
        </w:tc>
      </w:tr>
      <w:tr w:rsidR="00FB6D2B" w:rsidRPr="00FB6D2B" w14:paraId="5F01208D" w14:textId="77777777" w:rsidTr="00FB6D2B">
        <w:tc>
          <w:tcPr>
            <w:tcW w:w="7088" w:type="dxa"/>
            <w:gridSpan w:val="2"/>
          </w:tcPr>
          <w:p w14:paraId="763897BD" w14:textId="77777777" w:rsidR="00FB6D2B" w:rsidRPr="00FB6D2B" w:rsidRDefault="00FB6D2B" w:rsidP="00FB6D2B">
            <w:pPr>
              <w:ind w:left="149" w:right="113"/>
              <w:jc w:val="center"/>
              <w:rPr>
                <w:b/>
                <w:color w:val="000000" w:themeColor="text1"/>
                <w:sz w:val="26"/>
                <w:szCs w:val="26"/>
              </w:rPr>
            </w:pPr>
            <w:r w:rsidRPr="00FB6D2B">
              <w:rPr>
                <w:b/>
                <w:color w:val="000000" w:themeColor="text1"/>
                <w:sz w:val="26"/>
                <w:szCs w:val="26"/>
              </w:rPr>
              <w:t>Kết luận</w:t>
            </w:r>
          </w:p>
        </w:tc>
        <w:tc>
          <w:tcPr>
            <w:tcW w:w="1983" w:type="dxa"/>
          </w:tcPr>
          <w:p w14:paraId="742232BB" w14:textId="77777777" w:rsidR="00FB6D2B" w:rsidRPr="00FB6D2B" w:rsidRDefault="00FB6D2B" w:rsidP="00FB6D2B">
            <w:pPr>
              <w:ind w:left="139" w:right="113"/>
              <w:jc w:val="center"/>
              <w:rPr>
                <w:b/>
                <w:color w:val="000000" w:themeColor="text1"/>
                <w:sz w:val="26"/>
                <w:szCs w:val="26"/>
              </w:rPr>
            </w:pPr>
            <w:r w:rsidRPr="00FB6D2B">
              <w:rPr>
                <w:b/>
                <w:color w:val="000000" w:themeColor="text1"/>
                <w:sz w:val="26"/>
                <w:szCs w:val="26"/>
              </w:rPr>
              <w:t>Đạt/Không đạt</w:t>
            </w:r>
          </w:p>
        </w:tc>
      </w:tr>
    </w:tbl>
    <w:bookmarkEnd w:id="0"/>
    <w:p w14:paraId="494A9B5C" w14:textId="77777777" w:rsidR="00FB6D2B" w:rsidRPr="00FB6D2B" w:rsidRDefault="00FB6D2B" w:rsidP="00FB6D2B">
      <w:pPr>
        <w:ind w:firstLine="709"/>
        <w:jc w:val="both"/>
        <w:rPr>
          <w:color w:val="000000" w:themeColor="text1"/>
          <w:spacing w:val="2"/>
          <w:lang w:val="pl-PL"/>
        </w:rPr>
      </w:pPr>
      <w:r w:rsidRPr="00FB6D2B">
        <w:rPr>
          <w:color w:val="000000" w:themeColor="text1"/>
          <w:spacing w:val="2"/>
          <w:lang w:val="pl-PL"/>
        </w:rPr>
        <w:t>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p w14:paraId="483073BB" w14:textId="77777777" w:rsidR="005E6AEE" w:rsidRPr="00FB6D2B" w:rsidRDefault="005E6AEE" w:rsidP="00FB6D2B">
      <w:pPr>
        <w:rPr>
          <w:color w:val="000000" w:themeColor="text1"/>
        </w:rPr>
      </w:pPr>
    </w:p>
    <w:sectPr w:rsidR="005E6AEE" w:rsidRPr="00FB6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95"/>
    <w:rsid w:val="004F2279"/>
    <w:rsid w:val="0059038A"/>
    <w:rsid w:val="005E6AEE"/>
    <w:rsid w:val="00700165"/>
    <w:rsid w:val="00A9000B"/>
    <w:rsid w:val="00B24385"/>
    <w:rsid w:val="00B65A77"/>
    <w:rsid w:val="00D44B95"/>
    <w:rsid w:val="00E62C55"/>
    <w:rsid w:val="00FB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50CB"/>
  <w15:chartTrackingRefBased/>
  <w15:docId w15:val="{C6FE5FE9-73D1-4C52-BC99-F0D27259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2B"/>
    <w:pPr>
      <w:spacing w:before="120" w:after="12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44B9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4B9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4B95"/>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44B9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4B9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4B9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4B9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4B95"/>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4B95"/>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B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B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B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B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4B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4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B95"/>
    <w:rPr>
      <w:rFonts w:eastAsiaTheme="majorEastAsia" w:cstheme="majorBidi"/>
      <w:color w:val="272727" w:themeColor="text1" w:themeTint="D8"/>
    </w:rPr>
  </w:style>
  <w:style w:type="paragraph" w:styleId="Title">
    <w:name w:val="Title"/>
    <w:basedOn w:val="Normal"/>
    <w:next w:val="Normal"/>
    <w:link w:val="TitleChar"/>
    <w:uiPriority w:val="10"/>
    <w:qFormat/>
    <w:rsid w:val="00D44B95"/>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4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B95"/>
    <w:pPr>
      <w:numPr>
        <w:ilvl w:val="1"/>
      </w:numPr>
      <w:spacing w:before="0"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44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B9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4B95"/>
    <w:rPr>
      <w:i/>
      <w:iCs/>
      <w:color w:val="404040" w:themeColor="text1" w:themeTint="BF"/>
    </w:rPr>
  </w:style>
  <w:style w:type="paragraph" w:styleId="ListParagraph">
    <w:name w:val="List Paragraph"/>
    <w:basedOn w:val="Normal"/>
    <w:uiPriority w:val="34"/>
    <w:qFormat/>
    <w:rsid w:val="00D44B95"/>
    <w:pPr>
      <w:spacing w:before="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44B95"/>
    <w:rPr>
      <w:i/>
      <w:iCs/>
      <w:color w:val="2F5496" w:themeColor="accent1" w:themeShade="BF"/>
    </w:rPr>
  </w:style>
  <w:style w:type="paragraph" w:styleId="IntenseQuote">
    <w:name w:val="Intense Quote"/>
    <w:basedOn w:val="Normal"/>
    <w:next w:val="Normal"/>
    <w:link w:val="IntenseQuoteChar"/>
    <w:uiPriority w:val="30"/>
    <w:qFormat/>
    <w:rsid w:val="00D44B9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4B95"/>
    <w:rPr>
      <w:i/>
      <w:iCs/>
      <w:color w:val="2F5496" w:themeColor="accent1" w:themeShade="BF"/>
    </w:rPr>
  </w:style>
  <w:style w:type="character" w:styleId="IntenseReference">
    <w:name w:val="Intense Reference"/>
    <w:basedOn w:val="DefaultParagraphFont"/>
    <w:uiPriority w:val="32"/>
    <w:qFormat/>
    <w:rsid w:val="00D44B95"/>
    <w:rPr>
      <w:b/>
      <w:bCs/>
      <w:smallCaps/>
      <w:color w:val="2F5496" w:themeColor="accent1" w:themeShade="BF"/>
      <w:spacing w:val="5"/>
    </w:rPr>
  </w:style>
  <w:style w:type="character" w:customStyle="1" w:styleId="fontstyle01">
    <w:name w:val="fontstyle01"/>
    <w:rsid w:val="00FB6D2B"/>
    <w:rPr>
      <w:rFonts w:ascii="TimesNewRomanPSMT" w:hAnsi="TimesNewRomanPSMT"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PC</dc:creator>
  <cp:keywords/>
  <dc:description/>
  <cp:lastModifiedBy>Cuong PC</cp:lastModifiedBy>
  <cp:revision>5</cp:revision>
  <dcterms:created xsi:type="dcterms:W3CDTF">2025-10-31T09:47:00Z</dcterms:created>
  <dcterms:modified xsi:type="dcterms:W3CDTF">2025-11-03T03:17:00Z</dcterms:modified>
</cp:coreProperties>
</file>