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4E" w:rsidRPr="00180F17" w:rsidRDefault="00036C4E" w:rsidP="00036C4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036C4E" w:rsidRDefault="00036C4E" w:rsidP="00036C4E">
      <w:pPr>
        <w:spacing w:before="80" w:after="80" w:line="264" w:lineRule="auto"/>
        <w:ind w:firstLine="709"/>
        <w:rPr>
          <w:sz w:val="28"/>
          <w:szCs w:val="28"/>
          <w:lang w:val="vi-VN"/>
        </w:rPr>
      </w:pPr>
      <w:r w:rsidRPr="00180F17">
        <w:rPr>
          <w:sz w:val="28"/>
          <w:szCs w:val="28"/>
          <w:lang w:val="vi-VN"/>
        </w:rPr>
        <w:t xml:space="preserve">Sử dụng tiêu chí đạt/không đạt </w:t>
      </w:r>
    </w:p>
    <w:p w:rsidR="00036C4E" w:rsidRPr="00EE0418" w:rsidRDefault="00036C4E" w:rsidP="00036C4E">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E0418">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EE0418">
        <w:rPr>
          <w:rFonts w:eastAsia="Calibri"/>
          <w:spacing w:val="2"/>
          <w:sz w:val="28"/>
          <w:szCs w:val="28"/>
          <w:lang w:val="vi-VN"/>
        </w:rPr>
        <w:t>20</w:t>
      </w:r>
      <w:r w:rsidRPr="00180F17">
        <w:rPr>
          <w:rFonts w:eastAsia="Calibri"/>
          <w:spacing w:val="2"/>
          <w:sz w:val="28"/>
          <w:szCs w:val="28"/>
          <w:lang w:val="vi-VN"/>
        </w:rPr>
        <w:t xml:space="preserve"> của Nghị định số</w:t>
      </w:r>
      <w:r w:rsidRPr="00EE0418">
        <w:rPr>
          <w:rFonts w:eastAsia="Calibri"/>
          <w:spacing w:val="2"/>
          <w:sz w:val="28"/>
          <w:szCs w:val="28"/>
          <w:lang w:val="vi-VN"/>
        </w:rPr>
        <w:t xml:space="preserve"> 214</w:t>
      </w:r>
      <w:r w:rsidRPr="00180F17">
        <w:rPr>
          <w:rFonts w:eastAsia="Calibri"/>
          <w:spacing w:val="2"/>
          <w:sz w:val="28"/>
          <w:szCs w:val="28"/>
          <w:lang w:val="vi-VN"/>
        </w:rPr>
        <w:t>/2025/NĐ-CP</w:t>
      </w:r>
      <w:r w:rsidRPr="00EE0418">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EE0418">
        <w:rPr>
          <w:sz w:val="28"/>
          <w:szCs w:val="28"/>
          <w:lang w:val="vi-VN"/>
        </w:rPr>
        <w:t>20</w:t>
      </w:r>
      <w:r w:rsidRPr="00180F17">
        <w:rPr>
          <w:sz w:val="28"/>
          <w:szCs w:val="28"/>
          <w:lang w:val="vi-VN"/>
        </w:rPr>
        <w:t xml:space="preserve"> của Nghị định số</w:t>
      </w:r>
      <w:r w:rsidRPr="00EE0418">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036C4E" w:rsidRPr="00180F17" w:rsidRDefault="00036C4E" w:rsidP="00036C4E">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036C4E" w:rsidRPr="00EE0418"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rsidR="00036C4E" w:rsidRPr="00EE0418" w:rsidRDefault="00036C4E" w:rsidP="00036C4E">
      <w:pPr>
        <w:widowControl w:val="0"/>
        <w:tabs>
          <w:tab w:val="left" w:pos="851"/>
        </w:tabs>
        <w:spacing w:before="80" w:after="80" w:line="264" w:lineRule="auto"/>
        <w:ind w:firstLine="709"/>
        <w:rPr>
          <w:sz w:val="28"/>
          <w:szCs w:val="28"/>
          <w:lang w:val="vi-VN"/>
        </w:rPr>
      </w:pPr>
      <w:r w:rsidRPr="00EE0418">
        <w:rPr>
          <w:sz w:val="28"/>
          <w:szCs w:val="28"/>
          <w:lang w:val="vi-VN"/>
        </w:rPr>
        <w:t>-</w:t>
      </w:r>
      <w:r w:rsidRPr="00180F17">
        <w:rPr>
          <w:sz w:val="28"/>
          <w:szCs w:val="28"/>
          <w:lang w:val="vi-VN"/>
        </w:rPr>
        <w:t xml:space="preserve"> </w:t>
      </w:r>
      <w:r w:rsidRPr="00EE0418">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EE0418">
        <w:rPr>
          <w:sz w:val="28"/>
          <w:szCs w:val="28"/>
          <w:lang w:val="vi-VN"/>
        </w:rPr>
        <w:t xml:space="preserve">mặt </w:t>
      </w:r>
      <w:r w:rsidRPr="00180F17">
        <w:rPr>
          <w:sz w:val="28"/>
          <w:szCs w:val="28"/>
          <w:lang w:val="vi-VN"/>
        </w:rPr>
        <w:t>địa lý, môi trường;</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036C4E" w:rsidRPr="00EE0418"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rsidR="00036C4E" w:rsidRPr="00EE0418" w:rsidRDefault="00036C4E" w:rsidP="00036C4E">
      <w:pPr>
        <w:widowControl w:val="0"/>
        <w:tabs>
          <w:tab w:val="left" w:pos="851"/>
        </w:tabs>
        <w:spacing w:before="80" w:after="80" w:line="264" w:lineRule="auto"/>
        <w:ind w:firstLine="709"/>
        <w:rPr>
          <w:sz w:val="28"/>
          <w:szCs w:val="28"/>
          <w:lang w:val="vi-VN"/>
        </w:rPr>
      </w:pPr>
      <w:r w:rsidRPr="00EE0418">
        <w:rPr>
          <w:sz w:val="28"/>
          <w:szCs w:val="28"/>
          <w:lang w:val="vi-VN"/>
        </w:rPr>
        <w:t>- Yếu tố thân thiện môi trường;</w:t>
      </w:r>
    </w:p>
    <w:p w:rsidR="00036C4E" w:rsidRPr="00EE0418"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EE0418">
        <w:rPr>
          <w:rFonts w:eastAsia="Calibri"/>
          <w:spacing w:val="2"/>
          <w:sz w:val="28"/>
          <w:szCs w:val="28"/>
          <w:lang w:val="vi-VN"/>
        </w:rPr>
        <w:t>Điều 19 và</w:t>
      </w:r>
      <w:r w:rsidRPr="00180F17">
        <w:rPr>
          <w:sz w:val="28"/>
          <w:szCs w:val="28"/>
          <w:lang w:val="vi-VN"/>
        </w:rPr>
        <w:t xml:space="preserve"> Điều </w:t>
      </w:r>
      <w:r w:rsidRPr="00EE0418">
        <w:rPr>
          <w:sz w:val="28"/>
          <w:szCs w:val="28"/>
          <w:lang w:val="vi-VN"/>
        </w:rPr>
        <w:t>20</w:t>
      </w:r>
      <w:r w:rsidRPr="00180F17">
        <w:rPr>
          <w:sz w:val="28"/>
          <w:szCs w:val="28"/>
          <w:lang w:val="vi-VN"/>
        </w:rPr>
        <w:t xml:space="preserve"> của Nghị định số</w:t>
      </w:r>
      <w:r w:rsidRPr="00EE0418">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EE0418">
        <w:rPr>
          <w:sz w:val="28"/>
          <w:szCs w:val="28"/>
          <w:lang w:val="vi-VN"/>
        </w:rPr>
        <w:t>20</w:t>
      </w:r>
      <w:r w:rsidRPr="00180F17">
        <w:rPr>
          <w:sz w:val="28"/>
          <w:szCs w:val="28"/>
          <w:lang w:val="vi-VN"/>
        </w:rPr>
        <w:t xml:space="preserve"> của Nghị định số</w:t>
      </w:r>
      <w:r w:rsidRPr="00EE0418">
        <w:rPr>
          <w:sz w:val="28"/>
          <w:szCs w:val="28"/>
          <w:lang w:val="vi-VN"/>
        </w:rPr>
        <w:t xml:space="preserve"> 214</w:t>
      </w:r>
      <w:r w:rsidRPr="00180F17">
        <w:rPr>
          <w:sz w:val="28"/>
          <w:szCs w:val="28"/>
          <w:lang w:val="vi-VN"/>
        </w:rPr>
        <w:t>/2025/NĐ-CP (nếu có);</w:t>
      </w:r>
    </w:p>
    <w:p w:rsidR="00036C4E" w:rsidRPr="00180F17" w:rsidRDefault="00036C4E" w:rsidP="00036C4E">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036C4E" w:rsidRDefault="00036C4E" w:rsidP="00036C4E">
      <w:pPr>
        <w:spacing w:before="80" w:after="80" w:line="264" w:lineRule="auto"/>
        <w:ind w:firstLine="709"/>
        <w:rPr>
          <w:b/>
          <w:iCs/>
          <w:sz w:val="28"/>
          <w:szCs w:val="28"/>
          <w:lang w:val="es-ES"/>
        </w:rPr>
      </w:pPr>
    </w:p>
    <w:p w:rsidR="00036C4E" w:rsidRPr="00180F17" w:rsidRDefault="00036C4E" w:rsidP="00036C4E">
      <w:pPr>
        <w:spacing w:before="80" w:after="80" w:line="264" w:lineRule="auto"/>
        <w:ind w:firstLine="709"/>
        <w:rPr>
          <w:sz w:val="28"/>
          <w:szCs w:val="28"/>
          <w:lang w:val="es-ES"/>
        </w:rPr>
      </w:pPr>
      <w:bookmarkStart w:id="1" w:name="_GoBack"/>
      <w:bookmarkEnd w:id="1"/>
      <w:r w:rsidRPr="00180F17">
        <w:rPr>
          <w:b/>
          <w:iCs/>
          <w:sz w:val="28"/>
          <w:szCs w:val="28"/>
          <w:lang w:val="es-ES"/>
        </w:rPr>
        <w:lastRenderedPageBreak/>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036C4E" w:rsidRPr="00180F17" w:rsidRDefault="00036C4E" w:rsidP="00036C4E">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pPr w:leftFromText="180" w:rightFromText="180" w:vertAnchor="page" w:horzAnchor="margin" w:tblpY="6308"/>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5"/>
        <w:gridCol w:w="5811"/>
        <w:gridCol w:w="1456"/>
      </w:tblGrid>
      <w:tr w:rsidR="00036C4E" w:rsidRPr="00C723F3" w:rsidTr="00036C4E">
        <w:tc>
          <w:tcPr>
            <w:tcW w:w="8226" w:type="dxa"/>
            <w:gridSpan w:val="2"/>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Nội dung đánh giá</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Sử dụng tiêu chí đạt, không đạt</w:t>
            </w:r>
          </w:p>
        </w:tc>
      </w:tr>
      <w:tr w:rsidR="00036C4E" w:rsidRPr="00C723F3" w:rsidTr="00036C4E">
        <w:trPr>
          <w:trHeight w:val="274"/>
        </w:trPr>
        <w:tc>
          <w:tcPr>
            <w:tcW w:w="9682" w:type="dxa"/>
            <w:gridSpan w:val="3"/>
            <w:vAlign w:val="center"/>
          </w:tcPr>
          <w:p w:rsidR="00036C4E" w:rsidRPr="00C723F3" w:rsidRDefault="00036C4E" w:rsidP="00036C4E">
            <w:pPr>
              <w:ind w:right="43"/>
              <w:rPr>
                <w:rFonts w:asciiTheme="majorHAnsi" w:hAnsiTheme="majorHAnsi" w:cstheme="majorHAnsi"/>
                <w:b/>
                <w:sz w:val="26"/>
                <w:szCs w:val="26"/>
              </w:rPr>
            </w:pPr>
            <w:r w:rsidRPr="00C723F3">
              <w:rPr>
                <w:rFonts w:asciiTheme="majorHAnsi" w:hAnsiTheme="majorHAnsi" w:cstheme="majorHAnsi"/>
                <w:b/>
                <w:sz w:val="26"/>
                <w:szCs w:val="26"/>
              </w:rPr>
              <w:t>1. Đặc tính kỹ thuật và chất lượng của hàng hóa</w:t>
            </w:r>
          </w:p>
        </w:tc>
      </w:tr>
      <w:tr w:rsidR="00036C4E" w:rsidRPr="00C723F3" w:rsidTr="00036C4E">
        <w:tc>
          <w:tcPr>
            <w:tcW w:w="2415" w:type="dxa"/>
            <w:vMerge w:val="restart"/>
            <w:vAlign w:val="center"/>
          </w:tcPr>
          <w:p w:rsidR="00036C4E" w:rsidRPr="00C723F3" w:rsidRDefault="00036C4E" w:rsidP="00036C4E">
            <w:pPr>
              <w:ind w:left="5" w:right="43"/>
              <w:rPr>
                <w:rFonts w:asciiTheme="majorHAnsi" w:hAnsiTheme="majorHAnsi" w:cstheme="majorHAnsi"/>
                <w:sz w:val="26"/>
                <w:szCs w:val="26"/>
              </w:rPr>
            </w:pPr>
            <w:r w:rsidRPr="00C723F3">
              <w:rPr>
                <w:rFonts w:asciiTheme="majorHAnsi" w:hAnsiTheme="majorHAnsi" w:cstheme="majorHAnsi"/>
                <w:sz w:val="26"/>
                <w:szCs w:val="26"/>
              </w:rPr>
              <w:t>Đặc tính, thông số kỹ thuật của hàng hóa, tiêu chuẩn sản xuất.</w:t>
            </w:r>
          </w:p>
        </w:tc>
        <w:tc>
          <w:tcPr>
            <w:tcW w:w="5811" w:type="dxa"/>
            <w:vAlign w:val="center"/>
          </w:tcPr>
          <w:p w:rsidR="00036C4E" w:rsidRPr="00C723F3" w:rsidRDefault="00036C4E" w:rsidP="00036C4E">
            <w:pPr>
              <w:ind w:left="142" w:right="43"/>
              <w:rPr>
                <w:rFonts w:asciiTheme="majorHAnsi" w:hAnsiTheme="majorHAnsi" w:cstheme="majorHAnsi"/>
                <w:sz w:val="26"/>
                <w:szCs w:val="26"/>
              </w:rPr>
            </w:pPr>
            <w:r w:rsidRPr="00C723F3">
              <w:rPr>
                <w:rFonts w:asciiTheme="majorHAnsi" w:hAnsiTheme="majorHAnsi" w:cstheme="majorHAnsi"/>
                <w:sz w:val="26"/>
                <w:szCs w:val="26"/>
              </w:rPr>
              <w:t>Có bảng đề xuất thông số kỹ thuật của hàng hóa, tiêu chuẩn sản xuất, xuất xứ</w:t>
            </w:r>
            <w:r w:rsidRPr="00C723F3">
              <w:rPr>
                <w:rFonts w:asciiTheme="majorHAnsi" w:hAnsiTheme="majorHAnsi" w:cstheme="majorHAnsi"/>
                <w:sz w:val="26"/>
                <w:szCs w:val="26"/>
                <w:lang w:val="vi-VN"/>
              </w:rPr>
              <w:t>,</w:t>
            </w:r>
            <w:r w:rsidRPr="00C723F3">
              <w:rPr>
                <w:rFonts w:asciiTheme="majorHAnsi" w:hAnsiTheme="majorHAnsi" w:cstheme="majorHAnsi"/>
                <w:sz w:val="26"/>
                <w:szCs w:val="26"/>
              </w:rPr>
              <w:t>… hoàn toàn phù hợp đáp ứng yêu cầu quy định tại Chương V của E-HSMT kèm theo.</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Đạt</w:t>
            </w:r>
          </w:p>
        </w:tc>
      </w:tr>
      <w:tr w:rsidR="00036C4E" w:rsidRPr="00C723F3" w:rsidTr="00036C4E">
        <w:tc>
          <w:tcPr>
            <w:tcW w:w="2415" w:type="dxa"/>
            <w:vMerge/>
          </w:tcPr>
          <w:p w:rsidR="00036C4E" w:rsidRPr="00C723F3" w:rsidRDefault="00036C4E" w:rsidP="00036C4E">
            <w:pPr>
              <w:ind w:left="5" w:right="43"/>
              <w:rPr>
                <w:rFonts w:asciiTheme="majorHAnsi" w:hAnsiTheme="majorHAnsi" w:cstheme="majorHAnsi"/>
                <w:sz w:val="26"/>
                <w:szCs w:val="26"/>
              </w:rPr>
            </w:pPr>
          </w:p>
        </w:tc>
        <w:tc>
          <w:tcPr>
            <w:tcW w:w="5811" w:type="dxa"/>
            <w:vAlign w:val="center"/>
          </w:tcPr>
          <w:p w:rsidR="00036C4E" w:rsidRPr="00C723F3" w:rsidRDefault="00036C4E" w:rsidP="00036C4E">
            <w:pPr>
              <w:ind w:left="142" w:right="43"/>
              <w:rPr>
                <w:rFonts w:asciiTheme="majorHAnsi" w:hAnsiTheme="majorHAnsi" w:cstheme="majorHAnsi"/>
                <w:sz w:val="26"/>
                <w:szCs w:val="26"/>
              </w:rPr>
            </w:pPr>
            <w:r w:rsidRPr="00C723F3">
              <w:rPr>
                <w:rFonts w:asciiTheme="majorHAnsi" w:hAnsiTheme="majorHAnsi" w:cstheme="majorHAnsi"/>
                <w:sz w:val="26"/>
                <w:szCs w:val="26"/>
                <w:lang w:val="vi-VN"/>
              </w:rPr>
              <w:t>Có b</w:t>
            </w:r>
            <w:r w:rsidRPr="00C723F3">
              <w:rPr>
                <w:rFonts w:asciiTheme="majorHAnsi" w:hAnsiTheme="majorHAnsi" w:cstheme="majorHAnsi"/>
                <w:sz w:val="26"/>
                <w:szCs w:val="26"/>
              </w:rPr>
              <w:t>ảng đề xuất thông số kỹ thuật của hàng hóa, tiêu chuẩn sản xuất, xuất xứ</w:t>
            </w:r>
            <w:r w:rsidRPr="00C723F3">
              <w:rPr>
                <w:rFonts w:asciiTheme="majorHAnsi" w:hAnsiTheme="majorHAnsi" w:cstheme="majorHAnsi"/>
                <w:sz w:val="26"/>
                <w:szCs w:val="26"/>
                <w:lang w:val="vi-VN"/>
              </w:rPr>
              <w:t>,</w:t>
            </w:r>
            <w:r w:rsidRPr="00C723F3">
              <w:rPr>
                <w:rFonts w:asciiTheme="majorHAnsi" w:hAnsiTheme="majorHAnsi" w:cstheme="majorHAnsi"/>
                <w:sz w:val="26"/>
                <w:szCs w:val="26"/>
              </w:rPr>
              <w:t xml:space="preserve">… </w:t>
            </w:r>
            <w:r w:rsidRPr="00C723F3">
              <w:rPr>
                <w:rFonts w:asciiTheme="majorHAnsi" w:hAnsiTheme="majorHAnsi" w:cstheme="majorHAnsi"/>
                <w:sz w:val="26"/>
                <w:szCs w:val="26"/>
                <w:lang w:val="vi-VN"/>
              </w:rPr>
              <w:t>không</w:t>
            </w:r>
            <w:r w:rsidRPr="00C723F3">
              <w:rPr>
                <w:rFonts w:asciiTheme="majorHAnsi" w:hAnsiTheme="majorHAnsi" w:cstheme="majorHAnsi"/>
                <w:sz w:val="26"/>
                <w:szCs w:val="26"/>
              </w:rPr>
              <w:t xml:space="preserve"> phù hợp đáp ứng yêu cầu quy định tại Chương V của E-HSMT kèm theo.</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Không đạt</w:t>
            </w:r>
          </w:p>
        </w:tc>
      </w:tr>
      <w:tr w:rsidR="00036C4E" w:rsidRPr="00C723F3" w:rsidTr="00036C4E">
        <w:tc>
          <w:tcPr>
            <w:tcW w:w="9682" w:type="dxa"/>
            <w:gridSpan w:val="3"/>
          </w:tcPr>
          <w:p w:rsidR="00036C4E" w:rsidRPr="00C723F3" w:rsidRDefault="00036C4E" w:rsidP="00036C4E">
            <w:pPr>
              <w:ind w:right="43"/>
              <w:rPr>
                <w:rFonts w:asciiTheme="majorHAnsi" w:hAnsiTheme="majorHAnsi" w:cstheme="majorHAnsi"/>
                <w:b/>
                <w:sz w:val="26"/>
                <w:szCs w:val="26"/>
              </w:rPr>
            </w:pPr>
            <w:r w:rsidRPr="00C723F3">
              <w:rPr>
                <w:rFonts w:asciiTheme="majorHAnsi" w:hAnsiTheme="majorHAnsi" w:cstheme="majorHAnsi"/>
                <w:b/>
                <w:sz w:val="26"/>
                <w:szCs w:val="26"/>
              </w:rPr>
              <w:t>2. Giải pháp kỹ thuật, biện pháp tổ chức cung cấp</w:t>
            </w:r>
          </w:p>
        </w:tc>
      </w:tr>
      <w:tr w:rsidR="00036C4E" w:rsidRPr="00C723F3" w:rsidTr="00036C4E">
        <w:tc>
          <w:tcPr>
            <w:tcW w:w="2415" w:type="dxa"/>
            <w:vMerge w:val="restart"/>
            <w:vAlign w:val="center"/>
          </w:tcPr>
          <w:p w:rsidR="00036C4E" w:rsidRPr="00C723F3" w:rsidRDefault="00036C4E" w:rsidP="00036C4E">
            <w:pPr>
              <w:ind w:left="5" w:right="43"/>
              <w:rPr>
                <w:rFonts w:asciiTheme="majorHAnsi" w:hAnsiTheme="majorHAnsi" w:cstheme="majorHAnsi"/>
                <w:sz w:val="26"/>
                <w:szCs w:val="26"/>
              </w:rPr>
            </w:pPr>
            <w:r w:rsidRPr="00C723F3">
              <w:rPr>
                <w:rFonts w:asciiTheme="majorHAnsi" w:hAnsiTheme="majorHAnsi" w:cstheme="majorHAnsi"/>
                <w:sz w:val="26"/>
                <w:szCs w:val="26"/>
              </w:rPr>
              <w:t>Đề xuất biện pháp cung cấp theo nhu cầu sử dụng Chủ đầu tư</w:t>
            </w:r>
          </w:p>
        </w:tc>
        <w:tc>
          <w:tcPr>
            <w:tcW w:w="5811" w:type="dxa"/>
            <w:vAlign w:val="center"/>
          </w:tcPr>
          <w:p w:rsidR="00036C4E" w:rsidRPr="00C723F3" w:rsidRDefault="00036C4E" w:rsidP="00036C4E">
            <w:pPr>
              <w:ind w:left="142" w:right="43"/>
              <w:rPr>
                <w:rFonts w:asciiTheme="majorHAnsi" w:hAnsiTheme="majorHAnsi" w:cstheme="majorHAnsi"/>
                <w:sz w:val="26"/>
                <w:szCs w:val="26"/>
              </w:rPr>
            </w:pPr>
            <w:r w:rsidRPr="00C723F3">
              <w:rPr>
                <w:rFonts w:asciiTheme="majorHAnsi" w:hAnsiTheme="majorHAnsi" w:cstheme="majorHAnsi"/>
                <w:sz w:val="26"/>
                <w:szCs w:val="26"/>
              </w:rPr>
              <w:t>Có đề xuất biện pháp cung cấp theo nhu cầu sử dụng Chủ đầu tư.</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Đạt</w:t>
            </w:r>
          </w:p>
        </w:tc>
      </w:tr>
      <w:tr w:rsidR="00036C4E" w:rsidRPr="00C723F3" w:rsidTr="00036C4E">
        <w:tc>
          <w:tcPr>
            <w:tcW w:w="2415" w:type="dxa"/>
            <w:vMerge/>
          </w:tcPr>
          <w:p w:rsidR="00036C4E" w:rsidRPr="00C723F3" w:rsidRDefault="00036C4E" w:rsidP="00036C4E">
            <w:pPr>
              <w:ind w:left="5" w:right="43"/>
              <w:rPr>
                <w:rFonts w:asciiTheme="majorHAnsi" w:hAnsiTheme="majorHAnsi" w:cstheme="majorHAnsi"/>
                <w:sz w:val="26"/>
                <w:szCs w:val="26"/>
              </w:rPr>
            </w:pPr>
          </w:p>
        </w:tc>
        <w:tc>
          <w:tcPr>
            <w:tcW w:w="5811" w:type="dxa"/>
            <w:vAlign w:val="center"/>
          </w:tcPr>
          <w:p w:rsidR="00036C4E" w:rsidRPr="00C723F3" w:rsidRDefault="00036C4E" w:rsidP="00036C4E">
            <w:pPr>
              <w:ind w:left="142" w:right="43"/>
              <w:rPr>
                <w:rFonts w:asciiTheme="majorHAnsi" w:hAnsiTheme="majorHAnsi" w:cstheme="majorHAnsi"/>
                <w:sz w:val="26"/>
                <w:szCs w:val="26"/>
              </w:rPr>
            </w:pPr>
            <w:r w:rsidRPr="00C723F3">
              <w:rPr>
                <w:rFonts w:asciiTheme="majorHAnsi" w:hAnsiTheme="majorHAnsi" w:cstheme="majorHAnsi"/>
                <w:sz w:val="26"/>
                <w:szCs w:val="26"/>
              </w:rPr>
              <w:t>Không có đề xuất biện pháp cung cấp theo nhu cầu sử dụng Chủ đầu tư.</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Không đạt</w:t>
            </w:r>
          </w:p>
        </w:tc>
      </w:tr>
      <w:tr w:rsidR="00036C4E" w:rsidRPr="00C723F3" w:rsidTr="00036C4E">
        <w:tc>
          <w:tcPr>
            <w:tcW w:w="9682" w:type="dxa"/>
            <w:gridSpan w:val="3"/>
            <w:vAlign w:val="center"/>
          </w:tcPr>
          <w:p w:rsidR="00036C4E" w:rsidRPr="00C723F3" w:rsidRDefault="00036C4E" w:rsidP="00036C4E">
            <w:pPr>
              <w:ind w:left="5" w:right="43"/>
              <w:rPr>
                <w:rFonts w:asciiTheme="majorHAnsi" w:hAnsiTheme="majorHAnsi" w:cstheme="majorHAnsi"/>
                <w:b/>
                <w:sz w:val="26"/>
                <w:szCs w:val="26"/>
              </w:rPr>
            </w:pPr>
            <w:r w:rsidRPr="00C723F3">
              <w:rPr>
                <w:rFonts w:asciiTheme="majorHAnsi" w:hAnsiTheme="majorHAnsi" w:cstheme="majorHAnsi"/>
                <w:b/>
                <w:sz w:val="26"/>
                <w:szCs w:val="26"/>
              </w:rPr>
              <w:t>3. Tiến độ cung cấp hàng hóa</w:t>
            </w:r>
          </w:p>
        </w:tc>
      </w:tr>
      <w:tr w:rsidR="00036C4E" w:rsidRPr="00C723F3" w:rsidTr="00036C4E">
        <w:tc>
          <w:tcPr>
            <w:tcW w:w="2415" w:type="dxa"/>
            <w:vMerge w:val="restart"/>
            <w:vAlign w:val="center"/>
          </w:tcPr>
          <w:p w:rsidR="00036C4E" w:rsidRPr="00C723F3" w:rsidRDefault="00036C4E" w:rsidP="00036C4E">
            <w:pPr>
              <w:ind w:right="43"/>
              <w:rPr>
                <w:rFonts w:asciiTheme="majorHAnsi" w:hAnsiTheme="majorHAnsi" w:cstheme="majorHAnsi"/>
                <w:sz w:val="26"/>
                <w:szCs w:val="26"/>
              </w:rPr>
            </w:pPr>
            <w:r w:rsidRPr="00C723F3">
              <w:rPr>
                <w:rFonts w:asciiTheme="majorHAnsi" w:hAnsiTheme="majorHAnsi" w:cstheme="majorHAnsi"/>
                <w:sz w:val="26"/>
                <w:szCs w:val="26"/>
              </w:rPr>
              <w:t xml:space="preserve">Đề xuất thời gian thực hiện </w:t>
            </w:r>
            <w:r w:rsidRPr="00C723F3">
              <w:rPr>
                <w:rFonts w:asciiTheme="majorHAnsi" w:hAnsiTheme="majorHAnsi" w:cstheme="majorHAnsi"/>
                <w:sz w:val="26"/>
                <w:szCs w:val="26"/>
                <w:lang w:val="vi-VN"/>
              </w:rPr>
              <w:t>18</w:t>
            </w:r>
            <w:r w:rsidRPr="00C723F3">
              <w:rPr>
                <w:rFonts w:asciiTheme="majorHAnsi" w:hAnsiTheme="majorHAnsi" w:cstheme="majorHAnsi"/>
                <w:sz w:val="26"/>
                <w:szCs w:val="26"/>
              </w:rPr>
              <w:t xml:space="preserve"> tháng</w:t>
            </w:r>
          </w:p>
        </w:tc>
        <w:tc>
          <w:tcPr>
            <w:tcW w:w="5811" w:type="dxa"/>
          </w:tcPr>
          <w:p w:rsidR="00036C4E" w:rsidRPr="00C723F3" w:rsidRDefault="00036C4E" w:rsidP="00036C4E">
            <w:pPr>
              <w:ind w:left="142" w:right="43"/>
              <w:rPr>
                <w:rFonts w:asciiTheme="majorHAnsi" w:hAnsiTheme="majorHAnsi" w:cstheme="majorHAnsi"/>
                <w:sz w:val="26"/>
                <w:szCs w:val="26"/>
              </w:rPr>
            </w:pPr>
            <w:r w:rsidRPr="00C723F3">
              <w:rPr>
                <w:rFonts w:asciiTheme="majorHAnsi" w:hAnsiTheme="majorHAnsi" w:cstheme="majorHAnsi"/>
                <w:sz w:val="26"/>
                <w:szCs w:val="26"/>
              </w:rPr>
              <w:t>Có tiến độ cung cấp hàng hóa đáp ứng yêu cầu E-HSMT và đáp ứng theo tiến độ cung cấp của Chủ đầu tư.</w:t>
            </w:r>
          </w:p>
        </w:tc>
        <w:tc>
          <w:tcPr>
            <w:tcW w:w="1456" w:type="dxa"/>
            <w:vAlign w:val="center"/>
          </w:tcPr>
          <w:p w:rsidR="00036C4E" w:rsidRPr="00C723F3" w:rsidRDefault="00036C4E" w:rsidP="00036C4E">
            <w:pPr>
              <w:ind w:right="43"/>
              <w:jc w:val="center"/>
              <w:rPr>
                <w:rFonts w:asciiTheme="majorHAnsi" w:hAnsiTheme="majorHAnsi" w:cstheme="majorHAnsi"/>
                <w:b/>
                <w:sz w:val="26"/>
                <w:szCs w:val="26"/>
              </w:rPr>
            </w:pPr>
            <w:r w:rsidRPr="00C723F3">
              <w:rPr>
                <w:rFonts w:asciiTheme="majorHAnsi" w:hAnsiTheme="majorHAnsi" w:cstheme="majorHAnsi"/>
                <w:b/>
                <w:sz w:val="26"/>
                <w:szCs w:val="26"/>
              </w:rPr>
              <w:t>Đạt</w:t>
            </w:r>
          </w:p>
        </w:tc>
      </w:tr>
      <w:tr w:rsidR="00036C4E" w:rsidRPr="00C723F3" w:rsidTr="00036C4E">
        <w:tc>
          <w:tcPr>
            <w:tcW w:w="2415" w:type="dxa"/>
            <w:vMerge/>
          </w:tcPr>
          <w:p w:rsidR="00036C4E" w:rsidRPr="00C723F3" w:rsidRDefault="00036C4E" w:rsidP="00036C4E">
            <w:pPr>
              <w:ind w:right="43"/>
              <w:rPr>
                <w:rFonts w:asciiTheme="majorHAnsi" w:hAnsiTheme="majorHAnsi" w:cstheme="majorHAnsi"/>
                <w:sz w:val="26"/>
                <w:szCs w:val="26"/>
                <w:lang w:val="es-ES"/>
              </w:rPr>
            </w:pPr>
          </w:p>
        </w:tc>
        <w:tc>
          <w:tcPr>
            <w:tcW w:w="5811" w:type="dxa"/>
          </w:tcPr>
          <w:p w:rsidR="00036C4E" w:rsidRPr="00C723F3" w:rsidRDefault="00036C4E" w:rsidP="00036C4E">
            <w:pPr>
              <w:ind w:left="142" w:right="43"/>
              <w:rPr>
                <w:rFonts w:asciiTheme="majorHAnsi" w:hAnsiTheme="majorHAnsi" w:cstheme="majorHAnsi"/>
                <w:sz w:val="26"/>
                <w:szCs w:val="26"/>
                <w:lang w:val="es-ES"/>
              </w:rPr>
            </w:pPr>
            <w:r w:rsidRPr="00C723F3">
              <w:rPr>
                <w:rFonts w:asciiTheme="majorHAnsi" w:hAnsiTheme="majorHAnsi" w:cstheme="majorHAnsi"/>
                <w:sz w:val="26"/>
                <w:szCs w:val="26"/>
                <w:lang w:val="es-ES"/>
              </w:rPr>
              <w:t>Không đáp ứng yêu cầu trên.</w:t>
            </w:r>
          </w:p>
        </w:tc>
        <w:tc>
          <w:tcPr>
            <w:tcW w:w="1456" w:type="dxa"/>
            <w:vAlign w:val="center"/>
          </w:tcPr>
          <w:p w:rsidR="00036C4E" w:rsidRPr="00C723F3" w:rsidRDefault="00036C4E" w:rsidP="00036C4E">
            <w:pPr>
              <w:ind w:right="43"/>
              <w:jc w:val="center"/>
              <w:rPr>
                <w:rFonts w:asciiTheme="majorHAnsi" w:hAnsiTheme="majorHAnsi" w:cstheme="majorHAnsi"/>
                <w:sz w:val="26"/>
                <w:szCs w:val="26"/>
                <w:lang w:val="es-ES"/>
              </w:rPr>
            </w:pPr>
            <w:r w:rsidRPr="00C723F3">
              <w:rPr>
                <w:rFonts w:asciiTheme="majorHAnsi" w:hAnsiTheme="majorHAnsi" w:cstheme="majorHAnsi"/>
                <w:sz w:val="26"/>
                <w:szCs w:val="26"/>
                <w:lang w:val="es-ES"/>
              </w:rPr>
              <w:t>Không đạt</w:t>
            </w:r>
          </w:p>
        </w:tc>
      </w:tr>
    </w:tbl>
    <w:p w:rsidR="00036C4E" w:rsidRPr="00180F17" w:rsidRDefault="00036C4E" w:rsidP="00036C4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36C4E" w:rsidRDefault="00036C4E" w:rsidP="00036C4E">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036C4E" w:rsidRPr="00C723F3" w:rsidRDefault="00036C4E" w:rsidP="00036C4E">
      <w:pPr>
        <w:keepNext/>
        <w:tabs>
          <w:tab w:val="right" w:pos="9345"/>
        </w:tabs>
        <w:spacing w:before="240" w:after="20"/>
        <w:rPr>
          <w:rFonts w:asciiTheme="majorHAnsi" w:hAnsiTheme="majorHAnsi" w:cstheme="majorHAnsi"/>
          <w:sz w:val="26"/>
          <w:szCs w:val="26"/>
          <w:lang w:val="es-ES"/>
        </w:rPr>
      </w:pPr>
      <w:r w:rsidRPr="00C723F3">
        <w:rPr>
          <w:rFonts w:asciiTheme="majorHAnsi" w:hAnsiTheme="majorHAnsi" w:cstheme="majorHAnsi"/>
          <w:sz w:val="26"/>
          <w:szCs w:val="26"/>
          <w:lang w:val="es-ES"/>
        </w:rPr>
        <w:lastRenderedPageBreak/>
        <w:t>Ghi chú:</w:t>
      </w:r>
      <w:r w:rsidRPr="00C723F3">
        <w:rPr>
          <w:rFonts w:asciiTheme="majorHAnsi" w:hAnsiTheme="majorHAnsi" w:cstheme="majorHAnsi"/>
          <w:sz w:val="26"/>
          <w:szCs w:val="26"/>
          <w:lang w:val="es-ES"/>
        </w:rPr>
        <w:tab/>
      </w:r>
    </w:p>
    <w:p w:rsidR="00036C4E" w:rsidRPr="00C723F3" w:rsidRDefault="00036C4E" w:rsidP="00036C4E">
      <w:pPr>
        <w:keepNext/>
        <w:spacing w:before="20" w:after="20"/>
        <w:ind w:firstLine="567"/>
        <w:rPr>
          <w:rFonts w:asciiTheme="majorHAnsi" w:hAnsiTheme="majorHAnsi" w:cstheme="majorHAnsi"/>
          <w:sz w:val="26"/>
          <w:szCs w:val="26"/>
          <w:lang w:val="es-ES"/>
        </w:rPr>
      </w:pPr>
      <w:r w:rsidRPr="00C723F3">
        <w:rPr>
          <w:rFonts w:asciiTheme="majorHAnsi" w:hAnsiTheme="majorHAnsi" w:cstheme="majorHAnsi"/>
          <w:sz w:val="26"/>
          <w:szCs w:val="26"/>
          <w:lang w:val="es-ES"/>
        </w:rPr>
        <w:t>- Trường hợp nhà thầu dự thầu hàng hóa có thông số kỹ thuật tương đương hoặc tốt hơn so với E-HSMT thì nhà thầu phải đảm bảo hàng hóa dự thầu có thông số kỹ thuật và tính năng sử dụng giống với các hàng hóa yêu cầu.</w:t>
      </w:r>
    </w:p>
    <w:p w:rsidR="00036C4E" w:rsidRPr="00C723F3" w:rsidRDefault="00036C4E" w:rsidP="00036C4E">
      <w:pPr>
        <w:keepNext/>
        <w:spacing w:before="20" w:after="20"/>
        <w:ind w:firstLine="567"/>
        <w:rPr>
          <w:rFonts w:asciiTheme="majorHAnsi" w:hAnsiTheme="majorHAnsi" w:cstheme="majorHAnsi"/>
          <w:sz w:val="26"/>
          <w:szCs w:val="26"/>
          <w:lang w:val="es-ES"/>
        </w:rPr>
      </w:pPr>
      <w:r w:rsidRPr="00C723F3">
        <w:rPr>
          <w:rFonts w:asciiTheme="majorHAnsi" w:hAnsiTheme="majorHAnsi" w:cstheme="majorHAnsi"/>
          <w:sz w:val="26"/>
          <w:szCs w:val="26"/>
          <w:lang w:val="es-ES"/>
        </w:rPr>
        <w:t>- Cụm từ “Tương đương” có nghĩa là có đặc tính kỹ thuật tương tự, có tính năng sử dụng là tương đương hoặc cao hơn với các yêu cầu kỹ thuật đã nêu trên.</w:t>
      </w:r>
    </w:p>
    <w:p w:rsidR="00036C4E" w:rsidRPr="00C723F3" w:rsidRDefault="00036C4E" w:rsidP="00036C4E">
      <w:pPr>
        <w:keepNext/>
        <w:spacing w:before="20" w:after="20"/>
        <w:ind w:firstLine="567"/>
        <w:rPr>
          <w:rFonts w:asciiTheme="majorHAnsi" w:hAnsiTheme="majorHAnsi" w:cstheme="majorHAnsi"/>
          <w:sz w:val="26"/>
          <w:szCs w:val="26"/>
          <w:lang w:val="es-ES"/>
        </w:rPr>
      </w:pPr>
      <w:r w:rsidRPr="00C723F3">
        <w:rPr>
          <w:rFonts w:asciiTheme="majorHAnsi" w:hAnsiTheme="majorHAnsi" w:cstheme="majorHAnsi"/>
          <w:sz w:val="26"/>
          <w:szCs w:val="26"/>
          <w:lang w:val="es-ES"/>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 tính năng sử dụng, tiêu chuẩn công nghệ. Nhà thầu phải lập bảng liệt kê thông số kỹ thuật hàng hóa dự thầu.</w:t>
      </w:r>
    </w:p>
    <w:p w:rsidR="003C304B" w:rsidRPr="00036C4E" w:rsidRDefault="003C304B">
      <w:pPr>
        <w:rPr>
          <w:lang w:val="es-ES"/>
        </w:rPr>
      </w:pPr>
    </w:p>
    <w:sectPr w:rsidR="003C304B" w:rsidRPr="00036C4E" w:rsidSect="00036C4E">
      <w:pgSz w:w="12240" w:h="15840"/>
      <w:pgMar w:top="1135" w:right="1134" w:bottom="1701" w:left="198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92" w:rsidRDefault="00503892" w:rsidP="00036C4E">
      <w:r>
        <w:separator/>
      </w:r>
    </w:p>
  </w:endnote>
  <w:endnote w:type="continuationSeparator" w:id="0">
    <w:p w:rsidR="00503892" w:rsidRDefault="00503892" w:rsidP="0003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92" w:rsidRDefault="00503892" w:rsidP="00036C4E">
      <w:r>
        <w:separator/>
      </w:r>
    </w:p>
  </w:footnote>
  <w:footnote w:type="continuationSeparator" w:id="0">
    <w:p w:rsidR="00503892" w:rsidRDefault="00503892" w:rsidP="00036C4E">
      <w:r>
        <w:continuationSeparator/>
      </w:r>
    </w:p>
  </w:footnote>
  <w:footnote w:id="1">
    <w:p w:rsidR="00036C4E" w:rsidRPr="00E951D2" w:rsidRDefault="00036C4E" w:rsidP="00036C4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4E"/>
    <w:rsid w:val="00036C4E"/>
    <w:rsid w:val="002321EA"/>
    <w:rsid w:val="003C304B"/>
    <w:rsid w:val="00503892"/>
    <w:rsid w:val="005A0A4C"/>
    <w:rsid w:val="00993AAF"/>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B04E"/>
  <w15:chartTrackingRefBased/>
  <w15:docId w15:val="{A005C6F7-071E-4F73-9CA6-D6BA8AB5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4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36C4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36C4E"/>
    <w:pPr>
      <w:tabs>
        <w:tab w:val="left" w:pos="360"/>
      </w:tabs>
      <w:ind w:left="360" w:hanging="360"/>
    </w:pPr>
    <w:rPr>
      <w:sz w:val="20"/>
    </w:rPr>
  </w:style>
  <w:style w:type="character" w:customStyle="1" w:styleId="FootnoteTextChar">
    <w:name w:val="Footnote Text Char"/>
    <w:basedOn w:val="DefaultParagraphFont"/>
    <w:link w:val="FootnoteText"/>
    <w:rsid w:val="00036C4E"/>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036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2025-10-31T03:11:00Z</dcterms:created>
  <dcterms:modified xsi:type="dcterms:W3CDTF">2025-10-31T03:13:00Z</dcterms:modified>
</cp:coreProperties>
</file>