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752" w:rsidRPr="006E1752" w:rsidRDefault="006E1752" w:rsidP="006E1752">
      <w:pPr>
        <w:spacing w:before="120" w:after="120" w:line="240" w:lineRule="auto"/>
        <w:ind w:firstLine="709"/>
        <w:outlineLvl w:val="1"/>
        <w:rPr>
          <w:rFonts w:eastAsia="MS Mincho" w:cs="Times New Roman"/>
          <w:b/>
          <w:sz w:val="24"/>
          <w:szCs w:val="24"/>
          <w:lang w:val="vi-VN" w:eastAsia="vi-VN"/>
        </w:rPr>
      </w:pPr>
      <w:r w:rsidRPr="006E1752">
        <w:rPr>
          <w:rFonts w:eastAsia="Times New Roman" w:cs="Times New Roman"/>
          <w:b/>
          <w:bCs/>
          <w:sz w:val="28"/>
          <w:szCs w:val="28"/>
          <w:lang w:val="vi-VN"/>
        </w:rPr>
        <w:t xml:space="preserve">Mục </w:t>
      </w:r>
      <w:r w:rsidRPr="006E1752">
        <w:rPr>
          <w:rFonts w:eastAsia="Times New Roman" w:cs="Times New Roman"/>
          <w:b/>
          <w:bCs/>
          <w:sz w:val="28"/>
          <w:szCs w:val="28"/>
          <w:lang w:val="pl-PL"/>
        </w:rPr>
        <w:t>3</w:t>
      </w:r>
      <w:r w:rsidRPr="006E1752">
        <w:rPr>
          <w:rFonts w:eastAsia="Times New Roman" w:cs="Times New Roman"/>
          <w:b/>
          <w:bCs/>
          <w:sz w:val="28"/>
          <w:szCs w:val="28"/>
          <w:lang w:val="vi-VN"/>
        </w:rPr>
        <w:t>. Tiêu chuẩn đánh giá về kỹ thuật</w:t>
      </w:r>
      <w:r w:rsidRPr="006E1752">
        <w:rPr>
          <w:rFonts w:eastAsia="MS Mincho" w:cs="Times New Roman"/>
          <w:b/>
          <w:sz w:val="24"/>
          <w:szCs w:val="24"/>
          <w:lang w:val="vi-VN" w:eastAsia="vi-VN"/>
        </w:rPr>
        <w:t xml:space="preserve"> </w:t>
      </w:r>
    </w:p>
    <w:p w:rsidR="006E1752" w:rsidRPr="006E1752" w:rsidRDefault="006E1752" w:rsidP="006E1752">
      <w:pPr>
        <w:spacing w:before="120" w:after="120" w:line="240" w:lineRule="auto"/>
        <w:ind w:firstLine="709"/>
        <w:outlineLvl w:val="2"/>
        <w:rPr>
          <w:rFonts w:eastAsia="Times New Roman" w:cs="Times New Roman"/>
          <w:sz w:val="28"/>
          <w:szCs w:val="28"/>
        </w:rPr>
      </w:pPr>
      <w:r w:rsidRPr="006E1752">
        <w:rPr>
          <w:rFonts w:eastAsia="Times New Roman" w:cs="Times New Roman"/>
          <w:b/>
          <w:iCs/>
          <w:sz w:val="28"/>
          <w:szCs w:val="28"/>
        </w:rPr>
        <w:t xml:space="preserve">3.2. Đánh giá </w:t>
      </w:r>
      <w:proofErr w:type="gramStart"/>
      <w:r w:rsidRPr="006E1752">
        <w:rPr>
          <w:rFonts w:eastAsia="Times New Roman" w:cs="Times New Roman"/>
          <w:b/>
          <w:iCs/>
          <w:sz w:val="28"/>
          <w:szCs w:val="28"/>
        </w:rPr>
        <w:t>theo</w:t>
      </w:r>
      <w:proofErr w:type="gramEnd"/>
      <w:r w:rsidRPr="006E1752">
        <w:rPr>
          <w:rFonts w:eastAsia="Times New Roman" w:cs="Times New Roman"/>
          <w:b/>
          <w:iCs/>
          <w:sz w:val="28"/>
          <w:szCs w:val="28"/>
        </w:rPr>
        <w:t xml:space="preserve"> phương pháp</w:t>
      </w:r>
      <w:r w:rsidRPr="006E1752" w:rsidDel="00BE4476">
        <w:rPr>
          <w:rFonts w:eastAsia="Times New Roman" w:cs="Times New Roman"/>
          <w:b/>
          <w:iCs/>
          <w:sz w:val="28"/>
          <w:szCs w:val="28"/>
        </w:rPr>
        <w:t xml:space="preserve"> </w:t>
      </w:r>
      <w:r w:rsidRPr="006E1752">
        <w:rPr>
          <w:rFonts w:eastAsia="Times New Roman" w:cs="Times New Roman"/>
          <w:b/>
          <w:iCs/>
          <w:sz w:val="28"/>
          <w:szCs w:val="28"/>
        </w:rPr>
        <w:t>đạt/không đạt</w:t>
      </w:r>
      <w:r w:rsidRPr="006E1752">
        <w:rPr>
          <w:rFonts w:eastAsia="Times New Roman" w:cs="Times New Roman"/>
          <w:b/>
          <w:sz w:val="28"/>
          <w:szCs w:val="28"/>
        </w:rPr>
        <w:t>:</w:t>
      </w:r>
    </w:p>
    <w:tbl>
      <w:tblPr>
        <w:tblW w:w="531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2636"/>
        <w:gridCol w:w="3271"/>
        <w:gridCol w:w="3306"/>
      </w:tblGrid>
      <w:tr w:rsidR="006E1752" w:rsidRPr="006E1752" w:rsidTr="0014544B">
        <w:trPr>
          <w:trHeight w:val="20"/>
          <w:tblHeader/>
          <w:jc w:val="center"/>
        </w:trPr>
        <w:tc>
          <w:tcPr>
            <w:tcW w:w="366" w:type="pct"/>
            <w:vMerge w:val="restart"/>
            <w:shd w:val="clear" w:color="auto" w:fill="auto"/>
            <w:vAlign w:val="center"/>
          </w:tcPr>
          <w:p w:rsidR="006E1752" w:rsidRPr="006E1752" w:rsidRDefault="006E1752" w:rsidP="006E1752">
            <w:pPr>
              <w:widowControl w:val="0"/>
              <w:spacing w:before="120" w:line="240" w:lineRule="auto"/>
              <w:jc w:val="center"/>
              <w:rPr>
                <w:rFonts w:eastAsia="Times New Roman" w:cs="Times New Roman"/>
                <w:b/>
                <w:sz w:val="28"/>
                <w:szCs w:val="28"/>
              </w:rPr>
            </w:pPr>
            <w:r w:rsidRPr="006E1752">
              <w:rPr>
                <w:rFonts w:eastAsia="Times New Roman" w:cs="Times New Roman"/>
                <w:b/>
                <w:sz w:val="28"/>
                <w:szCs w:val="28"/>
              </w:rPr>
              <w:t>TT</w:t>
            </w:r>
          </w:p>
        </w:tc>
        <w:tc>
          <w:tcPr>
            <w:tcW w:w="1326" w:type="pct"/>
            <w:vMerge w:val="restart"/>
            <w:shd w:val="clear" w:color="auto" w:fill="auto"/>
            <w:vAlign w:val="center"/>
          </w:tcPr>
          <w:p w:rsidR="006E1752" w:rsidRPr="006E1752" w:rsidRDefault="006E1752" w:rsidP="006E1752">
            <w:pPr>
              <w:widowControl w:val="0"/>
              <w:spacing w:before="120" w:line="240" w:lineRule="auto"/>
              <w:jc w:val="center"/>
              <w:rPr>
                <w:rFonts w:eastAsia="Times New Roman" w:cs="Times New Roman"/>
                <w:b/>
                <w:sz w:val="28"/>
                <w:szCs w:val="28"/>
              </w:rPr>
            </w:pPr>
            <w:r w:rsidRPr="006E1752">
              <w:rPr>
                <w:rFonts w:eastAsia="Times New Roman" w:cs="Times New Roman"/>
                <w:b/>
                <w:sz w:val="28"/>
                <w:szCs w:val="28"/>
              </w:rPr>
              <w:t>Nội dung yêu cầu</w:t>
            </w:r>
          </w:p>
        </w:tc>
        <w:tc>
          <w:tcPr>
            <w:tcW w:w="3308" w:type="pct"/>
            <w:gridSpan w:val="2"/>
            <w:shd w:val="clear" w:color="auto" w:fill="auto"/>
            <w:vAlign w:val="center"/>
          </w:tcPr>
          <w:p w:rsidR="006E1752" w:rsidRPr="006E1752" w:rsidRDefault="006E1752" w:rsidP="006E1752">
            <w:pPr>
              <w:widowControl w:val="0"/>
              <w:spacing w:before="120" w:line="240" w:lineRule="auto"/>
              <w:jc w:val="center"/>
              <w:rPr>
                <w:rFonts w:eastAsia="Times New Roman" w:cs="Times New Roman"/>
                <w:b/>
                <w:sz w:val="28"/>
                <w:szCs w:val="28"/>
              </w:rPr>
            </w:pPr>
            <w:r w:rsidRPr="006E1752">
              <w:rPr>
                <w:rFonts w:eastAsia="Times New Roman" w:cs="Times New Roman"/>
                <w:b/>
                <w:sz w:val="28"/>
                <w:szCs w:val="28"/>
              </w:rPr>
              <w:t>Mức độ đáp ứng</w:t>
            </w:r>
          </w:p>
        </w:tc>
      </w:tr>
      <w:tr w:rsidR="006E1752" w:rsidRPr="006E1752" w:rsidTr="0014544B">
        <w:trPr>
          <w:trHeight w:val="20"/>
          <w:tblHeader/>
          <w:jc w:val="center"/>
        </w:trPr>
        <w:tc>
          <w:tcPr>
            <w:tcW w:w="366" w:type="pct"/>
            <w:vMerge/>
            <w:shd w:val="clear" w:color="auto" w:fill="auto"/>
            <w:vAlign w:val="center"/>
          </w:tcPr>
          <w:p w:rsidR="006E1752" w:rsidRPr="006E1752" w:rsidRDefault="006E1752" w:rsidP="006E1752">
            <w:pPr>
              <w:widowControl w:val="0"/>
              <w:pBdr>
                <w:top w:val="nil"/>
                <w:left w:val="nil"/>
                <w:bottom w:val="nil"/>
                <w:right w:val="nil"/>
                <w:between w:val="nil"/>
              </w:pBdr>
              <w:spacing w:before="120" w:line="240" w:lineRule="auto"/>
              <w:rPr>
                <w:rFonts w:eastAsia="Times New Roman" w:cs="Times New Roman"/>
                <w:b/>
                <w:sz w:val="28"/>
                <w:szCs w:val="28"/>
              </w:rPr>
            </w:pPr>
          </w:p>
        </w:tc>
        <w:tc>
          <w:tcPr>
            <w:tcW w:w="1326" w:type="pct"/>
            <w:vMerge/>
            <w:shd w:val="clear" w:color="auto" w:fill="auto"/>
            <w:vAlign w:val="center"/>
          </w:tcPr>
          <w:p w:rsidR="006E1752" w:rsidRPr="006E1752" w:rsidRDefault="006E1752" w:rsidP="006E1752">
            <w:pPr>
              <w:widowControl w:val="0"/>
              <w:pBdr>
                <w:top w:val="nil"/>
                <w:left w:val="nil"/>
                <w:bottom w:val="nil"/>
                <w:right w:val="nil"/>
                <w:between w:val="nil"/>
              </w:pBdr>
              <w:spacing w:before="120" w:line="240" w:lineRule="auto"/>
              <w:rPr>
                <w:rFonts w:eastAsia="Times New Roman" w:cs="Times New Roman"/>
                <w:b/>
                <w:sz w:val="28"/>
                <w:szCs w:val="28"/>
              </w:rPr>
            </w:pPr>
          </w:p>
        </w:tc>
        <w:tc>
          <w:tcPr>
            <w:tcW w:w="1645" w:type="pct"/>
            <w:shd w:val="clear" w:color="auto" w:fill="auto"/>
            <w:vAlign w:val="center"/>
          </w:tcPr>
          <w:p w:rsidR="006E1752" w:rsidRPr="006E1752" w:rsidRDefault="006E1752" w:rsidP="006E1752">
            <w:pPr>
              <w:widowControl w:val="0"/>
              <w:spacing w:before="120" w:line="240" w:lineRule="auto"/>
              <w:jc w:val="center"/>
              <w:rPr>
                <w:rFonts w:eastAsia="Times New Roman" w:cs="Times New Roman"/>
                <w:b/>
                <w:sz w:val="28"/>
                <w:szCs w:val="28"/>
              </w:rPr>
            </w:pPr>
            <w:r w:rsidRPr="006E1752">
              <w:rPr>
                <w:rFonts w:eastAsia="Times New Roman" w:cs="Times New Roman"/>
                <w:b/>
                <w:sz w:val="28"/>
                <w:szCs w:val="28"/>
              </w:rPr>
              <w:t>Đạt</w:t>
            </w:r>
          </w:p>
        </w:tc>
        <w:tc>
          <w:tcPr>
            <w:tcW w:w="1663" w:type="pct"/>
            <w:shd w:val="clear" w:color="auto" w:fill="auto"/>
            <w:vAlign w:val="center"/>
          </w:tcPr>
          <w:p w:rsidR="006E1752" w:rsidRPr="006E1752" w:rsidRDefault="006E1752" w:rsidP="006E1752">
            <w:pPr>
              <w:widowControl w:val="0"/>
              <w:spacing w:before="120" w:line="240" w:lineRule="auto"/>
              <w:jc w:val="center"/>
              <w:rPr>
                <w:rFonts w:eastAsia="Times New Roman" w:cs="Times New Roman"/>
                <w:b/>
                <w:sz w:val="28"/>
                <w:szCs w:val="28"/>
              </w:rPr>
            </w:pPr>
            <w:r w:rsidRPr="006E1752">
              <w:rPr>
                <w:rFonts w:eastAsia="Times New Roman" w:cs="Times New Roman"/>
                <w:b/>
                <w:sz w:val="28"/>
                <w:szCs w:val="28"/>
              </w:rPr>
              <w:t>Không đạt</w:t>
            </w:r>
          </w:p>
        </w:tc>
      </w:tr>
      <w:tr w:rsidR="006E1752" w:rsidRPr="006E1752" w:rsidTr="0014544B">
        <w:trPr>
          <w:trHeight w:val="20"/>
          <w:jc w:val="center"/>
        </w:trPr>
        <w:tc>
          <w:tcPr>
            <w:tcW w:w="366" w:type="pct"/>
            <w:shd w:val="clear" w:color="auto" w:fill="auto"/>
            <w:vAlign w:val="center"/>
          </w:tcPr>
          <w:p w:rsidR="006E1752" w:rsidRPr="006E1752" w:rsidRDefault="006E1752" w:rsidP="006E1752">
            <w:pPr>
              <w:widowControl w:val="0"/>
              <w:spacing w:before="120" w:line="240" w:lineRule="auto"/>
              <w:jc w:val="center"/>
              <w:rPr>
                <w:rFonts w:eastAsia="Times New Roman" w:cs="Times New Roman"/>
                <w:b/>
                <w:bCs/>
                <w:sz w:val="28"/>
                <w:szCs w:val="28"/>
              </w:rPr>
            </w:pPr>
            <w:r w:rsidRPr="006E1752">
              <w:rPr>
                <w:rFonts w:eastAsia="Times New Roman" w:cs="Times New Roman"/>
                <w:b/>
                <w:bCs/>
                <w:sz w:val="28"/>
                <w:szCs w:val="28"/>
              </w:rPr>
              <w:t>I</w:t>
            </w:r>
          </w:p>
        </w:tc>
        <w:tc>
          <w:tcPr>
            <w:tcW w:w="4634" w:type="pct"/>
            <w:gridSpan w:val="3"/>
            <w:shd w:val="clear" w:color="auto" w:fill="auto"/>
            <w:vAlign w:val="center"/>
          </w:tcPr>
          <w:p w:rsidR="006E1752" w:rsidRPr="006E1752" w:rsidRDefault="006E1752" w:rsidP="006E1752">
            <w:pPr>
              <w:widowControl w:val="0"/>
              <w:spacing w:before="120" w:line="240" w:lineRule="auto"/>
              <w:rPr>
                <w:rFonts w:eastAsia="Times New Roman" w:cs="Times New Roman"/>
                <w:sz w:val="28"/>
                <w:szCs w:val="28"/>
              </w:rPr>
            </w:pPr>
            <w:r w:rsidRPr="006E1752">
              <w:rPr>
                <w:rFonts w:eastAsia="Times New Roman" w:cs="Times New Roman"/>
                <w:b/>
                <w:bCs/>
                <w:sz w:val="28"/>
                <w:szCs w:val="28"/>
              </w:rPr>
              <w:t>Phạm vi công việc</w:t>
            </w:r>
          </w:p>
        </w:tc>
      </w:tr>
      <w:tr w:rsidR="006E1752" w:rsidRPr="006E1752" w:rsidTr="0014544B">
        <w:trPr>
          <w:trHeight w:val="20"/>
          <w:jc w:val="center"/>
        </w:trPr>
        <w:tc>
          <w:tcPr>
            <w:tcW w:w="366" w:type="pct"/>
            <w:shd w:val="clear" w:color="auto" w:fill="auto"/>
            <w:vAlign w:val="center"/>
          </w:tcPr>
          <w:p w:rsidR="006E1752" w:rsidRPr="006E1752" w:rsidRDefault="006E1752" w:rsidP="006E1752">
            <w:pPr>
              <w:widowControl w:val="0"/>
              <w:spacing w:before="120" w:line="240" w:lineRule="auto"/>
              <w:jc w:val="center"/>
              <w:rPr>
                <w:rFonts w:eastAsia="Times New Roman" w:cs="Times New Roman"/>
                <w:sz w:val="28"/>
                <w:szCs w:val="28"/>
              </w:rPr>
            </w:pPr>
            <w:r w:rsidRPr="006E1752">
              <w:rPr>
                <w:rFonts w:eastAsia="Times New Roman" w:cs="Times New Roman"/>
                <w:sz w:val="28"/>
                <w:szCs w:val="28"/>
              </w:rPr>
              <w:t>1.1</w:t>
            </w:r>
          </w:p>
        </w:tc>
        <w:tc>
          <w:tcPr>
            <w:tcW w:w="1326" w:type="pct"/>
            <w:shd w:val="clear" w:color="auto" w:fill="auto"/>
            <w:vAlign w:val="center"/>
          </w:tcPr>
          <w:p w:rsidR="006E1752" w:rsidRPr="006E1752" w:rsidRDefault="006E1752" w:rsidP="006E1752">
            <w:pPr>
              <w:widowControl w:val="0"/>
              <w:spacing w:before="120" w:line="240" w:lineRule="auto"/>
              <w:rPr>
                <w:rFonts w:eastAsia="Times New Roman" w:cs="Times New Roman"/>
                <w:sz w:val="28"/>
                <w:szCs w:val="28"/>
              </w:rPr>
            </w:pPr>
            <w:r w:rsidRPr="006E1752">
              <w:rPr>
                <w:rFonts w:eastAsia="Times New Roman" w:cs="Times New Roman"/>
                <w:bCs/>
                <w:sz w:val="28"/>
                <w:szCs w:val="28"/>
              </w:rPr>
              <w:t>Nhà thầu phải đề xuất thực hiện đầy đủ các danh mục phạm vi cung cấp</w:t>
            </w:r>
          </w:p>
        </w:tc>
        <w:tc>
          <w:tcPr>
            <w:tcW w:w="1645" w:type="pct"/>
            <w:shd w:val="clear" w:color="auto" w:fill="auto"/>
            <w:vAlign w:val="center"/>
          </w:tcPr>
          <w:p w:rsidR="006E1752" w:rsidRPr="006E1752" w:rsidRDefault="006E1752" w:rsidP="006E1752">
            <w:pPr>
              <w:widowControl w:val="0"/>
              <w:spacing w:before="120" w:line="240" w:lineRule="auto"/>
              <w:rPr>
                <w:rFonts w:eastAsia="Times New Roman" w:cs="Times New Roman"/>
                <w:sz w:val="28"/>
                <w:szCs w:val="28"/>
              </w:rPr>
            </w:pPr>
            <w:r w:rsidRPr="006E1752">
              <w:rPr>
                <w:rFonts w:eastAsia="Times New Roman" w:cs="Times New Roman"/>
                <w:sz w:val="28"/>
                <w:szCs w:val="28"/>
              </w:rPr>
              <w:t>Trình bày một cách đầy đủ, chi tiết, phù hợp với phạm vi cung cấp dịch vụ</w:t>
            </w:r>
          </w:p>
        </w:tc>
        <w:tc>
          <w:tcPr>
            <w:tcW w:w="1663" w:type="pct"/>
            <w:shd w:val="clear" w:color="auto" w:fill="auto"/>
            <w:vAlign w:val="center"/>
          </w:tcPr>
          <w:p w:rsidR="006E1752" w:rsidRPr="006E1752" w:rsidRDefault="006E1752" w:rsidP="006E1752">
            <w:pPr>
              <w:widowControl w:val="0"/>
              <w:spacing w:before="120" w:line="240" w:lineRule="auto"/>
              <w:rPr>
                <w:rFonts w:eastAsia="Times New Roman" w:cs="Times New Roman"/>
                <w:sz w:val="28"/>
                <w:szCs w:val="28"/>
              </w:rPr>
            </w:pPr>
            <w:r w:rsidRPr="006E1752">
              <w:rPr>
                <w:rFonts w:eastAsia="Times New Roman" w:cs="Times New Roman"/>
                <w:sz w:val="28"/>
                <w:szCs w:val="28"/>
              </w:rPr>
              <w:t>Không trình bày hoặc có trình bày nhưng sơ sài hoặc thiếu nội dung cơ bản so với điều khoản tham chiếu</w:t>
            </w:r>
          </w:p>
        </w:tc>
      </w:tr>
      <w:tr w:rsidR="006E1752" w:rsidRPr="006E1752" w:rsidTr="0014544B">
        <w:trPr>
          <w:trHeight w:val="20"/>
          <w:jc w:val="center"/>
        </w:trPr>
        <w:tc>
          <w:tcPr>
            <w:tcW w:w="366" w:type="pct"/>
            <w:shd w:val="clear" w:color="auto" w:fill="auto"/>
            <w:vAlign w:val="center"/>
          </w:tcPr>
          <w:p w:rsidR="006E1752" w:rsidRPr="006E1752" w:rsidRDefault="006E1752" w:rsidP="006E1752">
            <w:pPr>
              <w:widowControl w:val="0"/>
              <w:spacing w:before="120" w:line="240" w:lineRule="auto"/>
              <w:jc w:val="center"/>
              <w:rPr>
                <w:rFonts w:eastAsia="Times New Roman" w:cs="Times New Roman"/>
                <w:sz w:val="28"/>
                <w:szCs w:val="28"/>
              </w:rPr>
            </w:pPr>
            <w:r w:rsidRPr="006E1752">
              <w:rPr>
                <w:rFonts w:eastAsia="Times New Roman" w:cs="Times New Roman"/>
                <w:sz w:val="28"/>
                <w:szCs w:val="28"/>
              </w:rPr>
              <w:t>1.2</w:t>
            </w:r>
          </w:p>
        </w:tc>
        <w:tc>
          <w:tcPr>
            <w:tcW w:w="1326" w:type="pct"/>
            <w:shd w:val="clear" w:color="auto" w:fill="auto"/>
            <w:vAlign w:val="center"/>
          </w:tcPr>
          <w:p w:rsidR="006E1752" w:rsidRPr="006E1752" w:rsidRDefault="006E1752" w:rsidP="006E1752">
            <w:pPr>
              <w:widowControl w:val="0"/>
              <w:spacing w:before="120" w:line="240" w:lineRule="auto"/>
              <w:rPr>
                <w:rFonts w:eastAsia="Times New Roman" w:cs="Times New Roman"/>
                <w:bCs/>
                <w:sz w:val="28"/>
                <w:szCs w:val="28"/>
              </w:rPr>
            </w:pPr>
            <w:r w:rsidRPr="006E1752">
              <w:rPr>
                <w:rFonts w:eastAsia="Times New Roman" w:cs="Times New Roman"/>
                <w:bCs/>
                <w:sz w:val="28"/>
                <w:szCs w:val="28"/>
              </w:rPr>
              <w:t>Tiến độ thực hiện gói thầu</w:t>
            </w:r>
          </w:p>
        </w:tc>
        <w:tc>
          <w:tcPr>
            <w:tcW w:w="1645" w:type="pct"/>
            <w:shd w:val="clear" w:color="auto" w:fill="auto"/>
            <w:vAlign w:val="center"/>
          </w:tcPr>
          <w:p w:rsidR="006E1752" w:rsidRPr="006E1752" w:rsidRDefault="006E1752" w:rsidP="006E1752">
            <w:pPr>
              <w:widowControl w:val="0"/>
              <w:spacing w:before="120" w:line="240" w:lineRule="auto"/>
              <w:rPr>
                <w:rFonts w:eastAsia="Times New Roman" w:cs="Times New Roman"/>
                <w:sz w:val="28"/>
                <w:szCs w:val="28"/>
              </w:rPr>
            </w:pPr>
            <w:r w:rsidRPr="006E1752">
              <w:rPr>
                <w:rFonts w:eastAsia="Times New Roman" w:cs="Times New Roman"/>
                <w:sz w:val="28"/>
                <w:szCs w:val="28"/>
              </w:rPr>
              <w:t>Đề xuất tiến độ thực hiện gói thầu đáp ứng yêu cầu E-HSMT</w:t>
            </w:r>
          </w:p>
        </w:tc>
        <w:tc>
          <w:tcPr>
            <w:tcW w:w="1663" w:type="pct"/>
            <w:shd w:val="clear" w:color="auto" w:fill="auto"/>
            <w:vAlign w:val="center"/>
          </w:tcPr>
          <w:p w:rsidR="006E1752" w:rsidRPr="006E1752" w:rsidRDefault="006E1752" w:rsidP="006E1752">
            <w:pPr>
              <w:widowControl w:val="0"/>
              <w:spacing w:before="120" w:line="240" w:lineRule="auto"/>
              <w:rPr>
                <w:rFonts w:eastAsia="Times New Roman" w:cs="Times New Roman"/>
                <w:sz w:val="28"/>
                <w:szCs w:val="28"/>
              </w:rPr>
            </w:pPr>
            <w:r w:rsidRPr="006E1752">
              <w:rPr>
                <w:rFonts w:eastAsia="Times New Roman" w:cs="Times New Roman"/>
                <w:sz w:val="28"/>
                <w:szCs w:val="28"/>
              </w:rPr>
              <w:t>Không đề xuất tiến độ thực hiện gói thầu hoặc có đề xuất nhưng không đáp ứng yêu cầu E-HSMT</w:t>
            </w:r>
          </w:p>
        </w:tc>
      </w:tr>
      <w:tr w:rsidR="006E1752" w:rsidRPr="006E1752" w:rsidTr="0014544B">
        <w:trPr>
          <w:trHeight w:val="20"/>
          <w:jc w:val="center"/>
        </w:trPr>
        <w:tc>
          <w:tcPr>
            <w:tcW w:w="366" w:type="pct"/>
            <w:shd w:val="clear" w:color="auto" w:fill="auto"/>
            <w:vAlign w:val="center"/>
          </w:tcPr>
          <w:p w:rsidR="006E1752" w:rsidRPr="006E1752" w:rsidRDefault="006E1752" w:rsidP="006E1752">
            <w:pPr>
              <w:widowControl w:val="0"/>
              <w:spacing w:before="120" w:line="240" w:lineRule="auto"/>
              <w:jc w:val="center"/>
              <w:rPr>
                <w:rFonts w:eastAsia="Times New Roman" w:cs="Times New Roman"/>
                <w:sz w:val="28"/>
                <w:szCs w:val="28"/>
              </w:rPr>
            </w:pPr>
            <w:r w:rsidRPr="006E1752">
              <w:rPr>
                <w:rFonts w:eastAsia="Times New Roman" w:cs="Times New Roman"/>
                <w:sz w:val="28"/>
                <w:szCs w:val="28"/>
              </w:rPr>
              <w:t>1.3.</w:t>
            </w:r>
          </w:p>
        </w:tc>
        <w:tc>
          <w:tcPr>
            <w:tcW w:w="1326" w:type="pct"/>
            <w:shd w:val="clear" w:color="auto" w:fill="auto"/>
            <w:vAlign w:val="center"/>
          </w:tcPr>
          <w:p w:rsidR="006E1752" w:rsidRPr="006E1752" w:rsidRDefault="006E1752" w:rsidP="006E1752">
            <w:pPr>
              <w:widowControl w:val="0"/>
              <w:spacing w:before="120" w:line="240" w:lineRule="auto"/>
              <w:rPr>
                <w:rFonts w:eastAsia="Times New Roman" w:cs="Times New Roman"/>
                <w:bCs/>
                <w:sz w:val="28"/>
                <w:szCs w:val="28"/>
              </w:rPr>
            </w:pPr>
            <w:r w:rsidRPr="006E1752">
              <w:rPr>
                <w:rFonts w:eastAsia="Times New Roman" w:cs="Times New Roman"/>
                <w:bCs/>
                <w:sz w:val="28"/>
                <w:szCs w:val="28"/>
              </w:rPr>
              <w:t>Chào giá chi tiết theo quy định</w:t>
            </w:r>
          </w:p>
        </w:tc>
        <w:tc>
          <w:tcPr>
            <w:tcW w:w="1645" w:type="pct"/>
            <w:shd w:val="clear" w:color="auto" w:fill="auto"/>
            <w:vAlign w:val="center"/>
          </w:tcPr>
          <w:p w:rsidR="006E1752" w:rsidRPr="006E1752" w:rsidRDefault="006E1752" w:rsidP="006E1752">
            <w:pPr>
              <w:widowControl w:val="0"/>
              <w:spacing w:before="120" w:line="240" w:lineRule="auto"/>
              <w:rPr>
                <w:rFonts w:eastAsia="Times New Roman" w:cs="Times New Roman"/>
                <w:sz w:val="28"/>
                <w:szCs w:val="28"/>
              </w:rPr>
            </w:pPr>
            <w:r w:rsidRPr="006E1752">
              <w:rPr>
                <w:rFonts w:eastAsia="Times New Roman" w:cs="Times New Roman"/>
                <w:sz w:val="28"/>
                <w:szCs w:val="28"/>
              </w:rPr>
              <w:t>Nhà thầu có bản chào giá theo quy định tại chương V scan nộp kèm E-HSDT</w:t>
            </w:r>
          </w:p>
        </w:tc>
        <w:tc>
          <w:tcPr>
            <w:tcW w:w="1663" w:type="pct"/>
            <w:shd w:val="clear" w:color="auto" w:fill="auto"/>
            <w:vAlign w:val="center"/>
          </w:tcPr>
          <w:p w:rsidR="006E1752" w:rsidRPr="006E1752" w:rsidRDefault="006E1752" w:rsidP="006E1752">
            <w:pPr>
              <w:widowControl w:val="0"/>
              <w:spacing w:before="120" w:line="240" w:lineRule="auto"/>
              <w:rPr>
                <w:rFonts w:eastAsia="Times New Roman" w:cs="Times New Roman"/>
                <w:sz w:val="28"/>
                <w:szCs w:val="28"/>
              </w:rPr>
            </w:pPr>
            <w:r w:rsidRPr="006E1752">
              <w:rPr>
                <w:rFonts w:eastAsia="Times New Roman" w:cs="Times New Roman"/>
                <w:sz w:val="28"/>
                <w:szCs w:val="28"/>
              </w:rPr>
              <w:t>Không đáp ứng yêu cầu</w:t>
            </w:r>
          </w:p>
        </w:tc>
      </w:tr>
      <w:tr w:rsidR="006E1752" w:rsidRPr="006E1752" w:rsidTr="0014544B">
        <w:trPr>
          <w:trHeight w:val="20"/>
          <w:jc w:val="center"/>
        </w:trPr>
        <w:tc>
          <w:tcPr>
            <w:tcW w:w="366" w:type="pct"/>
            <w:shd w:val="clear" w:color="auto" w:fill="auto"/>
            <w:vAlign w:val="center"/>
          </w:tcPr>
          <w:p w:rsidR="006E1752" w:rsidRPr="006E1752" w:rsidRDefault="006E1752" w:rsidP="006E1752">
            <w:pPr>
              <w:widowControl w:val="0"/>
              <w:spacing w:before="120" w:line="240" w:lineRule="auto"/>
              <w:jc w:val="center"/>
              <w:rPr>
                <w:rFonts w:eastAsia="Times New Roman" w:cs="Times New Roman"/>
                <w:b/>
                <w:sz w:val="28"/>
                <w:szCs w:val="28"/>
              </w:rPr>
            </w:pPr>
            <w:r w:rsidRPr="006E1752">
              <w:rPr>
                <w:rFonts w:eastAsia="Times New Roman" w:cs="Times New Roman"/>
                <w:b/>
                <w:sz w:val="28"/>
                <w:szCs w:val="28"/>
              </w:rPr>
              <w:t>II</w:t>
            </w:r>
          </w:p>
        </w:tc>
        <w:tc>
          <w:tcPr>
            <w:tcW w:w="4634" w:type="pct"/>
            <w:gridSpan w:val="3"/>
            <w:shd w:val="clear" w:color="auto" w:fill="auto"/>
            <w:vAlign w:val="center"/>
          </w:tcPr>
          <w:p w:rsidR="006E1752" w:rsidRPr="006E1752" w:rsidRDefault="006E1752" w:rsidP="006E1752">
            <w:pPr>
              <w:widowControl w:val="0"/>
              <w:spacing w:before="120" w:line="240" w:lineRule="auto"/>
              <w:rPr>
                <w:rFonts w:eastAsia="Times New Roman" w:cs="Times New Roman"/>
                <w:b/>
                <w:sz w:val="28"/>
                <w:szCs w:val="28"/>
                <w:lang w:val="es-ES"/>
              </w:rPr>
            </w:pPr>
            <w:r w:rsidRPr="006E1752">
              <w:rPr>
                <w:rFonts w:eastAsia="Times New Roman" w:cs="Times New Roman"/>
                <w:b/>
                <w:sz w:val="28"/>
                <w:szCs w:val="28"/>
                <w:lang w:val="es-ES"/>
              </w:rPr>
              <w:t>Tính hợp lý và khả thi của kế hoạch, các giải pháp kỹ thuật, biện pháp tổ chức cung cấp dịch vụ</w:t>
            </w:r>
          </w:p>
        </w:tc>
      </w:tr>
      <w:tr w:rsidR="006E1752" w:rsidRPr="006E1752" w:rsidTr="0014544B">
        <w:trPr>
          <w:trHeight w:val="20"/>
          <w:jc w:val="center"/>
        </w:trPr>
        <w:tc>
          <w:tcPr>
            <w:tcW w:w="366" w:type="pct"/>
            <w:shd w:val="clear" w:color="auto" w:fill="auto"/>
            <w:vAlign w:val="center"/>
          </w:tcPr>
          <w:p w:rsidR="006E1752" w:rsidRPr="006E1752" w:rsidRDefault="006E1752" w:rsidP="006E1752">
            <w:pPr>
              <w:widowControl w:val="0"/>
              <w:spacing w:before="120" w:line="240" w:lineRule="auto"/>
              <w:jc w:val="center"/>
              <w:rPr>
                <w:rFonts w:eastAsia="Times New Roman" w:cs="Times New Roman"/>
                <w:sz w:val="28"/>
                <w:szCs w:val="28"/>
              </w:rPr>
            </w:pPr>
            <w:r w:rsidRPr="006E1752">
              <w:rPr>
                <w:rFonts w:eastAsia="Times New Roman" w:cs="Times New Roman"/>
                <w:sz w:val="28"/>
                <w:szCs w:val="28"/>
              </w:rPr>
              <w:t>2.1</w:t>
            </w:r>
          </w:p>
        </w:tc>
        <w:tc>
          <w:tcPr>
            <w:tcW w:w="1326" w:type="pct"/>
            <w:shd w:val="clear" w:color="auto" w:fill="auto"/>
            <w:vAlign w:val="center"/>
          </w:tcPr>
          <w:p w:rsidR="006E1752" w:rsidRPr="006E1752" w:rsidRDefault="006E1752" w:rsidP="006E1752">
            <w:pPr>
              <w:widowControl w:val="0"/>
              <w:spacing w:before="120" w:line="240" w:lineRule="auto"/>
              <w:rPr>
                <w:rFonts w:eastAsia="Times New Roman" w:cs="Times New Roman"/>
                <w:sz w:val="28"/>
                <w:szCs w:val="28"/>
              </w:rPr>
            </w:pPr>
            <w:r w:rsidRPr="006E1752">
              <w:rPr>
                <w:rFonts w:eastAsia="Times New Roman" w:cs="Times New Roman"/>
                <w:sz w:val="28"/>
                <w:szCs w:val="28"/>
                <w:lang w:val="es-ES"/>
              </w:rPr>
              <w:t>Trình bày kế hoạch, các giải pháp kỹ thuật, biện pháp tổ chức cung cấp dịch vụ</w:t>
            </w:r>
          </w:p>
        </w:tc>
        <w:tc>
          <w:tcPr>
            <w:tcW w:w="1645" w:type="pct"/>
            <w:shd w:val="clear" w:color="auto" w:fill="auto"/>
          </w:tcPr>
          <w:p w:rsidR="006E1752" w:rsidRPr="006E1752" w:rsidRDefault="006E1752" w:rsidP="006E1752">
            <w:pPr>
              <w:widowControl w:val="0"/>
              <w:spacing w:before="120" w:line="240" w:lineRule="auto"/>
              <w:rPr>
                <w:rFonts w:eastAsia="Times New Roman" w:cs="Times New Roman"/>
                <w:sz w:val="28"/>
                <w:szCs w:val="28"/>
              </w:rPr>
            </w:pPr>
            <w:r w:rsidRPr="006E1752">
              <w:rPr>
                <w:rFonts w:eastAsia="Times New Roman" w:cs="Times New Roman"/>
                <w:sz w:val="28"/>
                <w:szCs w:val="28"/>
                <w:lang w:val="es-ES"/>
              </w:rPr>
              <w:t>Có đề xuất về kế hoạch, các giải pháp kỹ thuật, biện pháp tổ chức cung cấp dịch vụ hợp lý, khả thi theo yêu cầu của E-HSMT</w:t>
            </w:r>
          </w:p>
        </w:tc>
        <w:tc>
          <w:tcPr>
            <w:tcW w:w="1663" w:type="pct"/>
            <w:shd w:val="clear" w:color="auto" w:fill="auto"/>
          </w:tcPr>
          <w:p w:rsidR="006E1752" w:rsidRPr="006E1752" w:rsidRDefault="006E1752" w:rsidP="006E1752">
            <w:pPr>
              <w:widowControl w:val="0"/>
              <w:spacing w:before="120" w:line="240" w:lineRule="auto"/>
              <w:rPr>
                <w:rFonts w:eastAsia="Times New Roman" w:cs="Times New Roman"/>
                <w:sz w:val="28"/>
                <w:szCs w:val="28"/>
              </w:rPr>
            </w:pPr>
            <w:r w:rsidRPr="006E1752">
              <w:rPr>
                <w:rFonts w:eastAsia="Times New Roman" w:cs="Times New Roman"/>
                <w:sz w:val="28"/>
                <w:szCs w:val="28"/>
                <w:lang w:val="es-ES"/>
              </w:rPr>
              <w:t>Không đề xuất hoặc có đề xuất nhưng không hợp lý,  không khả thi theo yêu cầu của E-HSMT</w:t>
            </w:r>
          </w:p>
        </w:tc>
      </w:tr>
      <w:tr w:rsidR="006E1752" w:rsidRPr="006E1752" w:rsidTr="0014544B">
        <w:trPr>
          <w:trHeight w:val="20"/>
          <w:jc w:val="center"/>
        </w:trPr>
        <w:tc>
          <w:tcPr>
            <w:tcW w:w="366" w:type="pct"/>
            <w:shd w:val="clear" w:color="auto" w:fill="auto"/>
            <w:vAlign w:val="center"/>
          </w:tcPr>
          <w:p w:rsidR="006E1752" w:rsidRPr="006E1752" w:rsidRDefault="006E1752" w:rsidP="006E1752">
            <w:pPr>
              <w:widowControl w:val="0"/>
              <w:spacing w:before="120" w:line="240" w:lineRule="auto"/>
              <w:jc w:val="center"/>
              <w:rPr>
                <w:rFonts w:eastAsia="Times New Roman" w:cs="Times New Roman"/>
                <w:sz w:val="28"/>
                <w:szCs w:val="28"/>
              </w:rPr>
            </w:pPr>
            <w:r w:rsidRPr="006E1752">
              <w:rPr>
                <w:rFonts w:eastAsia="Times New Roman" w:cs="Times New Roman"/>
                <w:sz w:val="28"/>
                <w:szCs w:val="28"/>
              </w:rPr>
              <w:t>2.2</w:t>
            </w:r>
          </w:p>
        </w:tc>
        <w:tc>
          <w:tcPr>
            <w:tcW w:w="1326" w:type="pct"/>
            <w:shd w:val="clear" w:color="auto" w:fill="auto"/>
            <w:vAlign w:val="center"/>
          </w:tcPr>
          <w:p w:rsidR="006E1752" w:rsidRPr="006E1752" w:rsidRDefault="006E1752" w:rsidP="006E1752">
            <w:pPr>
              <w:widowControl w:val="0"/>
              <w:spacing w:before="120" w:line="240" w:lineRule="auto"/>
              <w:rPr>
                <w:rFonts w:eastAsia="Times New Roman" w:cs="Times New Roman"/>
                <w:sz w:val="28"/>
                <w:szCs w:val="28"/>
              </w:rPr>
            </w:pPr>
            <w:r w:rsidRPr="006E1752">
              <w:rPr>
                <w:rFonts w:eastAsia="Times New Roman" w:cs="Times New Roman"/>
                <w:sz w:val="28"/>
                <w:szCs w:val="28"/>
              </w:rPr>
              <w:t>Bố trí nhân sự</w:t>
            </w:r>
          </w:p>
        </w:tc>
        <w:tc>
          <w:tcPr>
            <w:tcW w:w="1645" w:type="pct"/>
            <w:shd w:val="clear" w:color="auto" w:fill="auto"/>
            <w:vAlign w:val="center"/>
          </w:tcPr>
          <w:p w:rsidR="006E1752" w:rsidRPr="006E1752" w:rsidRDefault="006E1752" w:rsidP="006E1752">
            <w:pPr>
              <w:widowControl w:val="0"/>
              <w:spacing w:before="120" w:line="240" w:lineRule="auto"/>
              <w:rPr>
                <w:rFonts w:eastAsia="Times New Roman" w:cs="Times New Roman"/>
                <w:sz w:val="28"/>
                <w:szCs w:val="28"/>
              </w:rPr>
            </w:pPr>
            <w:r w:rsidRPr="006E1752">
              <w:rPr>
                <w:rFonts w:eastAsia="Times New Roman" w:cs="Times New Roman"/>
                <w:sz w:val="28"/>
                <w:szCs w:val="28"/>
              </w:rPr>
              <w:t>Nhà thầu có trình bày việc bố trí nhân sự chi tiết phù hợp với kế hoạch thực hiện nhiệm vụ theo yêu cầu của E-HSMT. Có sơ đồ, ghi rõ trách nhiệm của từng vị trí.</w:t>
            </w:r>
          </w:p>
        </w:tc>
        <w:tc>
          <w:tcPr>
            <w:tcW w:w="1663" w:type="pct"/>
            <w:shd w:val="clear" w:color="auto" w:fill="auto"/>
            <w:vAlign w:val="center"/>
          </w:tcPr>
          <w:p w:rsidR="006E1752" w:rsidRPr="006E1752" w:rsidRDefault="006E1752" w:rsidP="006E1752">
            <w:pPr>
              <w:widowControl w:val="0"/>
              <w:spacing w:before="120" w:line="240" w:lineRule="auto"/>
              <w:rPr>
                <w:rFonts w:eastAsia="Times New Roman" w:cs="Times New Roman"/>
                <w:sz w:val="28"/>
                <w:szCs w:val="28"/>
              </w:rPr>
            </w:pPr>
            <w:r w:rsidRPr="006E1752">
              <w:rPr>
                <w:rFonts w:eastAsia="Times New Roman" w:cs="Times New Roman"/>
                <w:sz w:val="28"/>
                <w:szCs w:val="28"/>
              </w:rPr>
              <w:t>Không bố trí nhân sự hoặc có bố trí nhân sự thực hiện gói thầu nhưng không cụ thể, không phù hợp với chương trình và kế hoạch thực hiện nhiệm vụ theo yêu cầu của E-HSMT. Hoặc không có sơ đồ, ghi rõ trách nhiệm của từng vị trí.</w:t>
            </w:r>
          </w:p>
        </w:tc>
      </w:tr>
      <w:tr w:rsidR="006E1752" w:rsidRPr="006E1752" w:rsidTr="0014544B">
        <w:trPr>
          <w:trHeight w:val="20"/>
          <w:jc w:val="center"/>
        </w:trPr>
        <w:tc>
          <w:tcPr>
            <w:tcW w:w="366" w:type="pct"/>
            <w:shd w:val="clear" w:color="auto" w:fill="auto"/>
            <w:vAlign w:val="center"/>
          </w:tcPr>
          <w:p w:rsidR="006E1752" w:rsidRPr="006E1752" w:rsidRDefault="006E1752" w:rsidP="006E1752">
            <w:pPr>
              <w:widowControl w:val="0"/>
              <w:spacing w:before="120" w:line="240" w:lineRule="auto"/>
              <w:jc w:val="center"/>
              <w:rPr>
                <w:rFonts w:eastAsia="Times New Roman" w:cs="Times New Roman"/>
                <w:sz w:val="28"/>
                <w:szCs w:val="28"/>
              </w:rPr>
            </w:pPr>
            <w:r w:rsidRPr="006E1752">
              <w:rPr>
                <w:rFonts w:eastAsia="Times New Roman" w:cs="Times New Roman"/>
                <w:b/>
                <w:bCs/>
                <w:sz w:val="28"/>
                <w:szCs w:val="28"/>
              </w:rPr>
              <w:t>III</w:t>
            </w:r>
          </w:p>
        </w:tc>
        <w:tc>
          <w:tcPr>
            <w:tcW w:w="4634" w:type="pct"/>
            <w:gridSpan w:val="3"/>
            <w:shd w:val="clear" w:color="auto" w:fill="auto"/>
            <w:vAlign w:val="center"/>
          </w:tcPr>
          <w:p w:rsidR="006E1752" w:rsidRPr="006E1752" w:rsidRDefault="006E1752" w:rsidP="006E1752">
            <w:pPr>
              <w:widowControl w:val="0"/>
              <w:spacing w:before="120" w:line="240" w:lineRule="auto"/>
              <w:rPr>
                <w:rFonts w:eastAsia="Times New Roman" w:cs="Times New Roman"/>
                <w:sz w:val="28"/>
                <w:szCs w:val="28"/>
              </w:rPr>
            </w:pPr>
            <w:r w:rsidRPr="006E1752">
              <w:rPr>
                <w:rFonts w:eastAsia="Times New Roman" w:cs="Times New Roman"/>
                <w:b/>
                <w:bCs/>
                <w:sz w:val="28"/>
                <w:szCs w:val="28"/>
              </w:rPr>
              <w:t>Năng lực kỹ thuật</w:t>
            </w:r>
          </w:p>
        </w:tc>
      </w:tr>
      <w:tr w:rsidR="006E1752" w:rsidRPr="006E1752" w:rsidTr="0014544B">
        <w:trPr>
          <w:trHeight w:val="20"/>
          <w:jc w:val="center"/>
        </w:trPr>
        <w:tc>
          <w:tcPr>
            <w:tcW w:w="366" w:type="pct"/>
            <w:shd w:val="clear" w:color="auto" w:fill="auto"/>
            <w:vAlign w:val="center"/>
          </w:tcPr>
          <w:p w:rsidR="006E1752" w:rsidRPr="006E1752" w:rsidRDefault="006E1752" w:rsidP="006E1752">
            <w:pPr>
              <w:widowControl w:val="0"/>
              <w:spacing w:before="120" w:line="240" w:lineRule="auto"/>
              <w:jc w:val="center"/>
              <w:rPr>
                <w:rFonts w:eastAsia="Times New Roman" w:cs="Times New Roman"/>
                <w:sz w:val="28"/>
                <w:szCs w:val="28"/>
              </w:rPr>
            </w:pPr>
            <w:r w:rsidRPr="006E1752">
              <w:rPr>
                <w:rFonts w:eastAsia="Times New Roman" w:cs="Times New Roman"/>
                <w:sz w:val="28"/>
                <w:szCs w:val="28"/>
              </w:rPr>
              <w:t>3.1</w:t>
            </w:r>
          </w:p>
        </w:tc>
        <w:tc>
          <w:tcPr>
            <w:tcW w:w="1326" w:type="pct"/>
            <w:shd w:val="clear" w:color="auto" w:fill="auto"/>
            <w:vAlign w:val="center"/>
          </w:tcPr>
          <w:p w:rsidR="006E1752" w:rsidRPr="006E1752" w:rsidRDefault="006E1752" w:rsidP="006E1752">
            <w:pPr>
              <w:widowControl w:val="0"/>
              <w:spacing w:before="120" w:line="240" w:lineRule="auto"/>
              <w:rPr>
                <w:rFonts w:eastAsia="Times New Roman" w:cs="Times New Roman"/>
                <w:sz w:val="28"/>
                <w:szCs w:val="28"/>
              </w:rPr>
            </w:pPr>
            <w:r w:rsidRPr="006E1752">
              <w:rPr>
                <w:rFonts w:eastAsia="Times New Roman" w:cs="Times New Roman"/>
                <w:sz w:val="28"/>
                <w:szCs w:val="28"/>
              </w:rPr>
              <w:t xml:space="preserve">Giấy chứng nhận đủ </w:t>
            </w:r>
            <w:r w:rsidRPr="006E1752">
              <w:rPr>
                <w:rFonts w:eastAsia="Times New Roman" w:cs="Times New Roman"/>
                <w:sz w:val="28"/>
                <w:szCs w:val="28"/>
              </w:rPr>
              <w:lastRenderedPageBreak/>
              <w:t>điều kiện hoạt động dịch vụ quan trắc môi trường do cơ quan nhà nước có thẩm quyền cấp và còn hiệu lực tối thiểu đến hết 31/12/2025.</w:t>
            </w:r>
          </w:p>
        </w:tc>
        <w:tc>
          <w:tcPr>
            <w:tcW w:w="1645" w:type="pct"/>
            <w:shd w:val="clear" w:color="auto" w:fill="auto"/>
          </w:tcPr>
          <w:p w:rsidR="006E1752" w:rsidRPr="006E1752" w:rsidRDefault="006E1752" w:rsidP="006E1752">
            <w:pPr>
              <w:widowControl w:val="0"/>
              <w:spacing w:before="120" w:line="240" w:lineRule="auto"/>
              <w:rPr>
                <w:rFonts w:eastAsia="Times New Roman" w:cs="Times New Roman"/>
                <w:sz w:val="28"/>
                <w:szCs w:val="28"/>
              </w:rPr>
            </w:pPr>
            <w:r w:rsidRPr="006E1752">
              <w:rPr>
                <w:rFonts w:eastAsia="Times New Roman" w:cs="Times New Roman"/>
                <w:sz w:val="28"/>
                <w:szCs w:val="28"/>
              </w:rPr>
              <w:lastRenderedPageBreak/>
              <w:t xml:space="preserve">Có Giấy chứng nhận đủ </w:t>
            </w:r>
            <w:r w:rsidRPr="006E1752">
              <w:rPr>
                <w:rFonts w:eastAsia="Times New Roman" w:cs="Times New Roman"/>
                <w:sz w:val="28"/>
                <w:szCs w:val="28"/>
              </w:rPr>
              <w:lastRenderedPageBreak/>
              <w:t xml:space="preserve">điều kiện hoạt động dịch vụ quan trắc môi trường do cơ quan nhà nước có thẩm quyền cấp và còn hiệu lực tối thiểu đến hết 31/12/2025.  </w:t>
            </w:r>
          </w:p>
        </w:tc>
        <w:tc>
          <w:tcPr>
            <w:tcW w:w="1663" w:type="pct"/>
            <w:shd w:val="clear" w:color="auto" w:fill="auto"/>
          </w:tcPr>
          <w:p w:rsidR="006E1752" w:rsidRPr="006E1752" w:rsidRDefault="006E1752" w:rsidP="006E1752">
            <w:pPr>
              <w:widowControl w:val="0"/>
              <w:spacing w:before="120" w:line="240" w:lineRule="auto"/>
              <w:rPr>
                <w:rFonts w:eastAsia="Times New Roman" w:cs="Times New Roman"/>
                <w:sz w:val="28"/>
                <w:szCs w:val="28"/>
              </w:rPr>
            </w:pPr>
            <w:r w:rsidRPr="006E1752">
              <w:rPr>
                <w:rFonts w:eastAsia="Times New Roman" w:cs="Times New Roman"/>
                <w:sz w:val="28"/>
                <w:szCs w:val="28"/>
              </w:rPr>
              <w:lastRenderedPageBreak/>
              <w:t xml:space="preserve">Không có giấy chứng nhận </w:t>
            </w:r>
            <w:r w:rsidRPr="006E1752">
              <w:rPr>
                <w:rFonts w:eastAsia="Times New Roman" w:cs="Times New Roman"/>
                <w:sz w:val="28"/>
                <w:szCs w:val="28"/>
              </w:rPr>
              <w:lastRenderedPageBreak/>
              <w:t>hoặc có giấy chứng nhận nhưng hết hiệu lực trước 31/12/2025.</w:t>
            </w:r>
          </w:p>
        </w:tc>
      </w:tr>
      <w:tr w:rsidR="006E1752" w:rsidRPr="006E1752" w:rsidTr="0014544B">
        <w:trPr>
          <w:trHeight w:val="20"/>
          <w:jc w:val="center"/>
        </w:trPr>
        <w:tc>
          <w:tcPr>
            <w:tcW w:w="366" w:type="pct"/>
            <w:shd w:val="clear" w:color="auto" w:fill="auto"/>
          </w:tcPr>
          <w:p w:rsidR="006E1752" w:rsidRPr="006E1752" w:rsidRDefault="006E1752" w:rsidP="006E1752">
            <w:pPr>
              <w:widowControl w:val="0"/>
              <w:autoSpaceDE w:val="0"/>
              <w:autoSpaceDN w:val="0"/>
              <w:spacing w:line="240" w:lineRule="auto"/>
              <w:jc w:val="left"/>
              <w:rPr>
                <w:rFonts w:eastAsia="Times New Roman" w:cs="Times New Roman"/>
                <w:sz w:val="28"/>
                <w:szCs w:val="28"/>
              </w:rPr>
            </w:pPr>
          </w:p>
          <w:p w:rsidR="006E1752" w:rsidRPr="006E1752" w:rsidRDefault="006E1752" w:rsidP="006E1752">
            <w:pPr>
              <w:widowControl w:val="0"/>
              <w:autoSpaceDE w:val="0"/>
              <w:autoSpaceDN w:val="0"/>
              <w:spacing w:line="240" w:lineRule="auto"/>
              <w:jc w:val="left"/>
              <w:rPr>
                <w:rFonts w:eastAsia="Times New Roman" w:cs="Times New Roman"/>
                <w:sz w:val="28"/>
                <w:szCs w:val="28"/>
              </w:rPr>
            </w:pPr>
          </w:p>
          <w:p w:rsidR="006E1752" w:rsidRPr="006E1752" w:rsidRDefault="006E1752" w:rsidP="006E1752">
            <w:pPr>
              <w:widowControl w:val="0"/>
              <w:autoSpaceDE w:val="0"/>
              <w:autoSpaceDN w:val="0"/>
              <w:spacing w:before="11" w:line="240" w:lineRule="auto"/>
              <w:jc w:val="left"/>
              <w:rPr>
                <w:rFonts w:eastAsia="Times New Roman" w:cs="Times New Roman"/>
                <w:sz w:val="28"/>
                <w:szCs w:val="28"/>
              </w:rPr>
            </w:pPr>
          </w:p>
          <w:p w:rsidR="006E1752" w:rsidRPr="006E1752" w:rsidRDefault="006E1752" w:rsidP="006E1752">
            <w:pPr>
              <w:widowControl w:val="0"/>
              <w:spacing w:before="120" w:line="240" w:lineRule="auto"/>
              <w:jc w:val="center"/>
              <w:rPr>
                <w:rFonts w:eastAsia="Times New Roman" w:cs="Times New Roman"/>
                <w:sz w:val="28"/>
                <w:szCs w:val="28"/>
              </w:rPr>
            </w:pPr>
            <w:r w:rsidRPr="006E1752">
              <w:rPr>
                <w:rFonts w:eastAsia="Times New Roman" w:cs="Times New Roman"/>
                <w:sz w:val="28"/>
                <w:szCs w:val="28"/>
              </w:rPr>
              <w:t>3.2</w:t>
            </w:r>
          </w:p>
        </w:tc>
        <w:tc>
          <w:tcPr>
            <w:tcW w:w="1326" w:type="pct"/>
            <w:shd w:val="clear" w:color="auto" w:fill="auto"/>
          </w:tcPr>
          <w:p w:rsidR="006E1752" w:rsidRPr="006E1752" w:rsidRDefault="006E1752" w:rsidP="006E1752">
            <w:pPr>
              <w:widowControl w:val="0"/>
              <w:autoSpaceDE w:val="0"/>
              <w:autoSpaceDN w:val="0"/>
              <w:spacing w:line="240" w:lineRule="auto"/>
              <w:jc w:val="left"/>
              <w:rPr>
                <w:rFonts w:eastAsia="Times New Roman" w:cs="Times New Roman"/>
                <w:sz w:val="28"/>
                <w:szCs w:val="28"/>
              </w:rPr>
            </w:pPr>
          </w:p>
          <w:p w:rsidR="006E1752" w:rsidRPr="006E1752" w:rsidRDefault="006E1752" w:rsidP="006E1752">
            <w:pPr>
              <w:widowControl w:val="0"/>
              <w:autoSpaceDE w:val="0"/>
              <w:autoSpaceDN w:val="0"/>
              <w:spacing w:line="240" w:lineRule="auto"/>
              <w:jc w:val="left"/>
              <w:rPr>
                <w:rFonts w:eastAsia="Times New Roman" w:cs="Times New Roman"/>
                <w:sz w:val="28"/>
                <w:szCs w:val="28"/>
              </w:rPr>
            </w:pPr>
          </w:p>
          <w:p w:rsidR="006E1752" w:rsidRPr="006E1752" w:rsidRDefault="006E1752" w:rsidP="006E1752">
            <w:pPr>
              <w:widowControl w:val="0"/>
              <w:autoSpaceDE w:val="0"/>
              <w:autoSpaceDN w:val="0"/>
              <w:spacing w:before="11" w:line="240" w:lineRule="auto"/>
              <w:jc w:val="left"/>
              <w:rPr>
                <w:rFonts w:eastAsia="Times New Roman" w:cs="Times New Roman"/>
                <w:sz w:val="28"/>
                <w:szCs w:val="28"/>
              </w:rPr>
            </w:pPr>
          </w:p>
          <w:p w:rsidR="006E1752" w:rsidRPr="006E1752" w:rsidRDefault="006E1752" w:rsidP="006E1752">
            <w:pPr>
              <w:widowControl w:val="0"/>
              <w:spacing w:before="120" w:line="240" w:lineRule="auto"/>
              <w:rPr>
                <w:rFonts w:eastAsia="Times New Roman" w:cs="Times New Roman"/>
                <w:sz w:val="28"/>
                <w:szCs w:val="28"/>
              </w:rPr>
            </w:pPr>
            <w:r w:rsidRPr="006E1752">
              <w:rPr>
                <w:rFonts w:eastAsia="Times New Roman" w:cs="Times New Roman"/>
                <w:sz w:val="28"/>
                <w:szCs w:val="28"/>
              </w:rPr>
              <w:t>Phòng thí nghiệm</w:t>
            </w:r>
          </w:p>
        </w:tc>
        <w:tc>
          <w:tcPr>
            <w:tcW w:w="1645" w:type="pct"/>
            <w:shd w:val="clear" w:color="auto" w:fill="auto"/>
          </w:tcPr>
          <w:p w:rsidR="006E1752" w:rsidRPr="006E1752" w:rsidRDefault="006E1752" w:rsidP="006E1752">
            <w:pPr>
              <w:widowControl w:val="0"/>
              <w:spacing w:before="120" w:line="240" w:lineRule="auto"/>
              <w:rPr>
                <w:rFonts w:eastAsia="Times New Roman" w:cs="Times New Roman"/>
                <w:sz w:val="28"/>
                <w:szCs w:val="28"/>
              </w:rPr>
            </w:pPr>
            <w:r w:rsidRPr="006E1752">
              <w:rPr>
                <w:rFonts w:eastAsia="Times New Roman" w:cs="Times New Roman"/>
                <w:sz w:val="28"/>
                <w:szCs w:val="28"/>
              </w:rPr>
              <w:t xml:space="preserve">Có giấy chứng nhận Vilas phòng thí nghiệm phù hợp với ISO/IEC 17025:2017 và còn hiệu lực. </w:t>
            </w:r>
          </w:p>
        </w:tc>
        <w:tc>
          <w:tcPr>
            <w:tcW w:w="1663" w:type="pct"/>
            <w:shd w:val="clear" w:color="auto" w:fill="auto"/>
          </w:tcPr>
          <w:p w:rsidR="006E1752" w:rsidRPr="006E1752" w:rsidRDefault="006E1752" w:rsidP="006E1752">
            <w:pPr>
              <w:widowControl w:val="0"/>
              <w:autoSpaceDE w:val="0"/>
              <w:autoSpaceDN w:val="0"/>
              <w:spacing w:before="33" w:line="240" w:lineRule="auto"/>
              <w:ind w:right="98"/>
              <w:rPr>
                <w:rFonts w:eastAsia="Times New Roman" w:cs="Times New Roman"/>
                <w:sz w:val="28"/>
                <w:szCs w:val="28"/>
              </w:rPr>
            </w:pPr>
            <w:r w:rsidRPr="006E1752">
              <w:rPr>
                <w:rFonts w:eastAsia="Times New Roman" w:cs="Times New Roman"/>
                <w:sz w:val="28"/>
                <w:szCs w:val="28"/>
              </w:rPr>
              <w:t xml:space="preserve">Không có giấy chứng nhận Vilas phòng thí </w:t>
            </w:r>
            <w:r w:rsidRPr="006E1752">
              <w:rPr>
                <w:rFonts w:eastAsia="Times New Roman" w:cs="Times New Roman"/>
                <w:spacing w:val="-3"/>
                <w:sz w:val="28"/>
                <w:szCs w:val="28"/>
              </w:rPr>
              <w:t xml:space="preserve">nghiệm </w:t>
            </w:r>
            <w:r w:rsidRPr="006E1752">
              <w:rPr>
                <w:rFonts w:eastAsia="Times New Roman" w:cs="Times New Roman"/>
                <w:sz w:val="28"/>
                <w:szCs w:val="28"/>
              </w:rPr>
              <w:t>phù hợp với ISO/IEC 17025:20</w:t>
            </w:r>
            <w:r w:rsidRPr="006E1752">
              <w:rPr>
                <w:rFonts w:eastAsia="Times New Roman" w:cs="Times New Roman"/>
                <w:sz w:val="28"/>
                <w:szCs w:val="28"/>
                <w:lang w:val="vi-VN"/>
              </w:rPr>
              <w:t>17</w:t>
            </w:r>
            <w:r w:rsidRPr="006E1752">
              <w:rPr>
                <w:rFonts w:eastAsia="Times New Roman" w:cs="Times New Roman"/>
                <w:sz w:val="28"/>
                <w:szCs w:val="28"/>
              </w:rPr>
              <w:t xml:space="preserve"> hoặc có giấy chứng nhận nhưng đã hết hiệu lực trước 31/12/2025.</w:t>
            </w:r>
          </w:p>
        </w:tc>
      </w:tr>
      <w:tr w:rsidR="006E1752" w:rsidRPr="006E1752" w:rsidTr="0014544B">
        <w:trPr>
          <w:trHeight w:val="20"/>
          <w:jc w:val="center"/>
        </w:trPr>
        <w:tc>
          <w:tcPr>
            <w:tcW w:w="366" w:type="pct"/>
            <w:shd w:val="clear" w:color="auto" w:fill="auto"/>
            <w:vAlign w:val="center"/>
          </w:tcPr>
          <w:p w:rsidR="006E1752" w:rsidRPr="006E1752" w:rsidRDefault="006E1752" w:rsidP="006E1752">
            <w:pPr>
              <w:widowControl w:val="0"/>
              <w:spacing w:before="120" w:line="240" w:lineRule="auto"/>
              <w:jc w:val="center"/>
              <w:rPr>
                <w:rFonts w:eastAsia="Times New Roman" w:cs="Times New Roman"/>
                <w:sz w:val="28"/>
                <w:szCs w:val="28"/>
              </w:rPr>
            </w:pPr>
            <w:r w:rsidRPr="006E1752">
              <w:rPr>
                <w:rFonts w:eastAsia="Times New Roman" w:cs="Times New Roman"/>
                <w:sz w:val="28"/>
                <w:szCs w:val="28"/>
              </w:rPr>
              <w:t>3.3</w:t>
            </w:r>
          </w:p>
        </w:tc>
        <w:tc>
          <w:tcPr>
            <w:tcW w:w="1326" w:type="pct"/>
            <w:shd w:val="clear" w:color="auto" w:fill="auto"/>
            <w:vAlign w:val="center"/>
          </w:tcPr>
          <w:p w:rsidR="006E1752" w:rsidRPr="006E1752" w:rsidRDefault="006E1752" w:rsidP="006E1752">
            <w:pPr>
              <w:widowControl w:val="0"/>
              <w:spacing w:before="120" w:line="240" w:lineRule="auto"/>
              <w:rPr>
                <w:rFonts w:eastAsia="Times New Roman" w:cs="Times New Roman"/>
                <w:sz w:val="28"/>
                <w:szCs w:val="28"/>
              </w:rPr>
            </w:pPr>
            <w:r w:rsidRPr="006E1752">
              <w:rPr>
                <w:rFonts w:eastAsia="Times New Roman" w:cs="Times New Roman"/>
                <w:sz w:val="28"/>
                <w:szCs w:val="28"/>
                <w:lang w:val="es-ES"/>
              </w:rPr>
              <w:t>Số lượng các thông số, chỉ tiêu quan trắc</w:t>
            </w:r>
          </w:p>
        </w:tc>
        <w:tc>
          <w:tcPr>
            <w:tcW w:w="1645" w:type="pct"/>
            <w:shd w:val="clear" w:color="auto" w:fill="auto"/>
          </w:tcPr>
          <w:p w:rsidR="006E1752" w:rsidRPr="006E1752" w:rsidRDefault="006E1752" w:rsidP="006E1752">
            <w:pPr>
              <w:widowControl w:val="0"/>
              <w:spacing w:before="120" w:line="240" w:lineRule="auto"/>
              <w:rPr>
                <w:rFonts w:eastAsia="Times New Roman" w:cs="Times New Roman"/>
                <w:sz w:val="28"/>
                <w:szCs w:val="28"/>
              </w:rPr>
            </w:pPr>
            <w:r w:rsidRPr="006E1752">
              <w:rPr>
                <w:rFonts w:eastAsia="Times New Roman" w:cs="Times New Roman"/>
                <w:sz w:val="28"/>
                <w:szCs w:val="28"/>
                <w:lang w:val="es-ES"/>
              </w:rPr>
              <w:t xml:space="preserve">Số lượng các thông số, chỉ tiêu quan trắc thuộc lĩnh vực và phạm vi được cấp trong giấy chứng nhận đủ điều kiện hoạt động dịch vụ quan trắc môi trường phải có </w:t>
            </w:r>
            <w:r w:rsidRPr="006E1752">
              <w:rPr>
                <w:rFonts w:eastAsia="Times New Roman" w:cs="Times New Roman"/>
                <w:sz w:val="28"/>
                <w:szCs w:val="28"/>
              </w:rPr>
              <w:t>đầy đủ các chỉ tiêu theo như mô tả công việc tại mẫu số 01A – Phạm vi cung cấp của E-HSMT.</w:t>
            </w:r>
          </w:p>
        </w:tc>
        <w:tc>
          <w:tcPr>
            <w:tcW w:w="1663" w:type="pct"/>
            <w:shd w:val="clear" w:color="auto" w:fill="auto"/>
          </w:tcPr>
          <w:p w:rsidR="006E1752" w:rsidRPr="006E1752" w:rsidRDefault="006E1752" w:rsidP="006E1752">
            <w:pPr>
              <w:widowControl w:val="0"/>
              <w:spacing w:before="120" w:line="240" w:lineRule="auto"/>
              <w:rPr>
                <w:rFonts w:eastAsia="Times New Roman" w:cs="Times New Roman"/>
                <w:sz w:val="28"/>
                <w:szCs w:val="28"/>
              </w:rPr>
            </w:pPr>
            <w:r w:rsidRPr="006E1752">
              <w:rPr>
                <w:rFonts w:eastAsia="Times New Roman" w:cs="Times New Roman"/>
                <w:sz w:val="28"/>
                <w:szCs w:val="28"/>
                <w:lang w:val="es-ES"/>
              </w:rPr>
              <w:t xml:space="preserve">Số lượng các chỉ tiêu, thông số quan trắc thuộc lĩnh vực và phạm vi được cấp trong giấy chứng nhận đủ điều kiện hoạt động dịch vụ quan trắc môi trường không </w:t>
            </w:r>
            <w:r w:rsidRPr="006E1752">
              <w:rPr>
                <w:rFonts w:eastAsia="Times New Roman" w:cs="Times New Roman"/>
                <w:sz w:val="28"/>
                <w:szCs w:val="28"/>
              </w:rPr>
              <w:t>đầy đủ các chỉ tiêu theo như mô tả công việc tại mẫu số 01A – Phạm vi cung cấp của E-HSMT.</w:t>
            </w:r>
          </w:p>
        </w:tc>
      </w:tr>
      <w:tr w:rsidR="006E1752" w:rsidRPr="006E1752" w:rsidTr="0014544B">
        <w:trPr>
          <w:trHeight w:val="20"/>
          <w:jc w:val="center"/>
        </w:trPr>
        <w:tc>
          <w:tcPr>
            <w:tcW w:w="366" w:type="pct"/>
            <w:shd w:val="clear" w:color="auto" w:fill="auto"/>
            <w:vAlign w:val="center"/>
          </w:tcPr>
          <w:p w:rsidR="006E1752" w:rsidRPr="006E1752" w:rsidRDefault="006E1752" w:rsidP="006E1752">
            <w:pPr>
              <w:widowControl w:val="0"/>
              <w:spacing w:before="120" w:line="240" w:lineRule="auto"/>
              <w:jc w:val="center"/>
              <w:rPr>
                <w:rFonts w:eastAsia="Times New Roman" w:cs="Times New Roman"/>
                <w:b/>
                <w:bCs/>
                <w:sz w:val="28"/>
                <w:szCs w:val="28"/>
              </w:rPr>
            </w:pPr>
            <w:r w:rsidRPr="006E1752">
              <w:rPr>
                <w:rFonts w:eastAsia="Times New Roman" w:cs="Times New Roman"/>
                <w:b/>
                <w:bCs/>
                <w:sz w:val="28"/>
                <w:szCs w:val="28"/>
              </w:rPr>
              <w:t>IV</w:t>
            </w:r>
          </w:p>
        </w:tc>
        <w:tc>
          <w:tcPr>
            <w:tcW w:w="4634" w:type="pct"/>
            <w:gridSpan w:val="3"/>
            <w:shd w:val="clear" w:color="auto" w:fill="auto"/>
            <w:vAlign w:val="center"/>
          </w:tcPr>
          <w:p w:rsidR="006E1752" w:rsidRPr="006E1752" w:rsidRDefault="006E1752" w:rsidP="006E1752">
            <w:pPr>
              <w:widowControl w:val="0"/>
              <w:spacing w:before="120" w:line="240" w:lineRule="auto"/>
              <w:rPr>
                <w:rFonts w:eastAsia="Times New Roman" w:cs="Times New Roman"/>
                <w:sz w:val="28"/>
                <w:szCs w:val="28"/>
              </w:rPr>
            </w:pPr>
            <w:r w:rsidRPr="006E1752">
              <w:rPr>
                <w:rFonts w:eastAsia="Times New Roman" w:cs="Times New Roman"/>
                <w:b/>
                <w:bCs/>
                <w:sz w:val="28"/>
                <w:szCs w:val="28"/>
              </w:rPr>
              <w:t xml:space="preserve">Quản lý chất lượng </w:t>
            </w:r>
          </w:p>
        </w:tc>
      </w:tr>
      <w:tr w:rsidR="006E1752" w:rsidRPr="006E1752" w:rsidTr="0014544B">
        <w:trPr>
          <w:trHeight w:val="20"/>
          <w:jc w:val="center"/>
        </w:trPr>
        <w:tc>
          <w:tcPr>
            <w:tcW w:w="366" w:type="pct"/>
            <w:shd w:val="clear" w:color="auto" w:fill="auto"/>
            <w:vAlign w:val="center"/>
          </w:tcPr>
          <w:p w:rsidR="006E1752" w:rsidRPr="006E1752" w:rsidRDefault="006E1752" w:rsidP="006E1752">
            <w:pPr>
              <w:widowControl w:val="0"/>
              <w:spacing w:before="120" w:line="240" w:lineRule="auto"/>
              <w:jc w:val="center"/>
              <w:rPr>
                <w:rFonts w:eastAsia="Times New Roman" w:cs="Times New Roman"/>
                <w:sz w:val="28"/>
                <w:szCs w:val="28"/>
              </w:rPr>
            </w:pPr>
          </w:p>
        </w:tc>
        <w:tc>
          <w:tcPr>
            <w:tcW w:w="1326" w:type="pct"/>
            <w:shd w:val="clear" w:color="auto" w:fill="auto"/>
            <w:vAlign w:val="center"/>
          </w:tcPr>
          <w:p w:rsidR="006E1752" w:rsidRPr="006E1752" w:rsidRDefault="006E1752" w:rsidP="006E1752">
            <w:pPr>
              <w:widowControl w:val="0"/>
              <w:spacing w:before="120" w:line="240" w:lineRule="auto"/>
              <w:rPr>
                <w:rFonts w:eastAsia="Times New Roman" w:cs="Times New Roman"/>
                <w:sz w:val="28"/>
                <w:szCs w:val="28"/>
              </w:rPr>
            </w:pPr>
            <w:r w:rsidRPr="006E1752">
              <w:rPr>
                <w:rFonts w:eastAsia="Times New Roman" w:cs="Times New Roman"/>
                <w:sz w:val="28"/>
                <w:szCs w:val="28"/>
              </w:rPr>
              <w:t>Đảm bảo QA/QC trong hoạt động lấy mẫu và phân tích theo các tiêu chuẩn, quy chuẩn hiện hành</w:t>
            </w:r>
          </w:p>
        </w:tc>
        <w:tc>
          <w:tcPr>
            <w:tcW w:w="1645" w:type="pct"/>
            <w:shd w:val="clear" w:color="auto" w:fill="auto"/>
            <w:vAlign w:val="center"/>
          </w:tcPr>
          <w:p w:rsidR="006E1752" w:rsidRPr="006E1752" w:rsidRDefault="006E1752" w:rsidP="006E1752">
            <w:pPr>
              <w:widowControl w:val="0"/>
              <w:spacing w:before="120" w:line="240" w:lineRule="auto"/>
              <w:rPr>
                <w:rFonts w:eastAsia="Times New Roman" w:cs="Times New Roman"/>
                <w:sz w:val="28"/>
                <w:szCs w:val="28"/>
              </w:rPr>
            </w:pPr>
            <w:r w:rsidRPr="006E1752">
              <w:rPr>
                <w:rFonts w:eastAsia="Times New Roman" w:cs="Times New Roman"/>
                <w:spacing w:val="-4"/>
                <w:sz w:val="28"/>
                <w:szCs w:val="28"/>
              </w:rPr>
              <w:t>Nhà thầu đề xuất được phương pháp đảm bảo QA/QC trong hoạt động lấy mẫu và phân tích phù hợp theo các tiêu chuẩn, quy chuẩn hiện hành</w:t>
            </w:r>
          </w:p>
        </w:tc>
        <w:tc>
          <w:tcPr>
            <w:tcW w:w="1663" w:type="pct"/>
            <w:shd w:val="clear" w:color="auto" w:fill="auto"/>
            <w:vAlign w:val="center"/>
          </w:tcPr>
          <w:p w:rsidR="006E1752" w:rsidRPr="006E1752" w:rsidRDefault="006E1752" w:rsidP="006E1752">
            <w:pPr>
              <w:widowControl w:val="0"/>
              <w:spacing w:before="120" w:line="240" w:lineRule="auto"/>
              <w:rPr>
                <w:rFonts w:eastAsia="Times New Roman" w:cs="Times New Roman"/>
                <w:sz w:val="28"/>
                <w:szCs w:val="28"/>
              </w:rPr>
            </w:pPr>
            <w:r w:rsidRPr="006E1752">
              <w:rPr>
                <w:rFonts w:eastAsia="Times New Roman" w:cs="Times New Roman"/>
                <w:spacing w:val="-4"/>
                <w:sz w:val="28"/>
                <w:szCs w:val="28"/>
              </w:rPr>
              <w:t>Nhà thầu không đề xuất được phương pháp đảm bảo QA/QC trong hoạt động lấy mẫu và phân tích hoặc có đề xuất nhưng không phù hợp theo các tiêu chuẩn, quy chuẩn hiện hành</w:t>
            </w:r>
          </w:p>
        </w:tc>
      </w:tr>
      <w:tr w:rsidR="006E1752" w:rsidRPr="006E1752" w:rsidTr="0014544B">
        <w:trPr>
          <w:trHeight w:val="20"/>
          <w:jc w:val="center"/>
        </w:trPr>
        <w:tc>
          <w:tcPr>
            <w:tcW w:w="366" w:type="pct"/>
            <w:shd w:val="clear" w:color="auto" w:fill="auto"/>
            <w:vAlign w:val="center"/>
          </w:tcPr>
          <w:p w:rsidR="006E1752" w:rsidRPr="006E1752" w:rsidRDefault="006E1752" w:rsidP="006E1752">
            <w:pPr>
              <w:widowControl w:val="0"/>
              <w:spacing w:before="120" w:line="240" w:lineRule="auto"/>
              <w:jc w:val="center"/>
              <w:rPr>
                <w:rFonts w:eastAsia="Times New Roman" w:cs="Times New Roman"/>
                <w:b/>
                <w:bCs/>
                <w:sz w:val="28"/>
                <w:szCs w:val="28"/>
              </w:rPr>
            </w:pPr>
            <w:r w:rsidRPr="006E1752">
              <w:rPr>
                <w:rFonts w:eastAsia="Times New Roman" w:cs="Times New Roman"/>
                <w:b/>
                <w:bCs/>
                <w:sz w:val="28"/>
                <w:szCs w:val="28"/>
              </w:rPr>
              <w:t>V</w:t>
            </w:r>
          </w:p>
        </w:tc>
        <w:tc>
          <w:tcPr>
            <w:tcW w:w="4634" w:type="pct"/>
            <w:gridSpan w:val="3"/>
            <w:shd w:val="clear" w:color="auto" w:fill="auto"/>
            <w:vAlign w:val="center"/>
          </w:tcPr>
          <w:p w:rsidR="006E1752" w:rsidRPr="006E1752" w:rsidRDefault="006E1752" w:rsidP="006E1752">
            <w:pPr>
              <w:widowControl w:val="0"/>
              <w:autoSpaceDE w:val="0"/>
              <w:autoSpaceDN w:val="0"/>
              <w:spacing w:before="120" w:line="240" w:lineRule="auto"/>
              <w:ind w:left="108" w:right="93"/>
              <w:rPr>
                <w:rFonts w:eastAsia="Times New Roman" w:cs="Times New Roman"/>
                <w:sz w:val="28"/>
                <w:szCs w:val="28"/>
              </w:rPr>
            </w:pPr>
            <w:r w:rsidRPr="006E1752">
              <w:rPr>
                <w:rFonts w:eastAsia="Times New Roman" w:cs="Times New Roman"/>
                <w:b/>
                <w:bCs/>
                <w:sz w:val="28"/>
                <w:szCs w:val="28"/>
              </w:rPr>
              <w:t>An toàn lao động, vệ sinh môi trường, Phòng cháy chữa cháy</w:t>
            </w:r>
          </w:p>
        </w:tc>
      </w:tr>
      <w:tr w:rsidR="006E1752" w:rsidRPr="006E1752" w:rsidTr="0014544B">
        <w:trPr>
          <w:trHeight w:val="20"/>
          <w:jc w:val="center"/>
        </w:trPr>
        <w:tc>
          <w:tcPr>
            <w:tcW w:w="366" w:type="pct"/>
            <w:shd w:val="clear" w:color="auto" w:fill="auto"/>
            <w:vAlign w:val="center"/>
          </w:tcPr>
          <w:p w:rsidR="006E1752" w:rsidRPr="006E1752" w:rsidRDefault="006E1752" w:rsidP="006E1752">
            <w:pPr>
              <w:widowControl w:val="0"/>
              <w:spacing w:before="120" w:line="240" w:lineRule="auto"/>
              <w:jc w:val="center"/>
              <w:rPr>
                <w:rFonts w:eastAsia="Times New Roman" w:cs="Times New Roman"/>
                <w:sz w:val="28"/>
                <w:szCs w:val="28"/>
              </w:rPr>
            </w:pPr>
          </w:p>
        </w:tc>
        <w:tc>
          <w:tcPr>
            <w:tcW w:w="1326" w:type="pct"/>
            <w:shd w:val="clear" w:color="auto" w:fill="auto"/>
            <w:vAlign w:val="center"/>
          </w:tcPr>
          <w:p w:rsidR="006E1752" w:rsidRPr="006E1752" w:rsidRDefault="006E1752" w:rsidP="006E1752">
            <w:pPr>
              <w:widowControl w:val="0"/>
              <w:spacing w:before="120" w:line="240" w:lineRule="auto"/>
              <w:rPr>
                <w:rFonts w:eastAsia="Times New Roman" w:cs="Times New Roman"/>
                <w:sz w:val="28"/>
                <w:szCs w:val="28"/>
              </w:rPr>
            </w:pPr>
            <w:r w:rsidRPr="006E1752">
              <w:rPr>
                <w:rFonts w:eastAsia="Times New Roman" w:cs="Times New Roman"/>
                <w:sz w:val="28"/>
                <w:szCs w:val="28"/>
              </w:rPr>
              <w:t xml:space="preserve">Đảm bảo điều kiện an toàn lao động, vệ sinh môi trường, Phòng </w:t>
            </w:r>
            <w:r w:rsidRPr="006E1752">
              <w:rPr>
                <w:rFonts w:eastAsia="Times New Roman" w:cs="Times New Roman"/>
                <w:sz w:val="28"/>
                <w:szCs w:val="28"/>
              </w:rPr>
              <w:lastRenderedPageBreak/>
              <w:t>cháy chữa cháy</w:t>
            </w:r>
          </w:p>
        </w:tc>
        <w:tc>
          <w:tcPr>
            <w:tcW w:w="1645" w:type="pct"/>
            <w:shd w:val="clear" w:color="auto" w:fill="auto"/>
            <w:vAlign w:val="center"/>
          </w:tcPr>
          <w:p w:rsidR="006E1752" w:rsidRPr="006E1752" w:rsidRDefault="006E1752" w:rsidP="006E1752">
            <w:pPr>
              <w:widowControl w:val="0"/>
              <w:spacing w:before="120" w:line="240" w:lineRule="auto"/>
              <w:rPr>
                <w:rFonts w:eastAsia="Times New Roman" w:cs="Times New Roman"/>
                <w:spacing w:val="-4"/>
                <w:sz w:val="28"/>
                <w:szCs w:val="28"/>
              </w:rPr>
            </w:pPr>
            <w:r w:rsidRPr="006E1752">
              <w:rPr>
                <w:rFonts w:eastAsia="Times New Roman" w:cs="Times New Roman"/>
                <w:sz w:val="28"/>
                <w:szCs w:val="28"/>
              </w:rPr>
              <w:lastRenderedPageBreak/>
              <w:t xml:space="preserve">Có giải pháp bảo đảm an toàn lao động, giữ vệ sinh môi trường, Phòng cháy </w:t>
            </w:r>
            <w:r w:rsidRPr="006E1752">
              <w:rPr>
                <w:rFonts w:eastAsia="Times New Roman" w:cs="Times New Roman"/>
                <w:sz w:val="28"/>
                <w:szCs w:val="28"/>
              </w:rPr>
              <w:lastRenderedPageBreak/>
              <w:t>chữa cháy trong quá trình thực hiện hợp lý khả thi tại các khu, các địa điểm của dự án.</w:t>
            </w:r>
          </w:p>
        </w:tc>
        <w:tc>
          <w:tcPr>
            <w:tcW w:w="1663" w:type="pct"/>
            <w:shd w:val="clear" w:color="auto" w:fill="auto"/>
            <w:vAlign w:val="center"/>
          </w:tcPr>
          <w:p w:rsidR="006E1752" w:rsidRPr="006E1752" w:rsidRDefault="006E1752" w:rsidP="006E1752">
            <w:pPr>
              <w:widowControl w:val="0"/>
              <w:spacing w:before="120" w:line="240" w:lineRule="auto"/>
              <w:rPr>
                <w:rFonts w:eastAsia="Times New Roman" w:cs="Times New Roman"/>
                <w:spacing w:val="-4"/>
                <w:sz w:val="28"/>
                <w:szCs w:val="28"/>
              </w:rPr>
            </w:pPr>
            <w:r w:rsidRPr="006E1752">
              <w:rPr>
                <w:rFonts w:eastAsia="Times New Roman" w:cs="Times New Roman"/>
                <w:sz w:val="28"/>
                <w:szCs w:val="28"/>
              </w:rPr>
              <w:lastRenderedPageBreak/>
              <w:t xml:space="preserve">Không có giải pháp hoặc có giải pháp bảo đảm </w:t>
            </w:r>
            <w:proofErr w:type="gramStart"/>
            <w:r w:rsidRPr="006E1752">
              <w:rPr>
                <w:rFonts w:eastAsia="Times New Roman" w:cs="Times New Roman"/>
                <w:sz w:val="28"/>
                <w:szCs w:val="28"/>
              </w:rPr>
              <w:t>an</w:t>
            </w:r>
            <w:proofErr w:type="gramEnd"/>
            <w:r w:rsidRPr="006E1752">
              <w:rPr>
                <w:rFonts w:eastAsia="Times New Roman" w:cs="Times New Roman"/>
                <w:sz w:val="28"/>
                <w:szCs w:val="28"/>
              </w:rPr>
              <w:t xml:space="preserve"> toàn lao động, giữ vệ sinh môi </w:t>
            </w:r>
            <w:r w:rsidRPr="006E1752">
              <w:rPr>
                <w:rFonts w:eastAsia="Times New Roman" w:cs="Times New Roman"/>
                <w:sz w:val="28"/>
                <w:szCs w:val="28"/>
              </w:rPr>
              <w:lastRenderedPageBreak/>
              <w:t>trường, Phòng cháy chữa cháy trong quá trình thực hiện nhưng chưa hợp lý hoặc không có tính khả thi.</w:t>
            </w:r>
          </w:p>
        </w:tc>
      </w:tr>
      <w:tr w:rsidR="006E1752" w:rsidRPr="006E1752" w:rsidTr="0014544B">
        <w:trPr>
          <w:trHeight w:val="20"/>
          <w:jc w:val="center"/>
        </w:trPr>
        <w:tc>
          <w:tcPr>
            <w:tcW w:w="366" w:type="pct"/>
            <w:shd w:val="clear" w:color="auto" w:fill="auto"/>
            <w:vAlign w:val="center"/>
          </w:tcPr>
          <w:p w:rsidR="006E1752" w:rsidRPr="006E1752" w:rsidRDefault="006E1752" w:rsidP="006E1752">
            <w:pPr>
              <w:widowControl w:val="0"/>
              <w:spacing w:before="120" w:line="240" w:lineRule="auto"/>
              <w:jc w:val="center"/>
              <w:rPr>
                <w:rFonts w:eastAsia="Times New Roman" w:cs="Times New Roman"/>
                <w:b/>
                <w:sz w:val="28"/>
                <w:szCs w:val="28"/>
              </w:rPr>
            </w:pPr>
            <w:r w:rsidRPr="006E1752">
              <w:rPr>
                <w:rFonts w:eastAsia="Times New Roman" w:cs="Times New Roman"/>
                <w:b/>
                <w:sz w:val="28"/>
                <w:szCs w:val="28"/>
              </w:rPr>
              <w:lastRenderedPageBreak/>
              <w:t>VI</w:t>
            </w:r>
          </w:p>
        </w:tc>
        <w:tc>
          <w:tcPr>
            <w:tcW w:w="4634" w:type="pct"/>
            <w:gridSpan w:val="3"/>
            <w:shd w:val="clear" w:color="auto" w:fill="auto"/>
            <w:vAlign w:val="center"/>
          </w:tcPr>
          <w:p w:rsidR="006E1752" w:rsidRPr="006E1752" w:rsidRDefault="006E1752" w:rsidP="006E1752">
            <w:pPr>
              <w:widowControl w:val="0"/>
              <w:spacing w:before="120" w:line="240" w:lineRule="auto"/>
              <w:rPr>
                <w:rFonts w:eastAsia="Times New Roman" w:cs="Times New Roman"/>
                <w:sz w:val="28"/>
                <w:szCs w:val="28"/>
              </w:rPr>
            </w:pPr>
            <w:r w:rsidRPr="006E1752">
              <w:rPr>
                <w:rFonts w:eastAsia="Times New Roman" w:cs="Times New Roman"/>
                <w:b/>
                <w:sz w:val="28"/>
                <w:szCs w:val="28"/>
              </w:rPr>
              <w:t>Thông tin về uy tín của nhà thầu thông qua việc tham dự thầu và kết quả thực hiện hợp đồng của nhà thầu theo quy định tại Điều 19 và Điều 20 của Nghị định số 214/2025/NĐ-CP:</w:t>
            </w:r>
          </w:p>
        </w:tc>
      </w:tr>
      <w:tr w:rsidR="006E1752" w:rsidRPr="006E1752" w:rsidTr="0014544B">
        <w:trPr>
          <w:trHeight w:val="20"/>
          <w:jc w:val="center"/>
        </w:trPr>
        <w:tc>
          <w:tcPr>
            <w:tcW w:w="366" w:type="pct"/>
            <w:shd w:val="clear" w:color="auto" w:fill="auto"/>
            <w:vAlign w:val="center"/>
          </w:tcPr>
          <w:p w:rsidR="006E1752" w:rsidRPr="006E1752" w:rsidRDefault="006E1752" w:rsidP="006E1752">
            <w:pPr>
              <w:widowControl w:val="0"/>
              <w:spacing w:before="120" w:line="240" w:lineRule="auto"/>
              <w:jc w:val="center"/>
              <w:rPr>
                <w:rFonts w:eastAsia="Times New Roman" w:cs="Times New Roman"/>
                <w:sz w:val="28"/>
                <w:szCs w:val="28"/>
              </w:rPr>
            </w:pPr>
            <w:bookmarkStart w:id="0" w:name="_GoBack" w:colFirst="2" w:colLast="2"/>
          </w:p>
        </w:tc>
        <w:tc>
          <w:tcPr>
            <w:tcW w:w="1326" w:type="pct"/>
            <w:shd w:val="clear" w:color="auto" w:fill="auto"/>
            <w:vAlign w:val="center"/>
          </w:tcPr>
          <w:p w:rsidR="006E1752" w:rsidRPr="006E1752" w:rsidRDefault="006E1752" w:rsidP="006E1752">
            <w:pPr>
              <w:spacing w:before="120" w:line="240" w:lineRule="auto"/>
              <w:rPr>
                <w:rFonts w:eastAsia="Times New Roman" w:cs="Times New Roman"/>
                <w:i/>
                <w:sz w:val="28"/>
                <w:szCs w:val="28"/>
              </w:rPr>
            </w:pPr>
            <w:r w:rsidRPr="006E1752">
              <w:rPr>
                <w:rFonts w:eastAsia="Times New Roman" w:cs="Times New Roman"/>
                <w:sz w:val="28"/>
                <w:szCs w:val="28"/>
              </w:rPr>
              <w:t>Thông tin về uy tín của nhà thầu thông qua việc tham dự thầu và kết quả thực hiện hợp đồng của nhà thầu theo quy định tại Điều 19 và Điều 20 của Nghị định số 214/2025/NĐ-CP (tính từ ngày 1/1/2022 đến thời điểm đóng thầu)</w:t>
            </w:r>
          </w:p>
        </w:tc>
        <w:tc>
          <w:tcPr>
            <w:tcW w:w="1645" w:type="pct"/>
            <w:shd w:val="clear" w:color="auto" w:fill="auto"/>
            <w:vAlign w:val="center"/>
          </w:tcPr>
          <w:p w:rsidR="006E1752" w:rsidRPr="006E1752" w:rsidRDefault="006E1752" w:rsidP="006E1752">
            <w:pPr>
              <w:spacing w:before="120" w:line="240" w:lineRule="auto"/>
              <w:rPr>
                <w:rFonts w:eastAsia="Times New Roman" w:cs="Times New Roman"/>
                <w:sz w:val="28"/>
                <w:szCs w:val="28"/>
              </w:rPr>
            </w:pPr>
            <w:r w:rsidRPr="006E1752">
              <w:rPr>
                <w:rFonts w:eastAsia="Times New Roman" w:cs="Times New Roman"/>
                <w:sz w:val="28"/>
                <w:szCs w:val="28"/>
              </w:rPr>
              <w:t>Nhà thầu có cam kết không có vi phạm uy tín của nhà thầu thông qua việc tham dự thầu và kết quả thực hiện hợp đồng của nhà thầu theo quy định tại Điều 19 và Điều 20 của Nghị định số 214/2025/NĐ-CP.</w:t>
            </w:r>
          </w:p>
        </w:tc>
        <w:tc>
          <w:tcPr>
            <w:tcW w:w="1663" w:type="pct"/>
            <w:shd w:val="clear" w:color="auto" w:fill="auto"/>
            <w:vAlign w:val="center"/>
          </w:tcPr>
          <w:p w:rsidR="006E1752" w:rsidRPr="006E1752" w:rsidRDefault="006E1752" w:rsidP="006E1752">
            <w:pPr>
              <w:widowControl w:val="0"/>
              <w:spacing w:before="120" w:line="240" w:lineRule="auto"/>
              <w:rPr>
                <w:rFonts w:eastAsia="Times New Roman" w:cs="Times New Roman"/>
                <w:sz w:val="28"/>
                <w:szCs w:val="28"/>
              </w:rPr>
            </w:pPr>
            <w:r w:rsidRPr="006E1752">
              <w:rPr>
                <w:rFonts w:eastAsia="Times New Roman" w:cs="Times New Roman"/>
                <w:sz w:val="28"/>
                <w:szCs w:val="28"/>
              </w:rPr>
              <w:t>Không có bản cam kết hoặc có nhưng không đáp ứng yêu cầu.</w:t>
            </w:r>
          </w:p>
        </w:tc>
      </w:tr>
      <w:bookmarkEnd w:id="0"/>
      <w:tr w:rsidR="006E1752" w:rsidRPr="006E1752" w:rsidTr="0014544B">
        <w:trPr>
          <w:trHeight w:val="20"/>
          <w:jc w:val="center"/>
        </w:trPr>
        <w:tc>
          <w:tcPr>
            <w:tcW w:w="366" w:type="pct"/>
            <w:shd w:val="clear" w:color="auto" w:fill="auto"/>
            <w:vAlign w:val="center"/>
          </w:tcPr>
          <w:p w:rsidR="006E1752" w:rsidRPr="006E1752" w:rsidRDefault="006E1752" w:rsidP="006E1752">
            <w:pPr>
              <w:widowControl w:val="0"/>
              <w:spacing w:before="120" w:line="240" w:lineRule="auto"/>
              <w:jc w:val="center"/>
              <w:rPr>
                <w:rFonts w:eastAsia="Times New Roman" w:cs="Times New Roman"/>
                <w:sz w:val="28"/>
                <w:szCs w:val="28"/>
              </w:rPr>
            </w:pPr>
          </w:p>
        </w:tc>
        <w:tc>
          <w:tcPr>
            <w:tcW w:w="1326" w:type="pct"/>
            <w:shd w:val="clear" w:color="auto" w:fill="auto"/>
            <w:vAlign w:val="center"/>
          </w:tcPr>
          <w:p w:rsidR="006E1752" w:rsidRPr="006E1752" w:rsidRDefault="006E1752" w:rsidP="006E1752">
            <w:pPr>
              <w:spacing w:before="120" w:line="240" w:lineRule="auto"/>
              <w:jc w:val="center"/>
              <w:rPr>
                <w:rFonts w:eastAsia="Times New Roman" w:cs="Times New Roman"/>
                <w:b/>
                <w:bCs/>
                <w:sz w:val="28"/>
                <w:szCs w:val="28"/>
              </w:rPr>
            </w:pPr>
            <w:r w:rsidRPr="006E1752">
              <w:rPr>
                <w:rFonts w:eastAsia="Times New Roman" w:cs="Times New Roman"/>
                <w:b/>
                <w:bCs/>
                <w:sz w:val="28"/>
                <w:szCs w:val="28"/>
              </w:rPr>
              <w:t>Kết luận</w:t>
            </w:r>
          </w:p>
        </w:tc>
        <w:tc>
          <w:tcPr>
            <w:tcW w:w="1645" w:type="pct"/>
            <w:shd w:val="clear" w:color="auto" w:fill="auto"/>
            <w:vAlign w:val="center"/>
          </w:tcPr>
          <w:p w:rsidR="006E1752" w:rsidRPr="006E1752" w:rsidRDefault="006E1752" w:rsidP="006E1752">
            <w:pPr>
              <w:spacing w:before="120" w:line="240" w:lineRule="auto"/>
              <w:jc w:val="center"/>
              <w:rPr>
                <w:rFonts w:eastAsia="Times New Roman" w:cs="Times New Roman"/>
                <w:b/>
                <w:bCs/>
                <w:sz w:val="28"/>
                <w:szCs w:val="28"/>
              </w:rPr>
            </w:pPr>
            <w:r w:rsidRPr="006E1752">
              <w:rPr>
                <w:rFonts w:eastAsia="Times New Roman" w:cs="Times New Roman"/>
                <w:b/>
                <w:bCs/>
                <w:sz w:val="28"/>
                <w:szCs w:val="28"/>
                <w:lang w:val="nl-NL"/>
              </w:rPr>
              <w:t>Tiêu chu</w:t>
            </w:r>
            <w:r w:rsidRPr="006E1752">
              <w:rPr>
                <w:rFonts w:eastAsia="Times New Roman" w:cs="Times New Roman"/>
                <w:b/>
                <w:bCs/>
                <w:sz w:val="28"/>
                <w:szCs w:val="28"/>
              </w:rPr>
              <w:t>ẩn</w:t>
            </w:r>
            <w:r w:rsidRPr="006E1752">
              <w:rPr>
                <w:rFonts w:eastAsia="Times New Roman" w:cs="Times New Roman"/>
                <w:b/>
                <w:bCs/>
                <w:sz w:val="28"/>
                <w:szCs w:val="28"/>
                <w:lang w:val="nl-NL"/>
              </w:rPr>
              <w:t xml:space="preserve"> chi tiết đều được xác định là đạt</w:t>
            </w:r>
          </w:p>
        </w:tc>
        <w:tc>
          <w:tcPr>
            <w:tcW w:w="1663" w:type="pct"/>
            <w:shd w:val="clear" w:color="auto" w:fill="auto"/>
            <w:vAlign w:val="center"/>
          </w:tcPr>
          <w:p w:rsidR="006E1752" w:rsidRPr="006E1752" w:rsidRDefault="006E1752" w:rsidP="006E1752">
            <w:pPr>
              <w:widowControl w:val="0"/>
              <w:spacing w:before="120" w:line="240" w:lineRule="auto"/>
              <w:jc w:val="center"/>
              <w:rPr>
                <w:rFonts w:eastAsia="Times New Roman" w:cs="Times New Roman"/>
                <w:b/>
                <w:bCs/>
                <w:sz w:val="28"/>
                <w:szCs w:val="28"/>
              </w:rPr>
            </w:pPr>
            <w:r w:rsidRPr="006E1752">
              <w:rPr>
                <w:rFonts w:eastAsia="Times New Roman" w:cs="Times New Roman"/>
                <w:b/>
                <w:bCs/>
                <w:sz w:val="28"/>
                <w:szCs w:val="28"/>
              </w:rPr>
              <w:t>Tối thiểu 01 tiêu chuẩn chi tiết không đạt</w:t>
            </w:r>
          </w:p>
        </w:tc>
      </w:tr>
    </w:tbl>
    <w:p w:rsidR="00386275" w:rsidRPr="006E1752" w:rsidRDefault="006E1752">
      <w:r w:rsidRPr="006E1752">
        <w:rPr>
          <w:rFonts w:eastAsia="Times New Roman" w:cs="Times New Roman"/>
          <w:sz w:val="28"/>
          <w:szCs w:val="28"/>
        </w:rPr>
        <w:tab/>
      </w:r>
      <w:r w:rsidRPr="006E1752">
        <w:rPr>
          <w:rFonts w:eastAsia="Times New Roman" w:cs="Times New Roman"/>
          <w:sz w:val="28"/>
          <w:szCs w:val="28"/>
        </w:rPr>
        <w:t>E-HSDT được đánh giá là đáp ứng yêu cầu về kỹ thuật khi có tất cả các tiêu chí tổng quát đều được đánh giá là đạt.</w:t>
      </w:r>
    </w:p>
    <w:sectPr w:rsidR="00386275" w:rsidRPr="006E17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752"/>
    <w:rsid w:val="00386275"/>
    <w:rsid w:val="006E1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1E5ED2-2EFC-48CC-B4F8-C8F31D16D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7"/>
        <w:szCs w:val="22"/>
        <w:lang w:val="en-US" w:eastAsia="en-US" w:bidi="ar-SA"/>
      </w:rPr>
    </w:rPrDefault>
    <w:pPrDefault>
      <w:pPr>
        <w:spacing w:line="31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676</Words>
  <Characters>3859</Characters>
  <Application>Microsoft Office Word</Application>
  <DocSecurity>0</DocSecurity>
  <Lines>32</Lines>
  <Paragraphs>9</Paragraphs>
  <ScaleCrop>false</ScaleCrop>
  <Company/>
  <LinksUpToDate>false</LinksUpToDate>
  <CharactersWithSpaces>4526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2025-10-31T02:26:00Z</dcterms:created>
  <dcterms:modified xsi:type="dcterms:W3CDTF">2025-10-31T02:26:00Z</dcterms:modified>
</cp:coreProperties>
</file>