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733B" w14:textId="77777777" w:rsidR="004C2A5D" w:rsidRPr="004C2A5D" w:rsidRDefault="004C2A5D" w:rsidP="004C2A5D">
      <w:pPr>
        <w:pStyle w:val="TOC1"/>
        <w:spacing w:before="40" w:after="40"/>
        <w:rPr>
          <w:rFonts w:ascii="Times New Roman" w:hAnsi="Times New Roman" w:cs="Times New Roman"/>
          <w:color w:val="000000" w:themeColor="text1"/>
          <w:lang w:val="fr-FR"/>
        </w:rPr>
      </w:pPr>
      <w:r w:rsidRPr="004C2A5D">
        <w:rPr>
          <w:rFonts w:ascii="Times New Roman" w:hAnsi="Times New Roman" w:cs="Times New Roman"/>
          <w:color w:val="000000" w:themeColor="text1"/>
          <w:lang w:val="fr-FR"/>
        </w:rPr>
        <w:t>Mục 4. Tiêu chuẩn đánh giá về tài chính</w:t>
      </w:r>
    </w:p>
    <w:p w14:paraId="7DBD6457" w14:textId="77777777" w:rsidR="004C2A5D" w:rsidRPr="004C2A5D" w:rsidRDefault="004C2A5D" w:rsidP="004C2A5D">
      <w:pPr>
        <w:spacing w:before="40" w:after="40"/>
        <w:ind w:firstLine="709"/>
        <w:rPr>
          <w:b/>
          <w:color w:val="000000" w:themeColor="text1"/>
          <w:sz w:val="26"/>
          <w:szCs w:val="26"/>
          <w:lang w:val="es-ES"/>
        </w:rPr>
      </w:pPr>
      <w:r w:rsidRPr="004C2A5D">
        <w:rPr>
          <w:b/>
          <w:color w:val="000000" w:themeColor="text1"/>
          <w:sz w:val="26"/>
          <w:szCs w:val="26"/>
          <w:lang w:val="es-ES"/>
        </w:rPr>
        <w:t>Phương pháp giá đánh giá:</w:t>
      </w:r>
    </w:p>
    <w:p w14:paraId="65BF4980" w14:textId="77777777" w:rsidR="004C2A5D" w:rsidRPr="004C2A5D" w:rsidRDefault="004C2A5D" w:rsidP="004C2A5D">
      <w:pPr>
        <w:spacing w:before="40" w:after="40"/>
        <w:ind w:firstLine="709"/>
        <w:rPr>
          <w:color w:val="000000" w:themeColor="text1"/>
          <w:sz w:val="26"/>
          <w:szCs w:val="26"/>
          <w:lang w:val="es-ES"/>
        </w:rPr>
      </w:pPr>
      <w:r w:rsidRPr="004C2A5D">
        <w:rPr>
          <w:color w:val="000000" w:themeColor="text1"/>
          <w:sz w:val="26"/>
          <w:szCs w:val="26"/>
          <w:lang w:val="es-ES"/>
        </w:rPr>
        <w:t>Cách xác định giá thấp nhất theo các bước sau đây:</w:t>
      </w:r>
    </w:p>
    <w:p w14:paraId="7673A2EA" w14:textId="77777777" w:rsidR="004C2A5D" w:rsidRPr="004C2A5D" w:rsidRDefault="004C2A5D" w:rsidP="004C2A5D">
      <w:pPr>
        <w:spacing w:before="40" w:after="40"/>
        <w:ind w:firstLine="709"/>
        <w:rPr>
          <w:color w:val="000000" w:themeColor="text1"/>
          <w:sz w:val="26"/>
          <w:szCs w:val="26"/>
          <w:lang w:val="es-ES"/>
        </w:rPr>
      </w:pPr>
      <w:r w:rsidRPr="004C2A5D">
        <w:rPr>
          <w:color w:val="000000" w:themeColor="text1"/>
          <w:sz w:val="26"/>
          <w:szCs w:val="26"/>
          <w:lang w:val="es-ES"/>
        </w:rPr>
        <w:t>Bước 1. Xác định giá dự thầu, giá dự thầu sau giảm giá (nếu có);</w:t>
      </w:r>
    </w:p>
    <w:p w14:paraId="4D3DEF08" w14:textId="77777777" w:rsidR="004C2A5D" w:rsidRPr="004C2A5D" w:rsidRDefault="004C2A5D" w:rsidP="004C2A5D">
      <w:pPr>
        <w:spacing w:before="40" w:after="40"/>
        <w:ind w:firstLine="709"/>
        <w:rPr>
          <w:color w:val="000000" w:themeColor="text1"/>
          <w:sz w:val="26"/>
          <w:szCs w:val="26"/>
          <w:lang w:val="es-ES"/>
        </w:rPr>
      </w:pPr>
      <w:r w:rsidRPr="004C2A5D">
        <w:rPr>
          <w:color w:val="000000" w:themeColor="text1"/>
          <w:sz w:val="26"/>
          <w:szCs w:val="26"/>
          <w:lang w:val="es-ES"/>
        </w:rPr>
        <w:t xml:space="preserve">Bước 2. </w:t>
      </w:r>
      <w:bookmarkStart w:id="0" w:name="_Hlk211876193"/>
      <w:r w:rsidRPr="004C2A5D">
        <w:rPr>
          <w:color w:val="000000" w:themeColor="text1"/>
          <w:sz w:val="26"/>
          <w:szCs w:val="26"/>
          <w:lang w:val="es-ES"/>
        </w:rPr>
        <w:t>Xác định giá đánh giá</w:t>
      </w:r>
      <w:bookmarkEnd w:id="0"/>
      <w:r w:rsidRPr="004C2A5D">
        <w:rPr>
          <w:color w:val="000000" w:themeColor="text1"/>
          <w:sz w:val="26"/>
          <w:szCs w:val="26"/>
          <w:lang w:val="es-ES"/>
        </w:rPr>
        <w:t>;</w:t>
      </w:r>
    </w:p>
    <w:p w14:paraId="5C07E1D8" w14:textId="77777777" w:rsidR="004C2A5D" w:rsidRPr="004C2A5D" w:rsidRDefault="004C2A5D" w:rsidP="004C2A5D">
      <w:pPr>
        <w:spacing w:before="80" w:after="80" w:line="264" w:lineRule="auto"/>
        <w:ind w:firstLine="709"/>
        <w:rPr>
          <w:color w:val="000000" w:themeColor="text1"/>
          <w:sz w:val="26"/>
          <w:szCs w:val="26"/>
          <w:lang w:val="es-ES"/>
        </w:rPr>
      </w:pPr>
      <w:r w:rsidRPr="004C2A5D">
        <w:rPr>
          <w:color w:val="000000" w:themeColor="text1"/>
          <w:sz w:val="26"/>
          <w:szCs w:val="26"/>
          <w:lang w:val="es-ES"/>
        </w:rPr>
        <w:t>Việc xác định giá đánh giá được thực hiện theo công thức sau đây:</w:t>
      </w:r>
    </w:p>
    <w:p w14:paraId="356FF070" w14:textId="77777777" w:rsidR="004C2A5D" w:rsidRPr="004C2A5D" w:rsidRDefault="004C2A5D" w:rsidP="004C2A5D">
      <w:pPr>
        <w:spacing w:line="360" w:lineRule="auto"/>
        <w:ind w:left="1" w:hanging="3"/>
        <w:contextualSpacing/>
        <w:jc w:val="center"/>
        <w:rPr>
          <w:bCs/>
          <w:color w:val="000000" w:themeColor="text1"/>
          <w:spacing w:val="-1"/>
          <w:w w:val="101"/>
          <w:position w:val="-3"/>
          <w:sz w:val="26"/>
          <w:szCs w:val="26"/>
        </w:rPr>
      </w:pPr>
      <w:bookmarkStart w:id="1" w:name="_Hlk211927740"/>
      <w:r w:rsidRPr="004C2A5D">
        <w:rPr>
          <w:bCs/>
          <w:color w:val="000000" w:themeColor="text1"/>
          <w:w w:val="99"/>
          <w:sz w:val="26"/>
          <w:szCs w:val="26"/>
        </w:rPr>
        <w:t>G</w:t>
      </w:r>
      <w:r w:rsidRPr="004C2A5D">
        <w:rPr>
          <w:bCs/>
          <w:color w:val="000000" w:themeColor="text1"/>
          <w:w w:val="99"/>
          <w:sz w:val="26"/>
          <w:szCs w:val="26"/>
          <w:vertAlign w:val="subscript"/>
        </w:rPr>
        <w:t>ĐG</w:t>
      </w:r>
      <w:r w:rsidRPr="004C2A5D">
        <w:rPr>
          <w:bCs/>
          <w:color w:val="000000" w:themeColor="text1"/>
          <w:spacing w:val="27"/>
          <w:position w:val="-3"/>
          <w:sz w:val="26"/>
          <w:szCs w:val="26"/>
        </w:rPr>
        <w:t xml:space="preserve"> </w:t>
      </w:r>
      <w:r w:rsidRPr="004C2A5D">
        <w:rPr>
          <w:bCs/>
          <w:color w:val="000000" w:themeColor="text1"/>
          <w:w w:val="99"/>
          <w:sz w:val="26"/>
          <w:szCs w:val="26"/>
        </w:rPr>
        <w:t>=</w:t>
      </w:r>
      <w:r w:rsidRPr="004C2A5D">
        <w:rPr>
          <w:bCs/>
          <w:color w:val="000000" w:themeColor="text1"/>
          <w:sz w:val="26"/>
          <w:szCs w:val="26"/>
        </w:rPr>
        <w:t xml:space="preserve"> </w:t>
      </w:r>
      <w:r w:rsidRPr="004C2A5D">
        <w:rPr>
          <w:bCs/>
          <w:color w:val="000000" w:themeColor="text1"/>
          <w:spacing w:val="-1"/>
          <w:w w:val="99"/>
          <w:sz w:val="26"/>
          <w:szCs w:val="26"/>
        </w:rPr>
        <w:t>G</w:t>
      </w:r>
      <w:r w:rsidRPr="004C2A5D">
        <w:rPr>
          <w:bCs/>
          <w:color w:val="000000" w:themeColor="text1"/>
          <w:spacing w:val="2"/>
          <w:sz w:val="26"/>
          <w:szCs w:val="26"/>
        </w:rPr>
        <w:t xml:space="preserve"> </w:t>
      </w:r>
      <w:r w:rsidRPr="004C2A5D">
        <w:rPr>
          <w:bCs/>
          <w:color w:val="000000" w:themeColor="text1"/>
          <w:w w:val="99"/>
          <w:sz w:val="26"/>
          <w:szCs w:val="26"/>
        </w:rPr>
        <w:t>+</w:t>
      </w:r>
      <w:r w:rsidRPr="004C2A5D">
        <w:rPr>
          <w:bCs/>
          <w:color w:val="000000" w:themeColor="text1"/>
          <w:spacing w:val="2"/>
          <w:sz w:val="26"/>
          <w:szCs w:val="26"/>
        </w:rPr>
        <w:t xml:space="preserve"> </w:t>
      </w:r>
      <w:r w:rsidRPr="004C2A5D">
        <w:rPr>
          <w:bCs/>
          <w:color w:val="000000" w:themeColor="text1"/>
          <w:spacing w:val="-6"/>
          <w:w w:val="99"/>
          <w:sz w:val="26"/>
          <w:szCs w:val="26"/>
        </w:rPr>
        <w:t>Δ</w:t>
      </w:r>
      <w:r w:rsidRPr="004C2A5D">
        <w:rPr>
          <w:bCs/>
          <w:color w:val="000000" w:themeColor="text1"/>
          <w:spacing w:val="-1"/>
          <w:w w:val="101"/>
          <w:position w:val="-3"/>
          <w:sz w:val="26"/>
          <w:szCs w:val="26"/>
        </w:rPr>
        <w:t>G</w:t>
      </w:r>
      <w:r w:rsidRPr="004C2A5D">
        <w:rPr>
          <w:bCs/>
          <w:color w:val="000000" w:themeColor="text1"/>
          <w:spacing w:val="-1"/>
          <w:w w:val="101"/>
          <w:position w:val="-3"/>
          <w:sz w:val="26"/>
          <w:szCs w:val="26"/>
          <w:vertAlign w:val="subscript"/>
        </w:rPr>
        <w:t>bh</w:t>
      </w:r>
      <w:r w:rsidRPr="004C2A5D">
        <w:rPr>
          <w:bCs/>
          <w:color w:val="000000" w:themeColor="text1"/>
          <w:spacing w:val="-1"/>
          <w:w w:val="101"/>
          <w:position w:val="-3"/>
          <w:sz w:val="26"/>
          <w:szCs w:val="26"/>
          <w:lang w:val="vi-VN"/>
        </w:rPr>
        <w:t xml:space="preserve">+ </w:t>
      </w:r>
      <w:r w:rsidRPr="004C2A5D">
        <w:rPr>
          <w:bCs/>
          <w:color w:val="000000" w:themeColor="text1"/>
          <w:spacing w:val="-6"/>
          <w:w w:val="99"/>
          <w:sz w:val="26"/>
          <w:szCs w:val="26"/>
        </w:rPr>
        <w:t>Δ</w:t>
      </w:r>
      <w:r w:rsidRPr="004C2A5D">
        <w:rPr>
          <w:bCs/>
          <w:color w:val="000000" w:themeColor="text1"/>
          <w:spacing w:val="-1"/>
          <w:w w:val="101"/>
          <w:position w:val="-3"/>
          <w:sz w:val="26"/>
          <w:szCs w:val="26"/>
        </w:rPr>
        <w:t>G</w:t>
      </w:r>
      <w:r w:rsidRPr="004C2A5D">
        <w:rPr>
          <w:bCs/>
          <w:color w:val="000000" w:themeColor="text1"/>
          <w:spacing w:val="-1"/>
          <w:w w:val="101"/>
          <w:position w:val="-3"/>
          <w:sz w:val="26"/>
          <w:szCs w:val="26"/>
          <w:vertAlign w:val="subscript"/>
        </w:rPr>
        <w:t>Ư</w:t>
      </w:r>
      <w:r w:rsidRPr="004C2A5D">
        <w:rPr>
          <w:bCs/>
          <w:color w:val="000000" w:themeColor="text1"/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</w:p>
    <w:bookmarkEnd w:id="1"/>
    <w:p w14:paraId="2267D1C8" w14:textId="77777777" w:rsidR="004C2A5D" w:rsidRPr="004C2A5D" w:rsidRDefault="004C2A5D" w:rsidP="004C2A5D">
      <w:pPr>
        <w:tabs>
          <w:tab w:val="left" w:pos="2480"/>
        </w:tabs>
        <w:spacing w:line="400" w:lineRule="exact"/>
        <w:ind w:firstLine="709"/>
        <w:rPr>
          <w:color w:val="000000" w:themeColor="text1"/>
          <w:sz w:val="26"/>
          <w:szCs w:val="26"/>
          <w:lang w:val="es-ES"/>
        </w:rPr>
      </w:pPr>
      <w:r w:rsidRPr="004C2A5D">
        <w:rPr>
          <w:color w:val="000000" w:themeColor="text1"/>
          <w:sz w:val="26"/>
          <w:szCs w:val="26"/>
          <w:lang w:val="es-ES"/>
        </w:rPr>
        <w:t>Trong đó:</w:t>
      </w:r>
      <w:r w:rsidRPr="004C2A5D">
        <w:rPr>
          <w:color w:val="000000" w:themeColor="text1"/>
          <w:sz w:val="26"/>
          <w:szCs w:val="26"/>
          <w:lang w:val="es-ES"/>
        </w:rPr>
        <w:tab/>
      </w:r>
    </w:p>
    <w:p w14:paraId="03E79803" w14:textId="77777777" w:rsidR="004C2A5D" w:rsidRPr="004C2A5D" w:rsidRDefault="004C2A5D" w:rsidP="004C2A5D">
      <w:pPr>
        <w:pStyle w:val="ListParagraph"/>
        <w:numPr>
          <w:ilvl w:val="0"/>
          <w:numId w:val="1"/>
        </w:numPr>
        <w:spacing w:line="400" w:lineRule="exact"/>
        <w:ind w:left="0" w:firstLine="426"/>
        <w:jc w:val="left"/>
        <w:rPr>
          <w:rFonts w:eastAsia="Calibri"/>
          <w:color w:val="000000" w:themeColor="text1"/>
          <w:sz w:val="26"/>
          <w:szCs w:val="26"/>
        </w:rPr>
      </w:pPr>
      <w:r w:rsidRPr="004C2A5D">
        <w:rPr>
          <w:color w:val="000000" w:themeColor="text1"/>
          <w:w w:val="99"/>
          <w:sz w:val="26"/>
          <w:szCs w:val="26"/>
        </w:rPr>
        <w:t>G</w:t>
      </w:r>
      <w:r w:rsidRPr="004C2A5D">
        <w:rPr>
          <w:color w:val="000000" w:themeColor="text1"/>
          <w:w w:val="99"/>
          <w:sz w:val="26"/>
          <w:szCs w:val="26"/>
          <w:vertAlign w:val="subscript"/>
        </w:rPr>
        <w:t>ĐG</w:t>
      </w:r>
      <w:r w:rsidRPr="004C2A5D">
        <w:rPr>
          <w:rFonts w:eastAsia="Calibri"/>
          <w:color w:val="000000" w:themeColor="text1"/>
          <w:sz w:val="26"/>
          <w:szCs w:val="26"/>
        </w:rPr>
        <w:t>: Giá đánh giá;</w:t>
      </w:r>
    </w:p>
    <w:p w14:paraId="66BF60F6" w14:textId="77777777" w:rsidR="004C2A5D" w:rsidRPr="004C2A5D" w:rsidRDefault="004C2A5D" w:rsidP="004C2A5D">
      <w:pPr>
        <w:numPr>
          <w:ilvl w:val="0"/>
          <w:numId w:val="1"/>
        </w:numPr>
        <w:spacing w:line="400" w:lineRule="exact"/>
        <w:ind w:left="0" w:firstLine="426"/>
        <w:contextualSpacing/>
        <w:jc w:val="left"/>
        <w:rPr>
          <w:rFonts w:eastAsia="Calibri"/>
          <w:color w:val="000000" w:themeColor="text1"/>
          <w:sz w:val="26"/>
          <w:szCs w:val="26"/>
        </w:rPr>
      </w:pPr>
      <w:r w:rsidRPr="004C2A5D">
        <w:rPr>
          <w:color w:val="000000" w:themeColor="text1"/>
          <w:spacing w:val="-1"/>
          <w:w w:val="99"/>
          <w:sz w:val="26"/>
          <w:szCs w:val="26"/>
        </w:rPr>
        <w:t>G</w:t>
      </w:r>
      <w:r w:rsidRPr="004C2A5D">
        <w:rPr>
          <w:color w:val="000000" w:themeColor="text1"/>
          <w:sz w:val="26"/>
          <w:szCs w:val="26"/>
          <w:lang w:val="vi-VN"/>
        </w:rPr>
        <w:t xml:space="preserve"> = (giá dự thầu ± giá trị sửa lỗi ± giá trị hiệu ch</w:t>
      </w:r>
      <w:r w:rsidRPr="004C2A5D">
        <w:rPr>
          <w:color w:val="000000" w:themeColor="text1"/>
          <w:sz w:val="26"/>
          <w:szCs w:val="26"/>
        </w:rPr>
        <w:t>ỉ</w:t>
      </w:r>
      <w:r w:rsidRPr="004C2A5D">
        <w:rPr>
          <w:color w:val="000000" w:themeColor="text1"/>
          <w:sz w:val="26"/>
          <w:szCs w:val="26"/>
          <w:lang w:val="vi-VN"/>
        </w:rPr>
        <w:t>nh sai lệch) - giá trị giảm giá (nếu có).</w:t>
      </w:r>
    </w:p>
    <w:p w14:paraId="56F7AE35" w14:textId="77777777" w:rsidR="004C2A5D" w:rsidRPr="004C2A5D" w:rsidRDefault="004C2A5D" w:rsidP="004C2A5D">
      <w:pPr>
        <w:numPr>
          <w:ilvl w:val="0"/>
          <w:numId w:val="1"/>
        </w:numPr>
        <w:spacing w:after="200" w:line="360" w:lineRule="auto"/>
        <w:ind w:left="1" w:firstLine="425"/>
        <w:contextualSpacing/>
        <w:rPr>
          <w:rFonts w:eastAsia="Calibri"/>
          <w:color w:val="000000" w:themeColor="text1"/>
          <w:sz w:val="26"/>
          <w:szCs w:val="26"/>
        </w:rPr>
      </w:pPr>
      <w:r w:rsidRPr="004C2A5D">
        <w:rPr>
          <w:color w:val="000000" w:themeColor="text1"/>
          <w:spacing w:val="-6"/>
          <w:w w:val="99"/>
          <w:sz w:val="26"/>
          <w:szCs w:val="26"/>
        </w:rPr>
        <w:t>Δ</w:t>
      </w:r>
      <w:r w:rsidRPr="004C2A5D">
        <w:rPr>
          <w:color w:val="000000" w:themeColor="text1"/>
          <w:spacing w:val="-1"/>
          <w:w w:val="101"/>
          <w:position w:val="-3"/>
          <w:sz w:val="26"/>
          <w:szCs w:val="26"/>
        </w:rPr>
        <w:t>G</w:t>
      </w:r>
      <w:r w:rsidRPr="004C2A5D">
        <w:rPr>
          <w:color w:val="000000" w:themeColor="text1"/>
          <w:spacing w:val="-1"/>
          <w:w w:val="101"/>
          <w:position w:val="-3"/>
          <w:sz w:val="26"/>
          <w:szCs w:val="26"/>
          <w:vertAlign w:val="subscript"/>
        </w:rPr>
        <w:t>bh</w:t>
      </w:r>
      <w:r w:rsidRPr="004C2A5D">
        <w:rPr>
          <w:color w:val="000000" w:themeColor="text1"/>
          <w:spacing w:val="-1"/>
          <w:w w:val="101"/>
          <w:position w:val="-3"/>
          <w:sz w:val="26"/>
          <w:szCs w:val="26"/>
        </w:rPr>
        <w:t>: Giá trị về bảo hành</w:t>
      </w:r>
    </w:p>
    <w:p w14:paraId="76E31638" w14:textId="77777777" w:rsidR="004C2A5D" w:rsidRPr="004C2A5D" w:rsidRDefault="004C2A5D" w:rsidP="004C2A5D">
      <w:pPr>
        <w:numPr>
          <w:ilvl w:val="0"/>
          <w:numId w:val="1"/>
        </w:numPr>
        <w:spacing w:line="360" w:lineRule="auto"/>
        <w:ind w:left="1" w:firstLine="425"/>
        <w:contextualSpacing/>
        <w:jc w:val="left"/>
        <w:rPr>
          <w:rFonts w:eastAsia="Calibri"/>
          <w:color w:val="000000" w:themeColor="text1"/>
          <w:sz w:val="26"/>
          <w:szCs w:val="26"/>
        </w:rPr>
      </w:pPr>
      <w:r w:rsidRPr="004C2A5D">
        <w:rPr>
          <w:color w:val="000000" w:themeColor="text1"/>
          <w:spacing w:val="-6"/>
          <w:w w:val="99"/>
          <w:sz w:val="26"/>
          <w:szCs w:val="26"/>
        </w:rPr>
        <w:t>Δ</w:t>
      </w:r>
      <w:r w:rsidRPr="004C2A5D">
        <w:rPr>
          <w:color w:val="000000" w:themeColor="text1"/>
          <w:spacing w:val="-1"/>
          <w:w w:val="101"/>
          <w:position w:val="-3"/>
          <w:sz w:val="26"/>
          <w:szCs w:val="26"/>
        </w:rPr>
        <w:t>G</w:t>
      </w:r>
      <w:r w:rsidRPr="004C2A5D">
        <w:rPr>
          <w:color w:val="000000" w:themeColor="text1"/>
          <w:spacing w:val="-1"/>
          <w:w w:val="101"/>
          <w:position w:val="-3"/>
          <w:sz w:val="26"/>
          <w:szCs w:val="26"/>
          <w:vertAlign w:val="subscript"/>
        </w:rPr>
        <w:t>Ư</w:t>
      </w:r>
      <w:r w:rsidRPr="004C2A5D">
        <w:rPr>
          <w:color w:val="000000" w:themeColor="text1"/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  <w:r w:rsidRPr="004C2A5D">
        <w:rPr>
          <w:color w:val="000000" w:themeColor="text1"/>
          <w:sz w:val="26"/>
          <w:szCs w:val="26"/>
        </w:rPr>
        <w:t>:</w:t>
      </w:r>
      <w:r w:rsidRPr="004C2A5D">
        <w:rPr>
          <w:color w:val="000000" w:themeColor="text1"/>
          <w:sz w:val="26"/>
          <w:szCs w:val="26"/>
          <w:lang w:val="vi-VN"/>
        </w:rPr>
        <w:t xml:space="preserve"> là giá trị phải cộng thêm đối với đối tượng không được hư</w:t>
      </w:r>
      <w:r w:rsidRPr="004C2A5D">
        <w:rPr>
          <w:color w:val="000000" w:themeColor="text1"/>
          <w:sz w:val="26"/>
          <w:szCs w:val="26"/>
        </w:rPr>
        <w:t>ở</w:t>
      </w:r>
      <w:r w:rsidRPr="004C2A5D">
        <w:rPr>
          <w:color w:val="000000" w:themeColor="text1"/>
          <w:sz w:val="26"/>
          <w:szCs w:val="26"/>
          <w:lang w:val="vi-VN"/>
        </w:rPr>
        <w:t>ng ưu đãi</w:t>
      </w:r>
    </w:p>
    <w:p w14:paraId="00D862ED" w14:textId="77777777" w:rsidR="004C2A5D" w:rsidRPr="004C2A5D" w:rsidRDefault="004C2A5D" w:rsidP="004C2A5D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/>
          <w:bCs/>
          <w:color w:val="000000" w:themeColor="text1"/>
          <w:sz w:val="26"/>
          <w:szCs w:val="26"/>
        </w:rPr>
      </w:pPr>
      <w:r w:rsidRPr="004C2A5D">
        <w:rPr>
          <w:rFonts w:eastAsia="Calibri"/>
          <w:b/>
          <w:bCs/>
          <w:color w:val="000000" w:themeColor="text1"/>
          <w:sz w:val="26"/>
          <w:szCs w:val="26"/>
          <w:lang w:val="vi-VN"/>
        </w:rPr>
        <w:t>Về thời gian bảo hành (</w:t>
      </w:r>
      <w:r w:rsidRPr="004C2A5D">
        <w:rPr>
          <w:b/>
          <w:bCs/>
          <w:color w:val="000000" w:themeColor="text1"/>
          <w:w w:val="101"/>
          <w:position w:val="-3"/>
          <w:sz w:val="26"/>
          <w:szCs w:val="26"/>
        </w:rPr>
        <w:t>Δ</w:t>
      </w:r>
      <w:r w:rsidRPr="004C2A5D">
        <w:rPr>
          <w:b/>
          <w:bCs/>
          <w:color w:val="000000" w:themeColor="text1"/>
          <w:w w:val="101"/>
          <w:position w:val="-3"/>
          <w:sz w:val="26"/>
          <w:szCs w:val="26"/>
          <w:lang w:val="vi-VN"/>
        </w:rPr>
        <w:t>G</w:t>
      </w:r>
      <w:r w:rsidRPr="004C2A5D">
        <w:rPr>
          <w:b/>
          <w:bCs/>
          <w:color w:val="000000" w:themeColor="text1"/>
          <w:w w:val="101"/>
          <w:position w:val="-3"/>
          <w:sz w:val="26"/>
          <w:szCs w:val="26"/>
          <w:vertAlign w:val="subscript"/>
          <w:lang w:val="vi-VN"/>
        </w:rPr>
        <w:t>bh</w:t>
      </w:r>
      <w:r w:rsidRPr="004C2A5D">
        <w:rPr>
          <w:rFonts w:eastAsia="Calibri"/>
          <w:b/>
          <w:bCs/>
          <w:color w:val="000000" w:themeColor="text1"/>
          <w:sz w:val="26"/>
          <w:szCs w:val="26"/>
          <w:lang w:val="vi-VN"/>
        </w:rPr>
        <w:t>)</w:t>
      </w:r>
      <w:r w:rsidRPr="004C2A5D">
        <w:rPr>
          <w:rFonts w:eastAsia="Calibri"/>
          <w:b/>
          <w:bCs/>
          <w:color w:val="000000" w:themeColor="text1"/>
          <w:sz w:val="26"/>
          <w:szCs w:val="26"/>
        </w:rPr>
        <w:t>:</w:t>
      </w:r>
    </w:p>
    <w:p w14:paraId="0857C5E3" w14:textId="77777777" w:rsidR="004C2A5D" w:rsidRPr="004C2A5D" w:rsidRDefault="004C2A5D" w:rsidP="004C2A5D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/>
          <w:bCs/>
          <w:color w:val="000000" w:themeColor="text1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color w:val="000000" w:themeColor="text1"/>
              <w:sz w:val="26"/>
              <w:szCs w:val="26"/>
            </w:rPr>
            <m:t>∆</m:t>
          </m:r>
          <m:sSub>
            <m:sSubPr>
              <m:ctrlPr>
                <w:rPr>
                  <w:rFonts w:ascii="Cambria Math" w:eastAsia="Calibri" w:hAnsi="Cambria Math"/>
                  <w:bCs/>
                  <w:color w:val="000000" w:themeColor="text1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</w:rPr>
                <m:t>bh</m:t>
              </m:r>
            </m:sub>
          </m:sSub>
          <m:r>
            <w:rPr>
              <w:rFonts w:ascii="Cambria Math" w:eastAsia="Calibri" w:hAnsi="Cambria Math"/>
              <w:color w:val="000000" w:themeColor="text1"/>
              <w:sz w:val="26"/>
              <w:szCs w:val="26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bCs/>
                  <w:color w:val="000000" w:themeColor="text1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w w:val="101"/>
                  <w:position w:val="-3"/>
                  <w:sz w:val="26"/>
                  <w:szCs w:val="26"/>
                  <w:lang w:val="vi-VN"/>
                </w:rPr>
                <m:t>(12-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  <w:lang w:val="vi-V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</w:rPr>
                    <m:t>bh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w w:val="101"/>
                  <w:position w:val="-3"/>
                  <w:sz w:val="26"/>
                  <w:szCs w:val="26"/>
                  <w:lang w:val="vi-VN"/>
                </w:rPr>
                <m:t xml:space="preserve"> )x 0,5%x 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  <w:lang w:val="vi-V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w w:val="101"/>
                      <w:position w:val="-3"/>
                      <w:sz w:val="26"/>
                      <w:szCs w:val="26"/>
                    </w:rPr>
                    <m:t>bh</m:t>
                  </m:r>
                </m:sub>
              </m:sSub>
            </m:e>
          </m:nary>
        </m:oMath>
      </m:oMathPara>
    </w:p>
    <w:p w14:paraId="2A4F5A40" w14:textId="77777777" w:rsidR="004C2A5D" w:rsidRPr="004C2A5D" w:rsidRDefault="004C2A5D" w:rsidP="004C2A5D">
      <w:pPr>
        <w:spacing w:line="360" w:lineRule="auto"/>
        <w:ind w:left="-11" w:firstLine="437"/>
        <w:rPr>
          <w:color w:val="000000" w:themeColor="text1"/>
          <w:w w:val="101"/>
          <w:position w:val="-3"/>
          <w:sz w:val="26"/>
          <w:szCs w:val="26"/>
        </w:rPr>
      </w:pPr>
      <w:bookmarkStart w:id="2" w:name="_Hlk211929183"/>
      <w:r w:rsidRPr="004C2A5D">
        <w:rPr>
          <w:color w:val="000000" w:themeColor="text1"/>
          <w:w w:val="101"/>
          <w:position w:val="-3"/>
          <w:sz w:val="26"/>
          <w:szCs w:val="26"/>
          <w:lang w:val="vi-VN"/>
        </w:rPr>
        <w:t>+ T</w:t>
      </w:r>
      <w:r w:rsidRPr="004C2A5D">
        <w:rPr>
          <w:color w:val="000000" w:themeColor="text1"/>
          <w:w w:val="101"/>
          <w:position w:val="-3"/>
          <w:sz w:val="26"/>
          <w:szCs w:val="26"/>
          <w:vertAlign w:val="subscript"/>
        </w:rPr>
        <w:t>i</w:t>
      </w:r>
      <w:r w:rsidRPr="004C2A5D">
        <w:rPr>
          <w:color w:val="000000" w:themeColor="text1"/>
          <w:w w:val="101"/>
          <w:position w:val="-3"/>
          <w:sz w:val="26"/>
          <w:szCs w:val="26"/>
          <w:vertAlign w:val="subscript"/>
          <w:lang w:val="vi-VN"/>
        </w:rPr>
        <w:t>bh</w:t>
      </w:r>
      <w:r w:rsidRPr="004C2A5D">
        <w:rPr>
          <w:color w:val="000000" w:themeColor="text1"/>
          <w:w w:val="101"/>
          <w:position w:val="-3"/>
          <w:sz w:val="26"/>
          <w:szCs w:val="26"/>
          <w:lang w:val="vi-VN"/>
        </w:rPr>
        <w:t>: Thời gian bảo hành các đơn vị đề xuất (tính theo tháng) đối với</w:t>
      </w:r>
      <w:r w:rsidRPr="004C2A5D">
        <w:rPr>
          <w:color w:val="000000" w:themeColor="text1"/>
          <w:w w:val="101"/>
          <w:position w:val="-3"/>
          <w:sz w:val="26"/>
          <w:szCs w:val="26"/>
        </w:rPr>
        <w:t xml:space="preserve"> từng</w:t>
      </w:r>
      <w:r w:rsidRPr="004C2A5D">
        <w:rPr>
          <w:color w:val="000000" w:themeColor="text1"/>
          <w:w w:val="101"/>
          <w:position w:val="-3"/>
          <w:sz w:val="26"/>
          <w:szCs w:val="26"/>
          <w:lang w:val="vi-VN"/>
        </w:rPr>
        <w:t xml:space="preserve"> thiết bị.</w:t>
      </w:r>
    </w:p>
    <w:p w14:paraId="414624DA" w14:textId="77777777" w:rsidR="004C2A5D" w:rsidRPr="004C2A5D" w:rsidRDefault="004C2A5D" w:rsidP="004C2A5D">
      <w:pPr>
        <w:spacing w:line="360" w:lineRule="auto"/>
        <w:ind w:left="1" w:firstLine="437"/>
        <w:contextualSpacing/>
        <w:rPr>
          <w:color w:val="000000" w:themeColor="text1"/>
          <w:sz w:val="26"/>
          <w:szCs w:val="26"/>
        </w:rPr>
      </w:pPr>
      <w:r w:rsidRPr="004C2A5D">
        <w:rPr>
          <w:color w:val="000000" w:themeColor="text1"/>
          <w:w w:val="101"/>
          <w:position w:val="-3"/>
          <w:sz w:val="26"/>
          <w:szCs w:val="26"/>
          <w:lang w:val="vi-VN"/>
        </w:rPr>
        <w:t xml:space="preserve">+ </w:t>
      </w:r>
      <w:r w:rsidRPr="004C2A5D">
        <w:rPr>
          <w:color w:val="000000" w:themeColor="text1"/>
          <w:spacing w:val="-1"/>
          <w:w w:val="99"/>
          <w:sz w:val="26"/>
          <w:szCs w:val="26"/>
          <w:lang w:val="vi-VN"/>
        </w:rPr>
        <w:t>G</w:t>
      </w:r>
      <w:r w:rsidRPr="004C2A5D">
        <w:rPr>
          <w:color w:val="000000" w:themeColor="text1"/>
          <w:spacing w:val="-1"/>
          <w:w w:val="99"/>
          <w:sz w:val="26"/>
          <w:szCs w:val="26"/>
          <w:vertAlign w:val="subscript"/>
        </w:rPr>
        <w:t>i</w:t>
      </w:r>
      <w:r w:rsidRPr="004C2A5D">
        <w:rPr>
          <w:color w:val="000000" w:themeColor="text1"/>
          <w:sz w:val="26"/>
          <w:szCs w:val="26"/>
          <w:lang w:val="vi-VN"/>
        </w:rPr>
        <w:t xml:space="preserve"> = giá dự thầu </w:t>
      </w:r>
      <w:r w:rsidRPr="004C2A5D">
        <w:rPr>
          <w:color w:val="000000" w:themeColor="text1"/>
          <w:sz w:val="26"/>
          <w:szCs w:val="26"/>
        </w:rPr>
        <w:t xml:space="preserve">sau sửa lỗi và hiệu chỉnh sai lệch  trừ đi giảm giá (nếu có) đối với từng thiết bị. </w:t>
      </w:r>
    </w:p>
    <w:p w14:paraId="3B0087FD" w14:textId="77777777" w:rsidR="004C2A5D" w:rsidRPr="004C2A5D" w:rsidRDefault="004C2A5D" w:rsidP="004C2A5D">
      <w:pPr>
        <w:spacing w:line="360" w:lineRule="auto"/>
        <w:ind w:left="1" w:firstLine="437"/>
        <w:contextualSpacing/>
        <w:rPr>
          <w:rFonts w:eastAsia="Calibri"/>
          <w:color w:val="000000" w:themeColor="text1"/>
          <w:sz w:val="26"/>
          <w:szCs w:val="26"/>
        </w:rPr>
      </w:pPr>
      <w:r w:rsidRPr="004C2A5D">
        <w:rPr>
          <w:color w:val="000000" w:themeColor="text1"/>
          <w:sz w:val="26"/>
          <w:szCs w:val="26"/>
        </w:rPr>
        <w:t>+ n: Số lượng thiết bị trong cùng một phần(lô).</w:t>
      </w:r>
    </w:p>
    <w:p w14:paraId="1E6DCD54" w14:textId="77777777" w:rsidR="004C2A5D" w:rsidRPr="004C2A5D" w:rsidRDefault="004C2A5D" w:rsidP="004C2A5D">
      <w:pPr>
        <w:spacing w:line="360" w:lineRule="auto"/>
        <w:ind w:firstLine="450"/>
        <w:rPr>
          <w:rFonts w:eastAsia="Calibri"/>
          <w:color w:val="000000" w:themeColor="text1"/>
          <w:sz w:val="26"/>
          <w:szCs w:val="26"/>
        </w:rPr>
      </w:pPr>
      <w:r w:rsidRPr="004C2A5D">
        <w:rPr>
          <w:rFonts w:eastAsia="Calibri"/>
          <w:color w:val="000000" w:themeColor="text1"/>
          <w:sz w:val="26"/>
          <w:szCs w:val="26"/>
          <w:lang w:val="vi-VN"/>
        </w:rPr>
        <w:t xml:space="preserve">Ghi chú: Giá trị của </w:t>
      </w:r>
      <w:r w:rsidRPr="004C2A5D">
        <w:rPr>
          <w:rFonts w:eastAsia="Calibri"/>
          <w:bCs/>
          <w:color w:val="000000" w:themeColor="text1"/>
          <w:sz w:val="26"/>
          <w:szCs w:val="26"/>
        </w:rPr>
        <w:t>Δ</w:t>
      </w:r>
      <w:r w:rsidRPr="004C2A5D">
        <w:rPr>
          <w:rFonts w:eastAsia="Calibri"/>
          <w:color w:val="000000" w:themeColor="text1"/>
          <w:sz w:val="26"/>
          <w:szCs w:val="26"/>
          <w:lang w:val="vi-VN"/>
        </w:rPr>
        <w:t>G</w:t>
      </w:r>
      <w:r w:rsidRPr="004C2A5D">
        <w:rPr>
          <w:rFonts w:eastAsia="Calibri"/>
          <w:color w:val="000000" w:themeColor="text1"/>
          <w:sz w:val="26"/>
          <w:szCs w:val="26"/>
          <w:vertAlign w:val="subscript"/>
          <w:lang w:val="vi-VN"/>
        </w:rPr>
        <w:t>bh</w:t>
      </w:r>
      <w:r w:rsidRPr="004C2A5D">
        <w:rPr>
          <w:rFonts w:eastAsia="Calibri"/>
          <w:color w:val="000000" w:themeColor="text1"/>
          <w:sz w:val="26"/>
          <w:szCs w:val="26"/>
          <w:lang w:val="vi-VN"/>
        </w:rPr>
        <w:t xml:space="preserve"> được xét không vượt quá 10% của G. </w:t>
      </w:r>
    </w:p>
    <w:bookmarkEnd w:id="2"/>
    <w:p w14:paraId="756ACFE0" w14:textId="77777777" w:rsidR="004C2A5D" w:rsidRPr="004C2A5D" w:rsidRDefault="004C2A5D" w:rsidP="004C2A5D">
      <w:pPr>
        <w:tabs>
          <w:tab w:val="center" w:pos="4961"/>
        </w:tabs>
        <w:spacing w:before="40" w:after="40"/>
        <w:ind w:firstLine="709"/>
        <w:rPr>
          <w:color w:val="000000" w:themeColor="text1"/>
          <w:sz w:val="26"/>
          <w:szCs w:val="26"/>
          <w:lang w:val="es-ES"/>
        </w:rPr>
      </w:pPr>
      <w:r w:rsidRPr="004C2A5D">
        <w:rPr>
          <w:color w:val="000000" w:themeColor="text1"/>
          <w:sz w:val="26"/>
          <w:szCs w:val="26"/>
          <w:lang w:val="es-ES"/>
        </w:rPr>
        <w:t xml:space="preserve">Bước 3. </w:t>
      </w:r>
      <w:r w:rsidRPr="004C2A5D">
        <w:rPr>
          <w:color w:val="000000" w:themeColor="text1"/>
          <w:sz w:val="26"/>
          <w:szCs w:val="26"/>
        </w:rPr>
        <w:t>Xếp hạng nhà thầu: E-HSDT có giá đánh giá thấp nhất được xếp hạng thứ nhất</w:t>
      </w:r>
      <w:r w:rsidRPr="004C2A5D">
        <w:rPr>
          <w:color w:val="000000" w:themeColor="text1"/>
          <w:sz w:val="26"/>
          <w:szCs w:val="26"/>
          <w:lang w:val="es-ES"/>
        </w:rPr>
        <w:t>.</w:t>
      </w:r>
    </w:p>
    <w:p w14:paraId="46CBC453" w14:textId="77777777" w:rsidR="00BE601C" w:rsidRPr="004C2A5D" w:rsidRDefault="00BE601C">
      <w:pPr>
        <w:rPr>
          <w:sz w:val="26"/>
          <w:szCs w:val="26"/>
        </w:rPr>
      </w:pPr>
    </w:p>
    <w:sectPr w:rsidR="00BE601C" w:rsidRPr="004C2A5D" w:rsidSect="004C2A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AD"/>
    <w:multiLevelType w:val="hybridMultilevel"/>
    <w:tmpl w:val="1E528124"/>
    <w:lvl w:ilvl="0" w:tplc="0B66B3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868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65D0D"/>
    <w:rsid w:val="0012437E"/>
    <w:rsid w:val="00377713"/>
    <w:rsid w:val="004C2A5D"/>
    <w:rsid w:val="005B54EA"/>
    <w:rsid w:val="00684D86"/>
    <w:rsid w:val="006A1B5B"/>
    <w:rsid w:val="00B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F015F0-F20E-4F8D-86E6-10D9BD5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A5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7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7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7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7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713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377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713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4C2A5D"/>
    <w:pPr>
      <w:tabs>
        <w:tab w:val="right" w:leader="dot" w:pos="9062"/>
      </w:tabs>
      <w:spacing w:after="6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6"/>
      <w:szCs w:val="26"/>
      <w:lang w:val="nl-NL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4C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trieu viet</dc:creator>
  <cp:keywords/>
  <dc:description/>
  <cp:lastModifiedBy>hung trieu viet</cp:lastModifiedBy>
  <cp:revision>2</cp:revision>
  <dcterms:created xsi:type="dcterms:W3CDTF">2025-10-29T09:17:00Z</dcterms:created>
  <dcterms:modified xsi:type="dcterms:W3CDTF">2025-10-29T09:18:00Z</dcterms:modified>
</cp:coreProperties>
</file>