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BA7F3" w14:textId="77777777" w:rsidR="00285D9E" w:rsidRPr="00180F17" w:rsidRDefault="00285D9E" w:rsidP="00285D9E">
      <w:pPr>
        <w:pStyle w:val="TOC1"/>
        <w:spacing w:line="264" w:lineRule="auto"/>
        <w:rPr>
          <w:rFonts w:ascii="Times New Roman" w:hAnsi="Times New Roman" w:cs="Times New Roman"/>
        </w:rPr>
      </w:pPr>
      <w:bookmarkStart w:id="0" w:name="_Hlk209794569"/>
      <w:bookmarkStart w:id="1" w:name="_Hlk206422329"/>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14:paraId="4716C3BC" w14:textId="77777777" w:rsidR="00285D9E" w:rsidRPr="00180F17" w:rsidRDefault="00285D9E" w:rsidP="00285D9E">
      <w:pPr>
        <w:spacing w:before="80" w:after="80" w:line="264" w:lineRule="auto"/>
        <w:ind w:firstLine="709"/>
        <w:rPr>
          <w:sz w:val="28"/>
          <w:szCs w:val="28"/>
          <w:lang w:val="vi-VN"/>
        </w:rPr>
      </w:pPr>
      <w:r w:rsidRPr="00180F17">
        <w:rPr>
          <w:sz w:val="28"/>
          <w:szCs w:val="28"/>
          <w:lang w:val="vi-VN"/>
        </w:rPr>
        <w:t>Sử dụng tiêu chí đạt/không đạt hoặc phương pháp chấm điểm để xây dựng tiêu chuẩn đánh giá về kỹ thuật.</w:t>
      </w:r>
    </w:p>
    <w:p w14:paraId="4F5FCE73" w14:textId="77777777" w:rsidR="00285D9E" w:rsidRDefault="00285D9E" w:rsidP="00285D9E">
      <w:pPr>
        <w:spacing w:before="80" w:after="80" w:line="264" w:lineRule="auto"/>
        <w:ind w:firstLine="709"/>
        <w:rPr>
          <w:rFonts w:eastAsia="Calibri"/>
          <w:spacing w:val="2"/>
          <w:sz w:val="28"/>
          <w:szCs w:val="28"/>
        </w:rPr>
      </w:pPr>
      <w:r w:rsidRPr="00180F17">
        <w:rPr>
          <w:rFonts w:eastAsia="Calibri"/>
          <w:spacing w:val="2"/>
          <w:sz w:val="28"/>
          <w:szCs w:val="28"/>
          <w:lang w:val="vi-VN"/>
        </w:rPr>
        <w:t xml:space="preserve">Việc xây dựng </w:t>
      </w:r>
      <w:r w:rsidRPr="00180F17">
        <w:rPr>
          <w:rFonts w:eastAsia="Calibri"/>
          <w:sz w:val="28"/>
          <w:szCs w:val="28"/>
          <w:lang w:val="vi-VN"/>
        </w:rPr>
        <w:t>tiêu chuẩn đánh giá về kỹ thuật</w:t>
      </w:r>
      <w:r w:rsidRPr="00180F17">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2" w:name="_Hlk203578632"/>
      <w:r w:rsidRPr="00180F17">
        <w:rPr>
          <w:rFonts w:eastAsia="Calibri"/>
          <w:spacing w:val="2"/>
          <w:sz w:val="28"/>
          <w:szCs w:val="28"/>
        </w:rPr>
        <w:t>Điều 19 và</w:t>
      </w:r>
      <w:bookmarkEnd w:id="2"/>
      <w:r w:rsidRPr="00180F17">
        <w:rPr>
          <w:rFonts w:eastAsia="Calibri"/>
          <w:spacing w:val="2"/>
          <w:sz w:val="28"/>
          <w:szCs w:val="28"/>
          <w:lang w:val="vi-VN"/>
        </w:rPr>
        <w:t xml:space="preserve"> Điều </w:t>
      </w:r>
      <w:r w:rsidRPr="00180F17">
        <w:rPr>
          <w:rFonts w:eastAsia="Calibri"/>
          <w:spacing w:val="2"/>
          <w:sz w:val="28"/>
          <w:szCs w:val="28"/>
        </w:rPr>
        <w:t>20</w:t>
      </w:r>
      <w:r w:rsidRPr="00180F17">
        <w:rPr>
          <w:rFonts w:eastAsia="Calibri"/>
          <w:spacing w:val="2"/>
          <w:sz w:val="28"/>
          <w:szCs w:val="28"/>
          <w:lang w:val="vi-VN"/>
        </w:rPr>
        <w:t xml:space="preserve"> của Nghị định số</w:t>
      </w:r>
      <w:r w:rsidRPr="00180F17">
        <w:rPr>
          <w:rFonts w:eastAsia="Calibri"/>
          <w:spacing w:val="2"/>
          <w:sz w:val="28"/>
          <w:szCs w:val="28"/>
        </w:rPr>
        <w:t xml:space="preserve"> 214</w:t>
      </w:r>
      <w:r w:rsidRPr="00180F17">
        <w:rPr>
          <w:rFonts w:eastAsia="Calibri"/>
          <w:spacing w:val="2"/>
          <w:sz w:val="28"/>
          <w:szCs w:val="28"/>
          <w:lang w:val="vi-VN"/>
        </w:rPr>
        <w:t>/2025/NĐ-CP</w:t>
      </w:r>
      <w:r w:rsidRPr="00180F17">
        <w:rPr>
          <w:rFonts w:eastAsia="Calibri"/>
          <w:spacing w:val="2"/>
          <w:sz w:val="28"/>
          <w:szCs w:val="28"/>
        </w:rPr>
        <w:t xml:space="preserve">, </w:t>
      </w:r>
      <w:r w:rsidRPr="00180F17">
        <w:rPr>
          <w:sz w:val="28"/>
          <w:szCs w:val="28"/>
          <w:lang w:val="vi-VN"/>
        </w:rPr>
        <w:t xml:space="preserve">chất lượng hàng hóa tương tự được công khai theo quy định tại Điều </w:t>
      </w:r>
      <w:r w:rsidRPr="00180F17">
        <w:rPr>
          <w:sz w:val="28"/>
          <w:szCs w:val="28"/>
        </w:rPr>
        <w:t>20</w:t>
      </w:r>
      <w:r w:rsidRPr="00180F17">
        <w:rPr>
          <w:sz w:val="28"/>
          <w:szCs w:val="28"/>
          <w:lang w:val="vi-VN"/>
        </w:rPr>
        <w:t xml:space="preserve"> của Nghị định số</w:t>
      </w:r>
      <w:r w:rsidRPr="00180F17">
        <w:rPr>
          <w:sz w:val="28"/>
          <w:szCs w:val="28"/>
        </w:rPr>
        <w:t xml:space="preserve"> 214</w:t>
      </w:r>
      <w:r w:rsidRPr="00180F17">
        <w:rPr>
          <w:sz w:val="28"/>
          <w:szCs w:val="28"/>
          <w:lang w:val="vi-VN"/>
        </w:rPr>
        <w:t>/2025/NĐ-CP (nếu có)</w:t>
      </w:r>
      <w:r w:rsidRPr="00180F17" w:rsidDel="009A4DEF">
        <w:rPr>
          <w:rFonts w:eastAsia="Calibri"/>
          <w:spacing w:val="2"/>
          <w:sz w:val="28"/>
          <w:szCs w:val="28"/>
          <w:lang w:val="vi-VN"/>
        </w:rPr>
        <w:t xml:space="preserve"> </w:t>
      </w:r>
      <w:r w:rsidRPr="00180F17">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2616"/>
        <w:gridCol w:w="3259"/>
        <w:gridCol w:w="2833"/>
      </w:tblGrid>
      <w:tr w:rsidR="00285D9E" w:rsidRPr="00DC1A53" w14:paraId="6A4C08F2" w14:textId="77777777" w:rsidTr="00F052BB">
        <w:trPr>
          <w:trHeight w:val="20"/>
        </w:trPr>
        <w:tc>
          <w:tcPr>
            <w:tcW w:w="343" w:type="pct"/>
            <w:vMerge w:val="restart"/>
            <w:vAlign w:val="center"/>
          </w:tcPr>
          <w:p w14:paraId="297FF2BC" w14:textId="77777777" w:rsidR="00285D9E" w:rsidRPr="00DC1A53" w:rsidRDefault="00285D9E" w:rsidP="00F052BB">
            <w:pPr>
              <w:jc w:val="center"/>
              <w:rPr>
                <w:b/>
                <w:color w:val="000000" w:themeColor="text1"/>
                <w:sz w:val="26"/>
                <w:szCs w:val="26"/>
              </w:rPr>
            </w:pPr>
            <w:r w:rsidRPr="00DC1A53">
              <w:rPr>
                <w:b/>
                <w:color w:val="000000" w:themeColor="text1"/>
                <w:sz w:val="26"/>
                <w:szCs w:val="26"/>
              </w:rPr>
              <w:t>TT</w:t>
            </w:r>
          </w:p>
        </w:tc>
        <w:tc>
          <w:tcPr>
            <w:tcW w:w="1399" w:type="pct"/>
            <w:vMerge w:val="restart"/>
            <w:vAlign w:val="center"/>
          </w:tcPr>
          <w:p w14:paraId="2C8FF1C9" w14:textId="77777777" w:rsidR="00285D9E" w:rsidRPr="00DC1A53" w:rsidRDefault="00285D9E" w:rsidP="00F052BB">
            <w:pPr>
              <w:jc w:val="center"/>
              <w:rPr>
                <w:b/>
                <w:color w:val="000000" w:themeColor="text1"/>
                <w:sz w:val="26"/>
                <w:szCs w:val="26"/>
              </w:rPr>
            </w:pPr>
            <w:r w:rsidRPr="00DC1A53">
              <w:rPr>
                <w:b/>
                <w:color w:val="000000" w:themeColor="text1"/>
                <w:sz w:val="26"/>
                <w:szCs w:val="26"/>
              </w:rPr>
              <w:t>Nội dung</w:t>
            </w:r>
          </w:p>
        </w:tc>
        <w:tc>
          <w:tcPr>
            <w:tcW w:w="3258" w:type="pct"/>
            <w:gridSpan w:val="2"/>
            <w:vAlign w:val="center"/>
          </w:tcPr>
          <w:p w14:paraId="293B7D8B" w14:textId="77777777" w:rsidR="00285D9E" w:rsidRPr="00DC1A53" w:rsidRDefault="00285D9E" w:rsidP="00F052BB">
            <w:pPr>
              <w:jc w:val="center"/>
              <w:rPr>
                <w:color w:val="000000" w:themeColor="text1"/>
                <w:sz w:val="26"/>
                <w:szCs w:val="26"/>
                <w:lang w:val="vi-VN"/>
              </w:rPr>
            </w:pPr>
            <w:r w:rsidRPr="00DC1A53">
              <w:rPr>
                <w:b/>
                <w:color w:val="000000" w:themeColor="text1"/>
                <w:sz w:val="26"/>
                <w:szCs w:val="26"/>
              </w:rPr>
              <w:t>Mức độ đáp ứng</w:t>
            </w:r>
          </w:p>
        </w:tc>
      </w:tr>
      <w:tr w:rsidR="00285D9E" w:rsidRPr="00DC1A53" w14:paraId="102501E3" w14:textId="77777777" w:rsidTr="00F052BB">
        <w:trPr>
          <w:trHeight w:val="20"/>
        </w:trPr>
        <w:tc>
          <w:tcPr>
            <w:tcW w:w="343" w:type="pct"/>
            <w:vMerge/>
            <w:vAlign w:val="center"/>
          </w:tcPr>
          <w:p w14:paraId="020028C0" w14:textId="77777777" w:rsidR="00285D9E" w:rsidRPr="00DC1A53" w:rsidRDefault="00285D9E" w:rsidP="00F052BB">
            <w:pPr>
              <w:jc w:val="center"/>
              <w:rPr>
                <w:b/>
                <w:color w:val="000000" w:themeColor="text1"/>
                <w:sz w:val="26"/>
                <w:szCs w:val="26"/>
              </w:rPr>
            </w:pPr>
          </w:p>
        </w:tc>
        <w:tc>
          <w:tcPr>
            <w:tcW w:w="1399" w:type="pct"/>
            <w:vMerge/>
            <w:vAlign w:val="center"/>
          </w:tcPr>
          <w:p w14:paraId="5B27F263" w14:textId="77777777" w:rsidR="00285D9E" w:rsidRPr="00DC1A53" w:rsidRDefault="00285D9E" w:rsidP="00F052BB">
            <w:pPr>
              <w:rPr>
                <w:b/>
                <w:color w:val="000000" w:themeColor="text1"/>
                <w:sz w:val="26"/>
                <w:szCs w:val="26"/>
              </w:rPr>
            </w:pPr>
          </w:p>
        </w:tc>
        <w:tc>
          <w:tcPr>
            <w:tcW w:w="1743" w:type="pct"/>
            <w:vAlign w:val="center"/>
          </w:tcPr>
          <w:p w14:paraId="268AB95A" w14:textId="77777777" w:rsidR="00285D9E" w:rsidRPr="00DC1A53" w:rsidRDefault="00285D9E" w:rsidP="00F052BB">
            <w:pPr>
              <w:jc w:val="center"/>
              <w:rPr>
                <w:b/>
                <w:color w:val="000000" w:themeColor="text1"/>
                <w:sz w:val="26"/>
                <w:szCs w:val="26"/>
              </w:rPr>
            </w:pPr>
            <w:r w:rsidRPr="00DC1A53">
              <w:rPr>
                <w:b/>
                <w:color w:val="000000" w:themeColor="text1"/>
                <w:sz w:val="26"/>
                <w:szCs w:val="26"/>
              </w:rPr>
              <w:t>Đạt</w:t>
            </w:r>
          </w:p>
        </w:tc>
        <w:tc>
          <w:tcPr>
            <w:tcW w:w="1515" w:type="pct"/>
            <w:vAlign w:val="center"/>
          </w:tcPr>
          <w:p w14:paraId="32F58611" w14:textId="77777777" w:rsidR="00285D9E" w:rsidRPr="00DC1A53" w:rsidRDefault="00285D9E" w:rsidP="00F052BB">
            <w:pPr>
              <w:jc w:val="center"/>
              <w:rPr>
                <w:b/>
                <w:color w:val="000000" w:themeColor="text1"/>
                <w:sz w:val="26"/>
                <w:szCs w:val="26"/>
              </w:rPr>
            </w:pPr>
            <w:r w:rsidRPr="00DC1A53">
              <w:rPr>
                <w:b/>
                <w:color w:val="000000" w:themeColor="text1"/>
                <w:sz w:val="26"/>
                <w:szCs w:val="26"/>
              </w:rPr>
              <w:t>Không đạt</w:t>
            </w:r>
          </w:p>
        </w:tc>
      </w:tr>
      <w:tr w:rsidR="00285D9E" w:rsidRPr="00DC1A53" w14:paraId="26B5973E" w14:textId="77777777" w:rsidTr="00F052BB">
        <w:trPr>
          <w:trHeight w:val="20"/>
        </w:trPr>
        <w:tc>
          <w:tcPr>
            <w:tcW w:w="343" w:type="pct"/>
            <w:vAlign w:val="center"/>
          </w:tcPr>
          <w:p w14:paraId="76C60E6B" w14:textId="77777777" w:rsidR="00285D9E" w:rsidRPr="00DC1A53" w:rsidRDefault="00285D9E" w:rsidP="00F052BB">
            <w:pPr>
              <w:jc w:val="center"/>
              <w:rPr>
                <w:b/>
                <w:color w:val="000000" w:themeColor="text1"/>
                <w:sz w:val="26"/>
                <w:szCs w:val="26"/>
              </w:rPr>
            </w:pPr>
            <w:r w:rsidRPr="00DC1A53">
              <w:rPr>
                <w:b/>
                <w:color w:val="000000" w:themeColor="text1"/>
                <w:sz w:val="26"/>
                <w:szCs w:val="26"/>
              </w:rPr>
              <w:t>1</w:t>
            </w:r>
          </w:p>
        </w:tc>
        <w:tc>
          <w:tcPr>
            <w:tcW w:w="1399" w:type="pct"/>
            <w:vAlign w:val="center"/>
          </w:tcPr>
          <w:p w14:paraId="27241E7A" w14:textId="77777777" w:rsidR="00285D9E" w:rsidRPr="00DC1A53" w:rsidRDefault="00285D9E" w:rsidP="00F052BB">
            <w:pPr>
              <w:rPr>
                <w:color w:val="000000" w:themeColor="text1"/>
                <w:sz w:val="26"/>
                <w:szCs w:val="26"/>
              </w:rPr>
            </w:pPr>
            <w:r w:rsidRPr="00DC1A53">
              <w:rPr>
                <w:b/>
                <w:color w:val="000000" w:themeColor="text1"/>
                <w:sz w:val="26"/>
                <w:szCs w:val="26"/>
              </w:rPr>
              <w:t>Đặc tính, thông số kỹ thuật của hàng hóa</w:t>
            </w:r>
          </w:p>
        </w:tc>
        <w:tc>
          <w:tcPr>
            <w:tcW w:w="1743" w:type="pct"/>
            <w:vAlign w:val="center"/>
          </w:tcPr>
          <w:p w14:paraId="2FB1EEAF" w14:textId="77777777" w:rsidR="00285D9E" w:rsidRPr="00DC1A53" w:rsidRDefault="00285D9E" w:rsidP="00F052BB">
            <w:pPr>
              <w:jc w:val="center"/>
              <w:rPr>
                <w:b/>
                <w:color w:val="000000" w:themeColor="text1"/>
                <w:sz w:val="26"/>
                <w:szCs w:val="26"/>
              </w:rPr>
            </w:pPr>
          </w:p>
        </w:tc>
        <w:tc>
          <w:tcPr>
            <w:tcW w:w="1515" w:type="pct"/>
            <w:vAlign w:val="center"/>
          </w:tcPr>
          <w:p w14:paraId="581E8A89" w14:textId="77777777" w:rsidR="00285D9E" w:rsidRPr="00DC1A53" w:rsidRDefault="00285D9E" w:rsidP="00F052BB">
            <w:pPr>
              <w:jc w:val="center"/>
              <w:rPr>
                <w:b/>
                <w:color w:val="000000" w:themeColor="text1"/>
                <w:sz w:val="26"/>
                <w:szCs w:val="26"/>
              </w:rPr>
            </w:pPr>
          </w:p>
        </w:tc>
      </w:tr>
      <w:tr w:rsidR="00285D9E" w:rsidRPr="00DC1A53" w14:paraId="28BDD5EA" w14:textId="77777777" w:rsidTr="00F052BB">
        <w:trPr>
          <w:trHeight w:val="20"/>
        </w:trPr>
        <w:tc>
          <w:tcPr>
            <w:tcW w:w="343" w:type="pct"/>
            <w:vAlign w:val="center"/>
          </w:tcPr>
          <w:p w14:paraId="1F77E776" w14:textId="77777777" w:rsidR="00285D9E" w:rsidRPr="00DC1A53" w:rsidRDefault="00285D9E" w:rsidP="00F052BB">
            <w:pPr>
              <w:jc w:val="center"/>
              <w:rPr>
                <w:color w:val="000000" w:themeColor="text1"/>
                <w:sz w:val="26"/>
                <w:szCs w:val="26"/>
              </w:rPr>
            </w:pPr>
            <w:r w:rsidRPr="00DC1A53">
              <w:rPr>
                <w:color w:val="000000" w:themeColor="text1"/>
                <w:sz w:val="26"/>
                <w:szCs w:val="26"/>
              </w:rPr>
              <w:t>1.1</w:t>
            </w:r>
          </w:p>
        </w:tc>
        <w:tc>
          <w:tcPr>
            <w:tcW w:w="1399" w:type="pct"/>
            <w:vAlign w:val="center"/>
          </w:tcPr>
          <w:p w14:paraId="55F76DB6" w14:textId="77777777" w:rsidR="00285D9E" w:rsidRPr="00DC1A53" w:rsidRDefault="00285D9E" w:rsidP="00F052BB">
            <w:pPr>
              <w:rPr>
                <w:color w:val="000000" w:themeColor="text1"/>
                <w:sz w:val="26"/>
                <w:szCs w:val="26"/>
              </w:rPr>
            </w:pPr>
            <w:r w:rsidRPr="00DC1A53">
              <w:rPr>
                <w:color w:val="000000" w:themeColor="text1"/>
                <w:sz w:val="26"/>
                <w:szCs w:val="26"/>
              </w:rPr>
              <w:t>Đặc tính, thông số kỹ thuật của hàng hóa.</w:t>
            </w:r>
          </w:p>
        </w:tc>
        <w:tc>
          <w:tcPr>
            <w:tcW w:w="1743" w:type="pct"/>
            <w:vAlign w:val="center"/>
          </w:tcPr>
          <w:p w14:paraId="1038C2C6" w14:textId="77777777" w:rsidR="00285D9E" w:rsidRPr="00DC1A53" w:rsidRDefault="00285D9E" w:rsidP="00F052BB">
            <w:pPr>
              <w:jc w:val="center"/>
              <w:rPr>
                <w:color w:val="000000" w:themeColor="text1"/>
                <w:sz w:val="26"/>
                <w:szCs w:val="26"/>
              </w:rPr>
            </w:pPr>
            <w:r w:rsidRPr="00DC1A53">
              <w:rPr>
                <w:color w:val="000000" w:themeColor="text1"/>
                <w:sz w:val="26"/>
                <w:szCs w:val="26"/>
              </w:rPr>
              <w:t>Đáp ứng đầy đủ các nội dung như yêu cầu ở khoản 1.2, mục 1 Chương V, E- HSMT</w:t>
            </w:r>
          </w:p>
        </w:tc>
        <w:tc>
          <w:tcPr>
            <w:tcW w:w="1515" w:type="pct"/>
            <w:vAlign w:val="center"/>
          </w:tcPr>
          <w:p w14:paraId="6C94EFBB" w14:textId="77777777" w:rsidR="00285D9E" w:rsidRPr="00DC1A53" w:rsidRDefault="00285D9E" w:rsidP="00F052BB">
            <w:pPr>
              <w:jc w:val="center"/>
              <w:rPr>
                <w:color w:val="000000" w:themeColor="text1"/>
                <w:sz w:val="26"/>
                <w:szCs w:val="26"/>
              </w:rPr>
            </w:pPr>
            <w:r w:rsidRPr="00DC1A53">
              <w:rPr>
                <w:color w:val="000000" w:themeColor="text1"/>
                <w:sz w:val="26"/>
                <w:szCs w:val="26"/>
              </w:rPr>
              <w:t>Các nội dung như yêu cầu ở 1.2, mục 1 của Chương V, E- HSMT bị đánh giá là không đạt</w:t>
            </w:r>
          </w:p>
        </w:tc>
      </w:tr>
      <w:tr w:rsidR="00285D9E" w:rsidRPr="00DC1A53" w14:paraId="5030716E" w14:textId="77777777" w:rsidTr="00F052BB">
        <w:trPr>
          <w:trHeight w:val="20"/>
        </w:trPr>
        <w:tc>
          <w:tcPr>
            <w:tcW w:w="343" w:type="pct"/>
            <w:vAlign w:val="center"/>
          </w:tcPr>
          <w:p w14:paraId="15C44AF3" w14:textId="77777777" w:rsidR="00285D9E" w:rsidRPr="00DC1A53" w:rsidRDefault="00285D9E" w:rsidP="00F052BB">
            <w:pPr>
              <w:jc w:val="center"/>
              <w:rPr>
                <w:color w:val="000000" w:themeColor="text1"/>
                <w:sz w:val="26"/>
                <w:szCs w:val="26"/>
              </w:rPr>
            </w:pPr>
            <w:r w:rsidRPr="00DC1A53">
              <w:rPr>
                <w:color w:val="000000" w:themeColor="text1"/>
                <w:sz w:val="26"/>
                <w:szCs w:val="26"/>
              </w:rPr>
              <w:t>1.2</w:t>
            </w:r>
          </w:p>
        </w:tc>
        <w:tc>
          <w:tcPr>
            <w:tcW w:w="1399" w:type="pct"/>
            <w:vAlign w:val="center"/>
          </w:tcPr>
          <w:p w14:paraId="267C170F" w14:textId="77777777" w:rsidR="00285D9E" w:rsidRPr="00DC1A53" w:rsidRDefault="00285D9E" w:rsidP="00F052BB">
            <w:pPr>
              <w:rPr>
                <w:bCs/>
                <w:color w:val="000000" w:themeColor="text1"/>
                <w:sz w:val="26"/>
                <w:szCs w:val="26"/>
              </w:rPr>
            </w:pPr>
            <w:r w:rsidRPr="00DC1A53">
              <w:rPr>
                <w:bCs/>
                <w:color w:val="000000" w:themeColor="text1"/>
                <w:sz w:val="26"/>
                <w:szCs w:val="26"/>
              </w:rPr>
              <w:t>Về ký mã hiệu, nhãn mác, hãng sản xuất/xuất xứ</w:t>
            </w:r>
          </w:p>
        </w:tc>
        <w:tc>
          <w:tcPr>
            <w:tcW w:w="1743" w:type="pct"/>
            <w:vAlign w:val="center"/>
          </w:tcPr>
          <w:p w14:paraId="018D5892" w14:textId="77777777" w:rsidR="00285D9E" w:rsidRPr="00DC1A53" w:rsidRDefault="00285D9E" w:rsidP="00F052BB">
            <w:pPr>
              <w:jc w:val="center"/>
              <w:rPr>
                <w:color w:val="000000" w:themeColor="text1"/>
                <w:sz w:val="26"/>
                <w:szCs w:val="26"/>
              </w:rPr>
            </w:pPr>
            <w:r w:rsidRPr="00DC1A53">
              <w:rPr>
                <w:color w:val="000000" w:themeColor="text1"/>
                <w:sz w:val="26"/>
                <w:szCs w:val="26"/>
              </w:rPr>
              <w:t xml:space="preserve">Chào đầy đủ </w:t>
            </w:r>
            <w:r w:rsidRPr="00DC1A53">
              <w:rPr>
                <w:bCs/>
                <w:color w:val="000000" w:themeColor="text1"/>
                <w:sz w:val="26"/>
                <w:szCs w:val="26"/>
              </w:rPr>
              <w:t>ký mã hiệu (nếu có), nhãn mác, hãng sản xuất/xuất xứ</w:t>
            </w:r>
          </w:p>
        </w:tc>
        <w:tc>
          <w:tcPr>
            <w:tcW w:w="1515" w:type="pct"/>
            <w:vAlign w:val="center"/>
          </w:tcPr>
          <w:p w14:paraId="268B7C68" w14:textId="77777777" w:rsidR="00285D9E" w:rsidRPr="00DC1A53" w:rsidRDefault="00285D9E" w:rsidP="00F052BB">
            <w:pPr>
              <w:jc w:val="center"/>
              <w:rPr>
                <w:color w:val="000000" w:themeColor="text1"/>
                <w:sz w:val="26"/>
                <w:szCs w:val="26"/>
              </w:rPr>
            </w:pPr>
            <w:r w:rsidRPr="00DC1A53">
              <w:rPr>
                <w:color w:val="000000" w:themeColor="text1"/>
                <w:sz w:val="26"/>
                <w:szCs w:val="26"/>
              </w:rPr>
              <w:t xml:space="preserve">Chào thiếu </w:t>
            </w:r>
            <w:r w:rsidRPr="00DC1A53">
              <w:rPr>
                <w:bCs/>
                <w:color w:val="000000" w:themeColor="text1"/>
                <w:sz w:val="26"/>
                <w:szCs w:val="26"/>
              </w:rPr>
              <w:t>nhãn mác, hãng sản xuất/xuất xứ</w:t>
            </w:r>
          </w:p>
        </w:tc>
      </w:tr>
      <w:tr w:rsidR="00285D9E" w:rsidRPr="00DC1A53" w14:paraId="5B909B1E" w14:textId="77777777" w:rsidTr="00F052BB">
        <w:trPr>
          <w:trHeight w:val="20"/>
        </w:trPr>
        <w:tc>
          <w:tcPr>
            <w:tcW w:w="343" w:type="pct"/>
            <w:vAlign w:val="center"/>
          </w:tcPr>
          <w:p w14:paraId="6D7C7185" w14:textId="77777777" w:rsidR="00285D9E" w:rsidRPr="00DC1A53" w:rsidRDefault="00285D9E" w:rsidP="00F052BB">
            <w:pPr>
              <w:jc w:val="center"/>
              <w:rPr>
                <w:color w:val="000000" w:themeColor="text1"/>
                <w:sz w:val="26"/>
                <w:szCs w:val="26"/>
              </w:rPr>
            </w:pPr>
            <w:r w:rsidRPr="00DC1A53">
              <w:rPr>
                <w:color w:val="000000" w:themeColor="text1"/>
                <w:sz w:val="26"/>
                <w:szCs w:val="26"/>
              </w:rPr>
              <w:t>1.3</w:t>
            </w:r>
          </w:p>
        </w:tc>
        <w:tc>
          <w:tcPr>
            <w:tcW w:w="1399" w:type="pct"/>
            <w:vAlign w:val="center"/>
          </w:tcPr>
          <w:p w14:paraId="5A1BFAB1" w14:textId="77777777" w:rsidR="00285D9E" w:rsidRPr="00DC1A53" w:rsidRDefault="00285D9E" w:rsidP="00F052BB">
            <w:pPr>
              <w:rPr>
                <w:bCs/>
                <w:color w:val="000000" w:themeColor="text1"/>
                <w:sz w:val="26"/>
                <w:szCs w:val="26"/>
              </w:rPr>
            </w:pPr>
            <w:r w:rsidRPr="00DC1A53">
              <w:rPr>
                <w:sz w:val="26"/>
                <w:szCs w:val="26"/>
              </w:rPr>
              <w:t>Tiêu chuẩn chất lượng của hàng hóa là “sáp màu”</w:t>
            </w:r>
          </w:p>
        </w:tc>
        <w:tc>
          <w:tcPr>
            <w:tcW w:w="1743" w:type="pct"/>
            <w:vAlign w:val="center"/>
          </w:tcPr>
          <w:p w14:paraId="7E6D5068" w14:textId="77777777" w:rsidR="00285D9E" w:rsidRPr="00DC1A53" w:rsidRDefault="00285D9E" w:rsidP="00F052BB">
            <w:pPr>
              <w:jc w:val="center"/>
              <w:rPr>
                <w:color w:val="000000" w:themeColor="text1"/>
                <w:sz w:val="26"/>
                <w:szCs w:val="26"/>
              </w:rPr>
            </w:pPr>
            <w:r w:rsidRPr="00DC1A53">
              <w:rPr>
                <w:color w:val="000000" w:themeColor="text1"/>
                <w:sz w:val="26"/>
                <w:szCs w:val="26"/>
              </w:rPr>
              <w:t>Phải có công bố TCCS đảm bảo chỉ tiêu kỹ thuật trong đó có chỉ tiêu an toàn : Hàm lượng chất  độc hại nằm trong giới hạn cho phép không gây ảnh hưởng tới môi trường và đảm bảo an toàn với trẻ em</w:t>
            </w:r>
          </w:p>
        </w:tc>
        <w:tc>
          <w:tcPr>
            <w:tcW w:w="1515" w:type="pct"/>
            <w:vAlign w:val="center"/>
          </w:tcPr>
          <w:p w14:paraId="42B2AC81" w14:textId="77777777" w:rsidR="00285D9E" w:rsidRPr="00DC1A53" w:rsidRDefault="00285D9E" w:rsidP="00F052BB">
            <w:pPr>
              <w:jc w:val="center"/>
              <w:rPr>
                <w:color w:val="000000" w:themeColor="text1"/>
                <w:sz w:val="26"/>
                <w:szCs w:val="26"/>
              </w:rPr>
            </w:pPr>
            <w:r w:rsidRPr="00DC1A53">
              <w:rPr>
                <w:color w:val="000000" w:themeColor="text1"/>
                <w:sz w:val="26"/>
                <w:szCs w:val="26"/>
              </w:rPr>
              <w:t>Không có công bố TCCS hoặc không đáp ứng yêu cầu</w:t>
            </w:r>
          </w:p>
        </w:tc>
      </w:tr>
      <w:tr w:rsidR="00285D9E" w:rsidRPr="00DC1A53" w14:paraId="46E7D11B" w14:textId="77777777" w:rsidTr="00F052BB">
        <w:trPr>
          <w:trHeight w:val="20"/>
        </w:trPr>
        <w:tc>
          <w:tcPr>
            <w:tcW w:w="343" w:type="pct"/>
            <w:vAlign w:val="center"/>
          </w:tcPr>
          <w:p w14:paraId="559BA7F6" w14:textId="77777777" w:rsidR="00285D9E" w:rsidRPr="00DC1A53" w:rsidRDefault="00285D9E" w:rsidP="00F052BB">
            <w:pPr>
              <w:jc w:val="center"/>
              <w:rPr>
                <w:color w:val="000000" w:themeColor="text1"/>
                <w:sz w:val="26"/>
                <w:szCs w:val="26"/>
              </w:rPr>
            </w:pPr>
            <w:r w:rsidRPr="00DC1A53">
              <w:rPr>
                <w:color w:val="000000" w:themeColor="text1"/>
                <w:sz w:val="26"/>
                <w:szCs w:val="26"/>
              </w:rPr>
              <w:t>1.4</w:t>
            </w:r>
          </w:p>
        </w:tc>
        <w:tc>
          <w:tcPr>
            <w:tcW w:w="1399" w:type="pct"/>
            <w:vAlign w:val="center"/>
          </w:tcPr>
          <w:p w14:paraId="4F876EF2" w14:textId="77777777" w:rsidR="00285D9E" w:rsidRPr="00DC1A53" w:rsidRDefault="00285D9E" w:rsidP="00F052BB">
            <w:pPr>
              <w:rPr>
                <w:sz w:val="26"/>
                <w:szCs w:val="26"/>
              </w:rPr>
            </w:pPr>
            <w:r w:rsidRPr="00DC1A53">
              <w:rPr>
                <w:sz w:val="26"/>
                <w:szCs w:val="26"/>
              </w:rPr>
              <w:t>Tiêu chuẩn chất lượng của hàng hóa là “</w:t>
            </w:r>
            <w:r w:rsidRPr="00DC1A53">
              <w:rPr>
                <w:color w:val="000000"/>
                <w:sz w:val="26"/>
                <w:szCs w:val="26"/>
              </w:rPr>
              <w:t>Bộ Compa và Bộ eke đo độ “</w:t>
            </w:r>
          </w:p>
        </w:tc>
        <w:tc>
          <w:tcPr>
            <w:tcW w:w="1743" w:type="pct"/>
            <w:vAlign w:val="center"/>
          </w:tcPr>
          <w:p w14:paraId="19B806F1" w14:textId="77777777" w:rsidR="00285D9E" w:rsidRPr="00DC1A53" w:rsidRDefault="00285D9E" w:rsidP="00F052BB">
            <w:pPr>
              <w:jc w:val="center"/>
              <w:rPr>
                <w:color w:val="000000" w:themeColor="text1"/>
                <w:sz w:val="26"/>
                <w:szCs w:val="26"/>
              </w:rPr>
            </w:pPr>
            <w:r w:rsidRPr="00DC1A53">
              <w:rPr>
                <w:color w:val="000000" w:themeColor="text1"/>
                <w:sz w:val="26"/>
                <w:szCs w:val="26"/>
              </w:rPr>
              <w:t>Phải có công bố TCCS đảm bảo chỉ tiêu kỹ thuật</w:t>
            </w:r>
          </w:p>
        </w:tc>
        <w:tc>
          <w:tcPr>
            <w:tcW w:w="1515" w:type="pct"/>
            <w:vAlign w:val="center"/>
          </w:tcPr>
          <w:p w14:paraId="43EF1AE6" w14:textId="77777777" w:rsidR="00285D9E" w:rsidRPr="00DC1A53" w:rsidRDefault="00285D9E" w:rsidP="00F052BB">
            <w:pPr>
              <w:jc w:val="center"/>
              <w:rPr>
                <w:color w:val="000000" w:themeColor="text1"/>
                <w:sz w:val="26"/>
                <w:szCs w:val="26"/>
              </w:rPr>
            </w:pPr>
            <w:r w:rsidRPr="00DC1A53">
              <w:rPr>
                <w:color w:val="000000" w:themeColor="text1"/>
                <w:sz w:val="26"/>
                <w:szCs w:val="26"/>
              </w:rPr>
              <w:t xml:space="preserve">Không có công bố TCCS </w:t>
            </w:r>
          </w:p>
        </w:tc>
      </w:tr>
      <w:tr w:rsidR="00285D9E" w:rsidRPr="00DC1A53" w14:paraId="6A29D989" w14:textId="77777777" w:rsidTr="00F052BB">
        <w:trPr>
          <w:trHeight w:val="2156"/>
        </w:trPr>
        <w:tc>
          <w:tcPr>
            <w:tcW w:w="343" w:type="pct"/>
            <w:vAlign w:val="center"/>
          </w:tcPr>
          <w:p w14:paraId="464DD3B2" w14:textId="77777777" w:rsidR="00285D9E" w:rsidRPr="00DC1A53" w:rsidRDefault="00285D9E" w:rsidP="00F052BB">
            <w:pPr>
              <w:jc w:val="center"/>
              <w:rPr>
                <w:b/>
                <w:color w:val="000000" w:themeColor="text1"/>
                <w:sz w:val="26"/>
                <w:szCs w:val="26"/>
              </w:rPr>
            </w:pPr>
            <w:r w:rsidRPr="00DC1A53">
              <w:rPr>
                <w:b/>
                <w:color w:val="000000" w:themeColor="text1"/>
                <w:sz w:val="26"/>
                <w:szCs w:val="26"/>
              </w:rPr>
              <w:lastRenderedPageBreak/>
              <w:t>2</w:t>
            </w:r>
          </w:p>
        </w:tc>
        <w:tc>
          <w:tcPr>
            <w:tcW w:w="1399" w:type="pct"/>
            <w:vAlign w:val="center"/>
          </w:tcPr>
          <w:p w14:paraId="32BF3A2B" w14:textId="77777777" w:rsidR="00285D9E" w:rsidRPr="00DC1A53" w:rsidRDefault="00285D9E" w:rsidP="00F052BB">
            <w:pPr>
              <w:ind w:right="43"/>
              <w:rPr>
                <w:b/>
                <w:bCs/>
                <w:color w:val="000000" w:themeColor="text1"/>
                <w:sz w:val="26"/>
                <w:szCs w:val="26"/>
              </w:rPr>
            </w:pPr>
            <w:r w:rsidRPr="00DC1A53">
              <w:rPr>
                <w:b/>
                <w:bCs/>
                <w:color w:val="000000" w:themeColor="text1"/>
                <w:sz w:val="26"/>
                <w:szCs w:val="26"/>
              </w:rPr>
              <w:t>Tính hợp lý và hiệu quả kinh tế của các giải pháp kỹ thuật, biện pháp tổ chức cung cấp, lắp đặt hàng hóa</w:t>
            </w:r>
          </w:p>
        </w:tc>
        <w:tc>
          <w:tcPr>
            <w:tcW w:w="1743" w:type="pct"/>
            <w:vAlign w:val="center"/>
          </w:tcPr>
          <w:p w14:paraId="6D2749AD" w14:textId="77777777" w:rsidR="00285D9E" w:rsidRPr="00DC1A53" w:rsidRDefault="00285D9E" w:rsidP="00F052BB">
            <w:pPr>
              <w:rPr>
                <w:color w:val="000000" w:themeColor="text1"/>
                <w:sz w:val="26"/>
                <w:szCs w:val="26"/>
              </w:rPr>
            </w:pPr>
            <w:r w:rsidRPr="00DC1A53">
              <w:rPr>
                <w:color w:val="000000" w:themeColor="text1"/>
                <w:sz w:val="26"/>
                <w:szCs w:val="26"/>
              </w:rPr>
              <w:t>Có trình bày giải pháp kỹ thuật, biện pháp tổ chức cung cấp, lắp đặt hàng hóa</w:t>
            </w:r>
          </w:p>
        </w:tc>
        <w:tc>
          <w:tcPr>
            <w:tcW w:w="1515" w:type="pct"/>
            <w:vAlign w:val="center"/>
          </w:tcPr>
          <w:p w14:paraId="17426BAF" w14:textId="77777777" w:rsidR="00285D9E" w:rsidRPr="00DC1A53" w:rsidRDefault="00285D9E" w:rsidP="00F052BB">
            <w:pPr>
              <w:jc w:val="center"/>
              <w:rPr>
                <w:color w:val="000000" w:themeColor="text1"/>
                <w:sz w:val="26"/>
                <w:szCs w:val="26"/>
              </w:rPr>
            </w:pPr>
            <w:r w:rsidRPr="00DC1A53">
              <w:rPr>
                <w:color w:val="000000" w:themeColor="text1"/>
                <w:sz w:val="26"/>
                <w:szCs w:val="26"/>
              </w:rPr>
              <w:t>Không có giải pháp kỹ thuật, biện pháp tổ chức cung cấp, lắp đặt hàng hóa</w:t>
            </w:r>
          </w:p>
        </w:tc>
      </w:tr>
      <w:tr w:rsidR="00285D9E" w:rsidRPr="00DC1A53" w14:paraId="3F897499" w14:textId="77777777" w:rsidTr="00F052BB">
        <w:trPr>
          <w:trHeight w:val="2156"/>
        </w:trPr>
        <w:tc>
          <w:tcPr>
            <w:tcW w:w="343" w:type="pct"/>
            <w:vAlign w:val="center"/>
          </w:tcPr>
          <w:p w14:paraId="628B491D" w14:textId="77777777" w:rsidR="00285D9E" w:rsidRPr="00DC1A53" w:rsidRDefault="00285D9E" w:rsidP="00F052BB">
            <w:pPr>
              <w:jc w:val="center"/>
              <w:rPr>
                <w:bCs/>
                <w:color w:val="000000" w:themeColor="text1"/>
                <w:sz w:val="26"/>
                <w:szCs w:val="26"/>
              </w:rPr>
            </w:pPr>
            <w:r w:rsidRPr="00DC1A53">
              <w:rPr>
                <w:bCs/>
                <w:color w:val="000000" w:themeColor="text1"/>
                <w:sz w:val="26"/>
                <w:szCs w:val="26"/>
              </w:rPr>
              <w:t>2.1</w:t>
            </w:r>
          </w:p>
        </w:tc>
        <w:tc>
          <w:tcPr>
            <w:tcW w:w="1399" w:type="pct"/>
            <w:vAlign w:val="center"/>
          </w:tcPr>
          <w:p w14:paraId="1480D067" w14:textId="77777777" w:rsidR="00285D9E" w:rsidRPr="00DC1A53" w:rsidRDefault="00285D9E" w:rsidP="00F052BB">
            <w:pPr>
              <w:ind w:right="43"/>
              <w:rPr>
                <w:bCs/>
                <w:color w:val="000000" w:themeColor="text1"/>
                <w:sz w:val="26"/>
                <w:szCs w:val="26"/>
              </w:rPr>
            </w:pPr>
            <w:r w:rsidRPr="00DC1A53">
              <w:rPr>
                <w:spacing w:val="-2"/>
                <w:sz w:val="26"/>
                <w:szCs w:val="26"/>
                <w:lang w:val="nl-NL"/>
              </w:rPr>
              <w:t>Giải pháp, biện pháp tổ chức cung cấp, bàn giao: Đồng phục (</w:t>
            </w:r>
            <w:r w:rsidRPr="00DC1A53">
              <w:rPr>
                <w:bCs/>
                <w:sz w:val="26"/>
                <w:szCs w:val="26"/>
                <w:lang w:val="nl-NL"/>
              </w:rPr>
              <w:t>áo khoác, áo sơ mi, quần</w:t>
            </w:r>
            <w:r w:rsidRPr="00DC1A53">
              <w:rPr>
                <w:spacing w:val="-2"/>
                <w:sz w:val="26"/>
                <w:szCs w:val="26"/>
                <w:lang w:val="nl-NL"/>
              </w:rPr>
              <w:t xml:space="preserve"> )</w:t>
            </w:r>
          </w:p>
        </w:tc>
        <w:tc>
          <w:tcPr>
            <w:tcW w:w="1743" w:type="pct"/>
            <w:vAlign w:val="center"/>
          </w:tcPr>
          <w:p w14:paraId="2CC7C45A" w14:textId="77777777" w:rsidR="00285D9E" w:rsidRPr="00DC1A53" w:rsidRDefault="00285D9E" w:rsidP="00F052BB">
            <w:pPr>
              <w:spacing w:line="276" w:lineRule="auto"/>
              <w:rPr>
                <w:noProof/>
                <w:sz w:val="26"/>
                <w:szCs w:val="26"/>
              </w:rPr>
            </w:pPr>
            <w:r w:rsidRPr="00DC1A53">
              <w:rPr>
                <w:sz w:val="26"/>
                <w:szCs w:val="26"/>
              </w:rPr>
              <w:t>Có thuyết minh giải pháp kỹ thuật, biện pháp tổ chức cung cấp hàng hóa hợp lý khả thi phù hợp với yêu cầu của E-HSMT</w:t>
            </w:r>
            <w:r w:rsidRPr="00DC1A53">
              <w:rPr>
                <w:noProof/>
                <w:sz w:val="26"/>
                <w:szCs w:val="26"/>
              </w:rPr>
              <w:t xml:space="preserve"> bao gồm các nội dung chính sau:</w:t>
            </w:r>
          </w:p>
          <w:p w14:paraId="06C48EBC" w14:textId="77777777" w:rsidR="00285D9E" w:rsidRPr="00DC1A53" w:rsidRDefault="00285D9E" w:rsidP="00F052BB">
            <w:pPr>
              <w:spacing w:line="276" w:lineRule="auto"/>
              <w:rPr>
                <w:noProof/>
                <w:sz w:val="26"/>
                <w:szCs w:val="26"/>
              </w:rPr>
            </w:pPr>
            <w:r w:rsidRPr="00DC1A53">
              <w:rPr>
                <w:noProof/>
                <w:sz w:val="26"/>
                <w:szCs w:val="26"/>
              </w:rPr>
              <w:t>- Biện pháp tổ chức thực hiện;</w:t>
            </w:r>
          </w:p>
          <w:p w14:paraId="3DA47433" w14:textId="77777777" w:rsidR="00285D9E" w:rsidRPr="00DC1A53" w:rsidRDefault="00285D9E" w:rsidP="00F052BB">
            <w:pPr>
              <w:spacing w:line="276" w:lineRule="auto"/>
              <w:rPr>
                <w:noProof/>
                <w:sz w:val="26"/>
                <w:szCs w:val="26"/>
              </w:rPr>
            </w:pPr>
            <w:r w:rsidRPr="00DC1A53">
              <w:rPr>
                <w:noProof/>
                <w:sz w:val="26"/>
                <w:szCs w:val="26"/>
              </w:rPr>
              <w:t xml:space="preserve">- Khảo sát, lấy số may đo </w:t>
            </w:r>
            <w:r w:rsidRPr="00DC1A53">
              <w:rPr>
                <w:rFonts w:eastAsia="Calibri"/>
                <w:sz w:val="26"/>
                <w:szCs w:val="26"/>
              </w:rPr>
              <w:t>tại trường</w:t>
            </w:r>
            <w:r w:rsidRPr="00DC1A53">
              <w:rPr>
                <w:noProof/>
                <w:sz w:val="26"/>
                <w:szCs w:val="26"/>
              </w:rPr>
              <w:t>, tập hợp số liệu, thiết kế.</w:t>
            </w:r>
          </w:p>
          <w:p w14:paraId="690AA151" w14:textId="77777777" w:rsidR="00285D9E" w:rsidRPr="00DC1A53" w:rsidRDefault="00285D9E" w:rsidP="00F052BB">
            <w:pPr>
              <w:spacing w:line="276" w:lineRule="auto"/>
              <w:rPr>
                <w:noProof/>
                <w:sz w:val="26"/>
                <w:szCs w:val="26"/>
              </w:rPr>
            </w:pPr>
            <w:r w:rsidRPr="00DC1A53">
              <w:rPr>
                <w:noProof/>
                <w:sz w:val="26"/>
                <w:szCs w:val="26"/>
              </w:rPr>
              <w:t>- Kế hoạch vận chuyển, bàn giao, hướng dẫn sử dụng và nghiệm thu.</w:t>
            </w:r>
          </w:p>
          <w:p w14:paraId="57DB83A1" w14:textId="77777777" w:rsidR="00285D9E" w:rsidRPr="00DC1A53" w:rsidRDefault="00285D9E" w:rsidP="00F052BB">
            <w:pPr>
              <w:rPr>
                <w:bCs/>
                <w:color w:val="000000" w:themeColor="text1"/>
                <w:sz w:val="26"/>
                <w:szCs w:val="26"/>
              </w:rPr>
            </w:pPr>
            <w:r w:rsidRPr="00DC1A53">
              <w:rPr>
                <w:bCs/>
                <w:sz w:val="26"/>
                <w:szCs w:val="26"/>
                <w:lang w:val="es-ES"/>
              </w:rPr>
              <w:t>- Giải pháp xử lý khi có phát hiện sản phẩm mà nhà thầu bàn giao không đạt yêu cầu kỹ thuật, lỗi</w:t>
            </w:r>
          </w:p>
        </w:tc>
        <w:tc>
          <w:tcPr>
            <w:tcW w:w="1515" w:type="pct"/>
            <w:vAlign w:val="center"/>
          </w:tcPr>
          <w:p w14:paraId="1B55A436" w14:textId="77777777" w:rsidR="00285D9E" w:rsidRPr="00DC1A53" w:rsidRDefault="00285D9E" w:rsidP="00F052BB">
            <w:pPr>
              <w:jc w:val="center"/>
              <w:rPr>
                <w:bCs/>
                <w:color w:val="000000" w:themeColor="text1"/>
                <w:sz w:val="26"/>
                <w:szCs w:val="26"/>
              </w:rPr>
            </w:pPr>
            <w:r w:rsidRPr="00DC1A53">
              <w:rPr>
                <w:sz w:val="26"/>
                <w:szCs w:val="26"/>
              </w:rPr>
              <w:t>Không có thuyết minh, giải pháp kỹ thuật, biện pháp tổ chức cung cấp, bàn giao hàng hóa hoặc có nhưng không hợp lý, khả thi, không phù hợp với yêu cầu của E-HSMT.</w:t>
            </w:r>
          </w:p>
        </w:tc>
      </w:tr>
      <w:tr w:rsidR="00285D9E" w:rsidRPr="00DC1A53" w14:paraId="7653A05E" w14:textId="77777777" w:rsidTr="00F052BB">
        <w:trPr>
          <w:trHeight w:val="2156"/>
        </w:trPr>
        <w:tc>
          <w:tcPr>
            <w:tcW w:w="343" w:type="pct"/>
            <w:vAlign w:val="center"/>
          </w:tcPr>
          <w:p w14:paraId="174AE847" w14:textId="77777777" w:rsidR="00285D9E" w:rsidRPr="00DC1A53" w:rsidRDefault="00285D9E" w:rsidP="00F052BB">
            <w:pPr>
              <w:jc w:val="center"/>
              <w:rPr>
                <w:bCs/>
                <w:color w:val="000000" w:themeColor="text1"/>
                <w:sz w:val="26"/>
                <w:szCs w:val="26"/>
              </w:rPr>
            </w:pPr>
            <w:r w:rsidRPr="00DC1A53">
              <w:rPr>
                <w:bCs/>
                <w:color w:val="000000" w:themeColor="text1"/>
                <w:sz w:val="26"/>
                <w:szCs w:val="26"/>
              </w:rPr>
              <w:t>2.2</w:t>
            </w:r>
          </w:p>
        </w:tc>
        <w:tc>
          <w:tcPr>
            <w:tcW w:w="1399" w:type="pct"/>
            <w:vAlign w:val="center"/>
          </w:tcPr>
          <w:p w14:paraId="2FBDA557" w14:textId="77777777" w:rsidR="00285D9E" w:rsidRPr="00DC1A53" w:rsidRDefault="00285D9E" w:rsidP="00F052BB">
            <w:pPr>
              <w:ind w:right="43"/>
              <w:rPr>
                <w:spacing w:val="-2"/>
                <w:sz w:val="26"/>
                <w:szCs w:val="26"/>
                <w:lang w:val="nl-NL"/>
              </w:rPr>
            </w:pPr>
            <w:r w:rsidRPr="00DC1A53">
              <w:rPr>
                <w:spacing w:val="-2"/>
                <w:sz w:val="26"/>
                <w:szCs w:val="26"/>
                <w:lang w:val="nl-NL"/>
              </w:rPr>
              <w:t>Giải pháp, biện pháp tổ chức cung cấp, ban giao đồ dùng văn phòng</w:t>
            </w:r>
          </w:p>
        </w:tc>
        <w:tc>
          <w:tcPr>
            <w:tcW w:w="1743" w:type="pct"/>
            <w:vAlign w:val="center"/>
          </w:tcPr>
          <w:p w14:paraId="197CC144" w14:textId="77777777" w:rsidR="00285D9E" w:rsidRPr="00DC1A53" w:rsidRDefault="00285D9E" w:rsidP="00F052BB">
            <w:pPr>
              <w:spacing w:line="276" w:lineRule="auto"/>
              <w:rPr>
                <w:sz w:val="26"/>
                <w:szCs w:val="26"/>
              </w:rPr>
            </w:pPr>
            <w:r w:rsidRPr="00DC1A53">
              <w:rPr>
                <w:sz w:val="26"/>
                <w:szCs w:val="26"/>
              </w:rPr>
              <w:t>Nhà thầu phải có thuyết minh và biện pháp tổ chức cung cấp bàn giao đầy đủ, rõ ràng, chi tiết, phù hợp với yêu cầu của E-HSMT</w:t>
            </w:r>
          </w:p>
        </w:tc>
        <w:tc>
          <w:tcPr>
            <w:tcW w:w="1515" w:type="pct"/>
            <w:vAlign w:val="center"/>
          </w:tcPr>
          <w:p w14:paraId="620F0C31" w14:textId="77777777" w:rsidR="00285D9E" w:rsidRPr="00DC1A53" w:rsidRDefault="00285D9E" w:rsidP="00F052BB">
            <w:pPr>
              <w:jc w:val="center"/>
              <w:rPr>
                <w:sz w:val="26"/>
                <w:szCs w:val="26"/>
              </w:rPr>
            </w:pPr>
            <w:r w:rsidRPr="00DC1A53">
              <w:rPr>
                <w:sz w:val="26"/>
                <w:szCs w:val="26"/>
              </w:rPr>
              <w:t>Không có thuyết minh, giải pháp kỹ thuật, biện pháp tổ chức cung cấp, bàn giao hàng hóa hoặc có nhưng không hợp lý, khả thi, không phù hợp với yêu cầu của E-HSMT.</w:t>
            </w:r>
          </w:p>
        </w:tc>
      </w:tr>
      <w:tr w:rsidR="00285D9E" w:rsidRPr="00DC1A53" w14:paraId="63CA8886" w14:textId="77777777" w:rsidTr="00F052BB">
        <w:trPr>
          <w:trHeight w:val="20"/>
        </w:trPr>
        <w:tc>
          <w:tcPr>
            <w:tcW w:w="343" w:type="pct"/>
            <w:vAlign w:val="center"/>
          </w:tcPr>
          <w:p w14:paraId="013C3DEC" w14:textId="77777777" w:rsidR="00285D9E" w:rsidRPr="00DC1A53" w:rsidRDefault="00285D9E" w:rsidP="00F052BB">
            <w:pPr>
              <w:jc w:val="center"/>
              <w:rPr>
                <w:b/>
                <w:color w:val="000000" w:themeColor="text1"/>
                <w:sz w:val="26"/>
                <w:szCs w:val="26"/>
              </w:rPr>
            </w:pPr>
            <w:r w:rsidRPr="00DC1A53">
              <w:rPr>
                <w:b/>
                <w:color w:val="000000" w:themeColor="text1"/>
                <w:sz w:val="26"/>
                <w:szCs w:val="26"/>
              </w:rPr>
              <w:t>3</w:t>
            </w:r>
          </w:p>
        </w:tc>
        <w:tc>
          <w:tcPr>
            <w:tcW w:w="1399" w:type="pct"/>
            <w:vAlign w:val="center"/>
          </w:tcPr>
          <w:p w14:paraId="7F203F4D" w14:textId="77777777" w:rsidR="00285D9E" w:rsidRPr="00DC1A53" w:rsidRDefault="00285D9E" w:rsidP="00F052BB">
            <w:pPr>
              <w:ind w:right="43"/>
              <w:rPr>
                <w:b/>
                <w:bCs/>
                <w:color w:val="000000" w:themeColor="text1"/>
                <w:sz w:val="26"/>
                <w:szCs w:val="26"/>
              </w:rPr>
            </w:pPr>
            <w:r w:rsidRPr="00DC1A53">
              <w:rPr>
                <w:b/>
                <w:bCs/>
                <w:color w:val="000000" w:themeColor="text1"/>
                <w:sz w:val="26"/>
                <w:szCs w:val="26"/>
              </w:rPr>
              <w:t>Mức độ đáp ứng các yêu cầu về bảo hành</w:t>
            </w:r>
          </w:p>
        </w:tc>
        <w:tc>
          <w:tcPr>
            <w:tcW w:w="1743" w:type="pct"/>
            <w:vAlign w:val="center"/>
          </w:tcPr>
          <w:p w14:paraId="13297280" w14:textId="77777777" w:rsidR="00285D9E" w:rsidRPr="00DC1A53" w:rsidRDefault="00285D9E" w:rsidP="00F052BB">
            <w:pPr>
              <w:rPr>
                <w:color w:val="000000" w:themeColor="text1"/>
                <w:sz w:val="26"/>
                <w:szCs w:val="26"/>
                <w:lang w:val="vi-VN"/>
              </w:rPr>
            </w:pPr>
          </w:p>
        </w:tc>
        <w:tc>
          <w:tcPr>
            <w:tcW w:w="1515" w:type="pct"/>
            <w:vAlign w:val="center"/>
          </w:tcPr>
          <w:p w14:paraId="381A4B61" w14:textId="77777777" w:rsidR="00285D9E" w:rsidRPr="00DC1A53" w:rsidRDefault="00285D9E" w:rsidP="00F052BB">
            <w:pPr>
              <w:jc w:val="center"/>
              <w:rPr>
                <w:color w:val="000000" w:themeColor="text1"/>
                <w:sz w:val="26"/>
                <w:szCs w:val="26"/>
                <w:lang w:val="vi-VN"/>
              </w:rPr>
            </w:pPr>
          </w:p>
        </w:tc>
      </w:tr>
      <w:tr w:rsidR="00285D9E" w:rsidRPr="00DC1A53" w14:paraId="5C5B926C" w14:textId="77777777" w:rsidTr="00F052BB">
        <w:trPr>
          <w:trHeight w:val="20"/>
        </w:trPr>
        <w:tc>
          <w:tcPr>
            <w:tcW w:w="343" w:type="pct"/>
            <w:vAlign w:val="center"/>
          </w:tcPr>
          <w:p w14:paraId="6BE47709" w14:textId="77777777" w:rsidR="00285D9E" w:rsidRPr="00DC1A53" w:rsidRDefault="00285D9E" w:rsidP="00F052BB">
            <w:pPr>
              <w:jc w:val="center"/>
              <w:rPr>
                <w:b/>
                <w:color w:val="000000" w:themeColor="text1"/>
                <w:sz w:val="26"/>
                <w:szCs w:val="26"/>
              </w:rPr>
            </w:pPr>
            <w:r w:rsidRPr="00DC1A53">
              <w:rPr>
                <w:color w:val="000000" w:themeColor="text1"/>
                <w:sz w:val="26"/>
                <w:szCs w:val="26"/>
                <w:lang w:val="nl-NL"/>
              </w:rPr>
              <w:t>3.1</w:t>
            </w:r>
          </w:p>
        </w:tc>
        <w:tc>
          <w:tcPr>
            <w:tcW w:w="1399" w:type="pct"/>
            <w:vAlign w:val="center"/>
          </w:tcPr>
          <w:p w14:paraId="36B785DD" w14:textId="77777777" w:rsidR="00285D9E" w:rsidRPr="00DC1A53" w:rsidRDefault="00285D9E" w:rsidP="00F052BB">
            <w:pPr>
              <w:ind w:right="43"/>
              <w:rPr>
                <w:b/>
                <w:bCs/>
                <w:color w:val="000000" w:themeColor="text1"/>
                <w:sz w:val="26"/>
                <w:szCs w:val="26"/>
              </w:rPr>
            </w:pPr>
            <w:r w:rsidRPr="00DC1A53">
              <w:rPr>
                <w:color w:val="000000" w:themeColor="text1"/>
                <w:sz w:val="26"/>
                <w:szCs w:val="26"/>
              </w:rPr>
              <w:t xml:space="preserve">Thu hồi hàng hóa trong trường hợp đã giao nhưng không đảm bảo chất lượng hoặc có thông báo thu hồi của </w:t>
            </w:r>
            <w:r w:rsidRPr="00DC1A53">
              <w:rPr>
                <w:color w:val="000000" w:themeColor="text1"/>
                <w:sz w:val="26"/>
                <w:szCs w:val="26"/>
              </w:rPr>
              <w:lastRenderedPageBreak/>
              <w:t xml:space="preserve">cơ quan có thẩm quyền nhưng nguyên nhân không phải do lỗi bên mời thầu. </w:t>
            </w:r>
          </w:p>
        </w:tc>
        <w:tc>
          <w:tcPr>
            <w:tcW w:w="1743" w:type="pct"/>
            <w:vAlign w:val="center"/>
          </w:tcPr>
          <w:p w14:paraId="399730D9" w14:textId="77777777" w:rsidR="00285D9E" w:rsidRPr="00DC1A53" w:rsidRDefault="00285D9E" w:rsidP="00F052BB">
            <w:pPr>
              <w:jc w:val="center"/>
              <w:rPr>
                <w:color w:val="000000" w:themeColor="text1"/>
                <w:sz w:val="26"/>
                <w:szCs w:val="26"/>
                <w:lang w:val="vi-VN"/>
              </w:rPr>
            </w:pPr>
            <w:r w:rsidRPr="00DC1A53">
              <w:rPr>
                <w:color w:val="000000" w:themeColor="text1"/>
                <w:sz w:val="26"/>
                <w:szCs w:val="26"/>
              </w:rPr>
              <w:lastRenderedPageBreak/>
              <w:t>Có cam kết</w:t>
            </w:r>
          </w:p>
        </w:tc>
        <w:tc>
          <w:tcPr>
            <w:tcW w:w="1515" w:type="pct"/>
            <w:vAlign w:val="center"/>
          </w:tcPr>
          <w:p w14:paraId="7839CC32" w14:textId="77777777" w:rsidR="00285D9E" w:rsidRPr="00DC1A53" w:rsidRDefault="00285D9E" w:rsidP="00F052BB">
            <w:pPr>
              <w:jc w:val="center"/>
              <w:rPr>
                <w:color w:val="000000" w:themeColor="text1"/>
                <w:sz w:val="26"/>
                <w:szCs w:val="26"/>
                <w:lang w:val="vi-VN"/>
              </w:rPr>
            </w:pPr>
            <w:r w:rsidRPr="00DC1A53">
              <w:rPr>
                <w:color w:val="000000" w:themeColor="text1"/>
                <w:sz w:val="26"/>
                <w:szCs w:val="26"/>
              </w:rPr>
              <w:t>Không có cam kết</w:t>
            </w:r>
          </w:p>
        </w:tc>
      </w:tr>
      <w:tr w:rsidR="00285D9E" w:rsidRPr="00DC1A53" w14:paraId="79B40950" w14:textId="77777777" w:rsidTr="00F052BB">
        <w:trPr>
          <w:trHeight w:val="20"/>
        </w:trPr>
        <w:tc>
          <w:tcPr>
            <w:tcW w:w="343" w:type="pct"/>
            <w:tcBorders>
              <w:top w:val="single" w:sz="4" w:space="0" w:color="auto"/>
              <w:left w:val="single" w:sz="4" w:space="0" w:color="auto"/>
              <w:bottom w:val="single" w:sz="4" w:space="0" w:color="auto"/>
              <w:right w:val="single" w:sz="4" w:space="0" w:color="auto"/>
            </w:tcBorders>
            <w:vAlign w:val="center"/>
          </w:tcPr>
          <w:p w14:paraId="400D279B" w14:textId="77777777" w:rsidR="00285D9E" w:rsidRPr="00DC1A53" w:rsidRDefault="00285D9E" w:rsidP="00F052BB">
            <w:pPr>
              <w:jc w:val="center"/>
              <w:rPr>
                <w:b/>
                <w:color w:val="000000" w:themeColor="text1"/>
                <w:sz w:val="26"/>
                <w:szCs w:val="26"/>
                <w:lang w:val="nl-NL"/>
              </w:rPr>
            </w:pPr>
            <w:r w:rsidRPr="00DC1A53">
              <w:rPr>
                <w:b/>
                <w:color w:val="000000" w:themeColor="text1"/>
                <w:sz w:val="26"/>
                <w:szCs w:val="26"/>
                <w:lang w:val="nl-NL"/>
              </w:rPr>
              <w:t>4</w:t>
            </w:r>
          </w:p>
        </w:tc>
        <w:tc>
          <w:tcPr>
            <w:tcW w:w="1399" w:type="pct"/>
            <w:tcBorders>
              <w:top w:val="single" w:sz="4" w:space="0" w:color="auto"/>
              <w:left w:val="single" w:sz="4" w:space="0" w:color="auto"/>
              <w:bottom w:val="single" w:sz="4" w:space="0" w:color="auto"/>
              <w:right w:val="single" w:sz="4" w:space="0" w:color="auto"/>
            </w:tcBorders>
            <w:vAlign w:val="center"/>
          </w:tcPr>
          <w:p w14:paraId="53B52E23" w14:textId="77777777" w:rsidR="00285D9E" w:rsidRPr="00DC1A53" w:rsidRDefault="00285D9E" w:rsidP="00F052BB">
            <w:pPr>
              <w:ind w:right="43"/>
              <w:rPr>
                <w:b/>
                <w:color w:val="000000" w:themeColor="text1"/>
                <w:sz w:val="26"/>
                <w:szCs w:val="26"/>
                <w:lang w:val="nl-NL"/>
              </w:rPr>
            </w:pPr>
            <w:r w:rsidRPr="00DC1A53">
              <w:rPr>
                <w:b/>
                <w:color w:val="000000" w:themeColor="text1"/>
                <w:sz w:val="26"/>
                <w:szCs w:val="26"/>
                <w:lang w:val="nl-NL"/>
              </w:rPr>
              <w:t>Thời gian thực hiện hợp đồng và kế hoạch đào tạo chuyển giao công nghệ</w:t>
            </w:r>
          </w:p>
        </w:tc>
        <w:tc>
          <w:tcPr>
            <w:tcW w:w="1743" w:type="pct"/>
            <w:tcBorders>
              <w:top w:val="single" w:sz="4" w:space="0" w:color="auto"/>
              <w:left w:val="single" w:sz="4" w:space="0" w:color="auto"/>
              <w:bottom w:val="single" w:sz="4" w:space="0" w:color="auto"/>
              <w:right w:val="single" w:sz="4" w:space="0" w:color="auto"/>
            </w:tcBorders>
            <w:vAlign w:val="center"/>
          </w:tcPr>
          <w:p w14:paraId="68B7E3D5" w14:textId="77777777" w:rsidR="00285D9E" w:rsidRPr="00DC1A53" w:rsidRDefault="00285D9E" w:rsidP="00F052BB">
            <w:pPr>
              <w:jc w:val="center"/>
              <w:rPr>
                <w:b/>
                <w:color w:val="000000" w:themeColor="text1"/>
                <w:sz w:val="26"/>
                <w:szCs w:val="26"/>
                <w:lang w:val="nl-NL"/>
              </w:rPr>
            </w:pPr>
          </w:p>
        </w:tc>
        <w:tc>
          <w:tcPr>
            <w:tcW w:w="1515" w:type="pct"/>
            <w:tcBorders>
              <w:top w:val="single" w:sz="4" w:space="0" w:color="auto"/>
              <w:left w:val="single" w:sz="4" w:space="0" w:color="auto"/>
              <w:bottom w:val="single" w:sz="4" w:space="0" w:color="auto"/>
              <w:right w:val="single" w:sz="4" w:space="0" w:color="auto"/>
            </w:tcBorders>
            <w:vAlign w:val="center"/>
          </w:tcPr>
          <w:p w14:paraId="71AC4A87" w14:textId="77777777" w:rsidR="00285D9E" w:rsidRPr="00DC1A53" w:rsidRDefault="00285D9E" w:rsidP="00F052BB">
            <w:pPr>
              <w:jc w:val="center"/>
              <w:rPr>
                <w:b/>
                <w:color w:val="000000" w:themeColor="text1"/>
                <w:sz w:val="26"/>
                <w:szCs w:val="26"/>
                <w:lang w:val="nl-NL"/>
              </w:rPr>
            </w:pPr>
          </w:p>
        </w:tc>
      </w:tr>
      <w:tr w:rsidR="00285D9E" w:rsidRPr="00DC1A53" w14:paraId="7E12EEDC" w14:textId="77777777" w:rsidTr="00F052BB">
        <w:trPr>
          <w:trHeight w:val="20"/>
        </w:trPr>
        <w:tc>
          <w:tcPr>
            <w:tcW w:w="343" w:type="pct"/>
            <w:tcBorders>
              <w:top w:val="single" w:sz="4" w:space="0" w:color="auto"/>
              <w:left w:val="single" w:sz="4" w:space="0" w:color="auto"/>
              <w:bottom w:val="single" w:sz="4" w:space="0" w:color="auto"/>
              <w:right w:val="single" w:sz="4" w:space="0" w:color="auto"/>
            </w:tcBorders>
            <w:vAlign w:val="center"/>
          </w:tcPr>
          <w:p w14:paraId="0AD62E0A" w14:textId="77777777" w:rsidR="00285D9E" w:rsidRPr="00DC1A53" w:rsidRDefault="00285D9E" w:rsidP="00F052BB">
            <w:pPr>
              <w:jc w:val="center"/>
              <w:rPr>
                <w:color w:val="000000" w:themeColor="text1"/>
                <w:sz w:val="26"/>
                <w:szCs w:val="26"/>
                <w:lang w:val="nl-NL"/>
              </w:rPr>
            </w:pPr>
            <w:r w:rsidRPr="00DC1A53">
              <w:rPr>
                <w:color w:val="000000" w:themeColor="text1"/>
                <w:sz w:val="26"/>
                <w:szCs w:val="26"/>
                <w:lang w:val="nl-NL"/>
              </w:rPr>
              <w:t>4.1</w:t>
            </w:r>
          </w:p>
        </w:tc>
        <w:tc>
          <w:tcPr>
            <w:tcW w:w="1399" w:type="pct"/>
            <w:tcBorders>
              <w:top w:val="single" w:sz="4" w:space="0" w:color="auto"/>
              <w:left w:val="single" w:sz="4" w:space="0" w:color="auto"/>
              <w:bottom w:val="single" w:sz="4" w:space="0" w:color="auto"/>
              <w:right w:val="single" w:sz="4" w:space="0" w:color="auto"/>
            </w:tcBorders>
            <w:vAlign w:val="center"/>
          </w:tcPr>
          <w:p w14:paraId="55B0DF5E" w14:textId="77777777" w:rsidR="00285D9E" w:rsidRPr="00DC1A53" w:rsidRDefault="00285D9E" w:rsidP="00F052BB">
            <w:pPr>
              <w:ind w:right="43"/>
              <w:rPr>
                <w:color w:val="000000" w:themeColor="text1"/>
                <w:sz w:val="26"/>
                <w:szCs w:val="26"/>
                <w:lang w:val="nl-NL"/>
              </w:rPr>
            </w:pPr>
            <w:r w:rsidRPr="00DC1A53">
              <w:rPr>
                <w:color w:val="000000" w:themeColor="text1"/>
                <w:sz w:val="26"/>
                <w:szCs w:val="26"/>
                <w:lang w:val="nl-NL"/>
              </w:rPr>
              <w:t>Thời gian thực hiện hợp đồng</w:t>
            </w:r>
          </w:p>
        </w:tc>
        <w:tc>
          <w:tcPr>
            <w:tcW w:w="1743" w:type="pct"/>
            <w:tcBorders>
              <w:top w:val="single" w:sz="4" w:space="0" w:color="auto"/>
              <w:left w:val="single" w:sz="4" w:space="0" w:color="auto"/>
              <w:bottom w:val="single" w:sz="4" w:space="0" w:color="auto"/>
              <w:right w:val="single" w:sz="4" w:space="0" w:color="auto"/>
            </w:tcBorders>
            <w:vAlign w:val="center"/>
          </w:tcPr>
          <w:p w14:paraId="7D75F9A7" w14:textId="77777777" w:rsidR="00285D9E" w:rsidRPr="00DC1A53" w:rsidRDefault="00285D9E" w:rsidP="00F052BB">
            <w:pPr>
              <w:jc w:val="center"/>
              <w:rPr>
                <w:color w:val="000000" w:themeColor="text1"/>
                <w:sz w:val="26"/>
                <w:szCs w:val="26"/>
                <w:lang w:val="nl-NL"/>
              </w:rPr>
            </w:pPr>
            <w:r w:rsidRPr="00DC1A53">
              <w:rPr>
                <w:color w:val="000000" w:themeColor="text1"/>
                <w:sz w:val="26"/>
                <w:szCs w:val="26"/>
                <w:lang w:val="nl-NL"/>
              </w:rPr>
              <w:t>≤ 60 ngày</w:t>
            </w:r>
          </w:p>
        </w:tc>
        <w:tc>
          <w:tcPr>
            <w:tcW w:w="1515" w:type="pct"/>
            <w:tcBorders>
              <w:top w:val="single" w:sz="4" w:space="0" w:color="auto"/>
              <w:left w:val="single" w:sz="4" w:space="0" w:color="auto"/>
              <w:bottom w:val="single" w:sz="4" w:space="0" w:color="auto"/>
              <w:right w:val="single" w:sz="4" w:space="0" w:color="auto"/>
            </w:tcBorders>
            <w:vAlign w:val="center"/>
          </w:tcPr>
          <w:p w14:paraId="31F77A13" w14:textId="77777777" w:rsidR="00285D9E" w:rsidRPr="00DC1A53" w:rsidRDefault="00285D9E" w:rsidP="00F052BB">
            <w:pPr>
              <w:jc w:val="center"/>
              <w:rPr>
                <w:color w:val="000000" w:themeColor="text1"/>
                <w:sz w:val="26"/>
                <w:szCs w:val="26"/>
              </w:rPr>
            </w:pPr>
            <w:r w:rsidRPr="00DC1A53">
              <w:rPr>
                <w:color w:val="000000" w:themeColor="text1"/>
                <w:sz w:val="26"/>
                <w:szCs w:val="26"/>
              </w:rPr>
              <w:t>Không đáp ứng</w:t>
            </w:r>
          </w:p>
        </w:tc>
      </w:tr>
      <w:tr w:rsidR="00285D9E" w:rsidRPr="00DC1A53" w14:paraId="758B30A0" w14:textId="77777777" w:rsidTr="00F052BB">
        <w:trPr>
          <w:trHeight w:val="20"/>
        </w:trPr>
        <w:tc>
          <w:tcPr>
            <w:tcW w:w="343" w:type="pct"/>
            <w:tcBorders>
              <w:top w:val="single" w:sz="4" w:space="0" w:color="auto"/>
              <w:left w:val="single" w:sz="4" w:space="0" w:color="auto"/>
              <w:bottom w:val="single" w:sz="4" w:space="0" w:color="auto"/>
              <w:right w:val="single" w:sz="4" w:space="0" w:color="auto"/>
            </w:tcBorders>
            <w:vAlign w:val="center"/>
          </w:tcPr>
          <w:p w14:paraId="37626476" w14:textId="77777777" w:rsidR="00285D9E" w:rsidRPr="00DC1A53" w:rsidRDefault="00285D9E" w:rsidP="00F052BB">
            <w:pPr>
              <w:jc w:val="center"/>
              <w:rPr>
                <w:color w:val="000000" w:themeColor="text1"/>
                <w:sz w:val="26"/>
                <w:szCs w:val="26"/>
                <w:lang w:val="nl-NL"/>
              </w:rPr>
            </w:pPr>
            <w:r w:rsidRPr="00DC1A53">
              <w:rPr>
                <w:color w:val="000000" w:themeColor="text1"/>
                <w:sz w:val="26"/>
                <w:szCs w:val="26"/>
                <w:lang w:val="nl-NL"/>
              </w:rPr>
              <w:t>4.2.</w:t>
            </w:r>
          </w:p>
        </w:tc>
        <w:tc>
          <w:tcPr>
            <w:tcW w:w="1399" w:type="pct"/>
            <w:tcBorders>
              <w:top w:val="single" w:sz="4" w:space="0" w:color="auto"/>
              <w:left w:val="single" w:sz="4" w:space="0" w:color="auto"/>
              <w:bottom w:val="single" w:sz="4" w:space="0" w:color="auto"/>
              <w:right w:val="single" w:sz="4" w:space="0" w:color="auto"/>
            </w:tcBorders>
            <w:vAlign w:val="center"/>
          </w:tcPr>
          <w:p w14:paraId="54B4C421" w14:textId="77777777" w:rsidR="00285D9E" w:rsidRPr="00DC1A53" w:rsidRDefault="00285D9E" w:rsidP="00F052BB">
            <w:pPr>
              <w:ind w:right="43"/>
              <w:rPr>
                <w:color w:val="000000" w:themeColor="text1"/>
                <w:sz w:val="26"/>
                <w:szCs w:val="26"/>
                <w:lang w:val="nl-NL"/>
              </w:rPr>
            </w:pPr>
            <w:r w:rsidRPr="00DC1A53">
              <w:rPr>
                <w:color w:val="000000" w:themeColor="text1"/>
                <w:sz w:val="26"/>
                <w:szCs w:val="26"/>
                <w:lang w:val="nl-NL"/>
              </w:rPr>
              <w:t>Tiến độ cung cấp hợp lý, khả thi với đề xuất về kỹ thuật và đáp ứng yêu cầu về phạm vi cung cấp tại Chương IV. Biểu mẫu dự thầu và mời thầu</w:t>
            </w:r>
          </w:p>
        </w:tc>
        <w:tc>
          <w:tcPr>
            <w:tcW w:w="1743" w:type="pct"/>
            <w:tcBorders>
              <w:top w:val="single" w:sz="4" w:space="0" w:color="auto"/>
              <w:left w:val="single" w:sz="4" w:space="0" w:color="auto"/>
              <w:bottom w:val="single" w:sz="4" w:space="0" w:color="auto"/>
              <w:right w:val="single" w:sz="4" w:space="0" w:color="auto"/>
            </w:tcBorders>
            <w:vAlign w:val="center"/>
          </w:tcPr>
          <w:p w14:paraId="35D507D8" w14:textId="77777777" w:rsidR="00285D9E" w:rsidRPr="00DC1A53" w:rsidRDefault="00285D9E" w:rsidP="00F052BB">
            <w:pPr>
              <w:jc w:val="center"/>
              <w:rPr>
                <w:color w:val="000000" w:themeColor="text1"/>
                <w:sz w:val="26"/>
                <w:szCs w:val="26"/>
                <w:lang w:val="nl-NL"/>
              </w:rPr>
            </w:pPr>
            <w:r w:rsidRPr="00DC1A53">
              <w:rPr>
                <w:color w:val="000000" w:themeColor="text1"/>
                <w:sz w:val="26"/>
                <w:szCs w:val="26"/>
                <w:lang w:val="nl-NL"/>
              </w:rPr>
              <w:t>Có cam kết tiến độ đáp ứng yêu cầu</w:t>
            </w:r>
          </w:p>
        </w:tc>
        <w:tc>
          <w:tcPr>
            <w:tcW w:w="1515" w:type="pct"/>
            <w:tcBorders>
              <w:top w:val="single" w:sz="4" w:space="0" w:color="auto"/>
              <w:left w:val="single" w:sz="4" w:space="0" w:color="auto"/>
              <w:bottom w:val="single" w:sz="4" w:space="0" w:color="auto"/>
              <w:right w:val="single" w:sz="4" w:space="0" w:color="auto"/>
            </w:tcBorders>
            <w:vAlign w:val="center"/>
          </w:tcPr>
          <w:p w14:paraId="489ACBD9" w14:textId="77777777" w:rsidR="00285D9E" w:rsidRPr="00DC1A53" w:rsidRDefault="00285D9E" w:rsidP="00F052BB">
            <w:pPr>
              <w:jc w:val="center"/>
              <w:rPr>
                <w:color w:val="000000" w:themeColor="text1"/>
                <w:sz w:val="26"/>
                <w:szCs w:val="26"/>
                <w:lang w:val="nl-NL"/>
              </w:rPr>
            </w:pPr>
            <w:r w:rsidRPr="00DC1A53">
              <w:rPr>
                <w:color w:val="000000" w:themeColor="text1"/>
                <w:sz w:val="26"/>
                <w:szCs w:val="26"/>
                <w:lang w:val="nl-NL"/>
              </w:rPr>
              <w:t>Không có cam kết hoặc có cam kết tiến độ không đáp ứng yêu cầu</w:t>
            </w:r>
          </w:p>
        </w:tc>
      </w:tr>
      <w:tr w:rsidR="00285D9E" w:rsidRPr="00DC1A53" w14:paraId="2E7B96AA" w14:textId="77777777" w:rsidTr="00F052BB">
        <w:trPr>
          <w:trHeight w:val="20"/>
        </w:trPr>
        <w:tc>
          <w:tcPr>
            <w:tcW w:w="343" w:type="pct"/>
            <w:tcBorders>
              <w:top w:val="single" w:sz="4" w:space="0" w:color="auto"/>
              <w:left w:val="single" w:sz="4" w:space="0" w:color="auto"/>
              <w:bottom w:val="single" w:sz="4" w:space="0" w:color="auto"/>
              <w:right w:val="single" w:sz="4" w:space="0" w:color="auto"/>
            </w:tcBorders>
            <w:vAlign w:val="center"/>
          </w:tcPr>
          <w:p w14:paraId="77D5606F" w14:textId="77777777" w:rsidR="00285D9E" w:rsidRPr="00DC1A53" w:rsidRDefault="00285D9E" w:rsidP="00F052BB">
            <w:pPr>
              <w:jc w:val="center"/>
              <w:rPr>
                <w:b/>
                <w:color w:val="000000" w:themeColor="text1"/>
                <w:sz w:val="26"/>
                <w:szCs w:val="26"/>
                <w:lang w:val="nl-NL"/>
              </w:rPr>
            </w:pPr>
            <w:r w:rsidRPr="00DC1A53">
              <w:rPr>
                <w:b/>
                <w:color w:val="000000" w:themeColor="text1"/>
                <w:sz w:val="26"/>
                <w:szCs w:val="26"/>
                <w:lang w:val="nl-NL"/>
              </w:rPr>
              <w:t>5</w:t>
            </w:r>
          </w:p>
        </w:tc>
        <w:tc>
          <w:tcPr>
            <w:tcW w:w="1399" w:type="pct"/>
            <w:tcBorders>
              <w:top w:val="single" w:sz="4" w:space="0" w:color="auto"/>
              <w:left w:val="single" w:sz="4" w:space="0" w:color="auto"/>
              <w:bottom w:val="single" w:sz="4" w:space="0" w:color="auto"/>
              <w:right w:val="single" w:sz="4" w:space="0" w:color="auto"/>
            </w:tcBorders>
            <w:vAlign w:val="center"/>
          </w:tcPr>
          <w:p w14:paraId="4FE17B55" w14:textId="77777777" w:rsidR="00285D9E" w:rsidRPr="00DC1A53" w:rsidRDefault="00285D9E" w:rsidP="00F052BB">
            <w:pPr>
              <w:ind w:right="43"/>
              <w:rPr>
                <w:b/>
                <w:color w:val="000000" w:themeColor="text1"/>
                <w:sz w:val="26"/>
                <w:szCs w:val="26"/>
                <w:lang w:val="nl-NL"/>
              </w:rPr>
            </w:pPr>
            <w:r w:rsidRPr="00DC1A53">
              <w:rPr>
                <w:b/>
                <w:color w:val="000000" w:themeColor="text1"/>
                <w:sz w:val="26"/>
                <w:szCs w:val="26"/>
                <w:lang w:val="nl-NL"/>
              </w:rPr>
              <w:t>Khả năng thích ứng và tác động đối với môi trường</w:t>
            </w:r>
          </w:p>
        </w:tc>
        <w:tc>
          <w:tcPr>
            <w:tcW w:w="1743" w:type="pct"/>
            <w:tcBorders>
              <w:top w:val="single" w:sz="4" w:space="0" w:color="auto"/>
              <w:left w:val="single" w:sz="4" w:space="0" w:color="auto"/>
              <w:bottom w:val="single" w:sz="4" w:space="0" w:color="auto"/>
              <w:right w:val="single" w:sz="4" w:space="0" w:color="auto"/>
            </w:tcBorders>
            <w:vAlign w:val="center"/>
          </w:tcPr>
          <w:p w14:paraId="18455335" w14:textId="77777777" w:rsidR="00285D9E" w:rsidRPr="00DC1A53" w:rsidRDefault="00285D9E" w:rsidP="00F052BB">
            <w:pPr>
              <w:jc w:val="center"/>
              <w:rPr>
                <w:b/>
                <w:color w:val="000000" w:themeColor="text1"/>
                <w:sz w:val="26"/>
                <w:szCs w:val="26"/>
                <w:lang w:val="nl-NL"/>
              </w:rPr>
            </w:pPr>
          </w:p>
        </w:tc>
        <w:tc>
          <w:tcPr>
            <w:tcW w:w="1515" w:type="pct"/>
            <w:tcBorders>
              <w:top w:val="single" w:sz="4" w:space="0" w:color="auto"/>
              <w:left w:val="single" w:sz="4" w:space="0" w:color="auto"/>
              <w:bottom w:val="single" w:sz="4" w:space="0" w:color="auto"/>
              <w:right w:val="single" w:sz="4" w:space="0" w:color="auto"/>
            </w:tcBorders>
            <w:vAlign w:val="center"/>
          </w:tcPr>
          <w:p w14:paraId="3695DE3D" w14:textId="77777777" w:rsidR="00285D9E" w:rsidRPr="00DC1A53" w:rsidRDefault="00285D9E" w:rsidP="00F052BB">
            <w:pPr>
              <w:jc w:val="center"/>
              <w:rPr>
                <w:b/>
                <w:color w:val="000000" w:themeColor="text1"/>
                <w:sz w:val="26"/>
                <w:szCs w:val="26"/>
                <w:lang w:val="nl-NL"/>
              </w:rPr>
            </w:pPr>
          </w:p>
        </w:tc>
      </w:tr>
      <w:tr w:rsidR="00285D9E" w:rsidRPr="00DC1A53" w14:paraId="532843A8" w14:textId="77777777" w:rsidTr="00F052BB">
        <w:trPr>
          <w:trHeight w:val="20"/>
        </w:trPr>
        <w:tc>
          <w:tcPr>
            <w:tcW w:w="343" w:type="pct"/>
            <w:tcBorders>
              <w:top w:val="single" w:sz="4" w:space="0" w:color="auto"/>
              <w:left w:val="single" w:sz="4" w:space="0" w:color="auto"/>
              <w:bottom w:val="single" w:sz="4" w:space="0" w:color="auto"/>
              <w:right w:val="single" w:sz="4" w:space="0" w:color="auto"/>
            </w:tcBorders>
            <w:vAlign w:val="center"/>
          </w:tcPr>
          <w:p w14:paraId="564FBCB1" w14:textId="77777777" w:rsidR="00285D9E" w:rsidRPr="00DC1A53" w:rsidRDefault="00285D9E" w:rsidP="00F052BB">
            <w:pPr>
              <w:jc w:val="center"/>
              <w:rPr>
                <w:color w:val="000000" w:themeColor="text1"/>
                <w:sz w:val="26"/>
                <w:szCs w:val="26"/>
                <w:lang w:val="nl-NL"/>
              </w:rPr>
            </w:pPr>
            <w:r w:rsidRPr="00DC1A53">
              <w:rPr>
                <w:color w:val="000000" w:themeColor="text1"/>
                <w:sz w:val="26"/>
                <w:szCs w:val="26"/>
                <w:lang w:val="nl-NL"/>
              </w:rPr>
              <w:t>5.1.</w:t>
            </w:r>
          </w:p>
        </w:tc>
        <w:tc>
          <w:tcPr>
            <w:tcW w:w="1399" w:type="pct"/>
            <w:tcBorders>
              <w:top w:val="single" w:sz="4" w:space="0" w:color="auto"/>
              <w:left w:val="single" w:sz="4" w:space="0" w:color="auto"/>
              <w:bottom w:val="single" w:sz="4" w:space="0" w:color="auto"/>
              <w:right w:val="single" w:sz="4" w:space="0" w:color="auto"/>
            </w:tcBorders>
            <w:vAlign w:val="center"/>
          </w:tcPr>
          <w:p w14:paraId="4C06B056" w14:textId="77777777" w:rsidR="00285D9E" w:rsidRPr="00DC1A53" w:rsidRDefault="00285D9E" w:rsidP="00F052BB">
            <w:pPr>
              <w:ind w:right="43"/>
              <w:rPr>
                <w:color w:val="000000" w:themeColor="text1"/>
                <w:sz w:val="26"/>
                <w:szCs w:val="26"/>
                <w:lang w:val="nl-NL"/>
              </w:rPr>
            </w:pPr>
            <w:r w:rsidRPr="00DC1A53">
              <w:rPr>
                <w:color w:val="000000" w:themeColor="text1"/>
                <w:sz w:val="26"/>
                <w:szCs w:val="26"/>
                <w:lang w:val="nl-NL"/>
              </w:rPr>
              <w:t>Khả năng thích ứng về địa lý</w:t>
            </w:r>
          </w:p>
        </w:tc>
        <w:tc>
          <w:tcPr>
            <w:tcW w:w="1743" w:type="pct"/>
            <w:tcBorders>
              <w:top w:val="single" w:sz="4" w:space="0" w:color="auto"/>
              <w:left w:val="single" w:sz="4" w:space="0" w:color="auto"/>
              <w:bottom w:val="single" w:sz="4" w:space="0" w:color="auto"/>
              <w:right w:val="single" w:sz="4" w:space="0" w:color="auto"/>
            </w:tcBorders>
            <w:vAlign w:val="center"/>
          </w:tcPr>
          <w:p w14:paraId="37A7AB82" w14:textId="77777777" w:rsidR="00285D9E" w:rsidRPr="00DC1A53" w:rsidRDefault="00285D9E" w:rsidP="00F052BB">
            <w:pPr>
              <w:jc w:val="center"/>
              <w:rPr>
                <w:color w:val="000000" w:themeColor="text1"/>
                <w:sz w:val="26"/>
                <w:szCs w:val="26"/>
                <w:lang w:val="nl-NL"/>
              </w:rPr>
            </w:pPr>
            <w:r w:rsidRPr="00DC1A53">
              <w:rPr>
                <w:color w:val="000000" w:themeColor="text1"/>
                <w:sz w:val="26"/>
                <w:szCs w:val="26"/>
                <w:lang w:val="nl-NL"/>
              </w:rPr>
              <w:t>Có cam kết Hàng hóa được cung cấp hoàn toàn thích ứng về địa lý</w:t>
            </w:r>
          </w:p>
        </w:tc>
        <w:tc>
          <w:tcPr>
            <w:tcW w:w="1515" w:type="pct"/>
            <w:tcBorders>
              <w:top w:val="single" w:sz="4" w:space="0" w:color="auto"/>
              <w:left w:val="single" w:sz="4" w:space="0" w:color="auto"/>
              <w:bottom w:val="single" w:sz="4" w:space="0" w:color="auto"/>
              <w:right w:val="single" w:sz="4" w:space="0" w:color="auto"/>
            </w:tcBorders>
            <w:vAlign w:val="center"/>
          </w:tcPr>
          <w:p w14:paraId="366B7304" w14:textId="77777777" w:rsidR="00285D9E" w:rsidRPr="00DC1A53" w:rsidRDefault="00285D9E" w:rsidP="00F052BB">
            <w:pPr>
              <w:jc w:val="center"/>
              <w:rPr>
                <w:color w:val="000000" w:themeColor="text1"/>
                <w:sz w:val="26"/>
                <w:szCs w:val="26"/>
                <w:lang w:val="nl-NL"/>
              </w:rPr>
            </w:pPr>
            <w:r w:rsidRPr="00DC1A53">
              <w:rPr>
                <w:color w:val="000000" w:themeColor="text1"/>
                <w:sz w:val="26"/>
                <w:szCs w:val="26"/>
                <w:lang w:val="nl-NL"/>
              </w:rPr>
              <w:t>Không có cam kết hoặc có cam kết không đáp ứng yêu cầu</w:t>
            </w:r>
          </w:p>
        </w:tc>
      </w:tr>
      <w:tr w:rsidR="00285D9E" w:rsidRPr="00DC1A53" w14:paraId="6851ABBE" w14:textId="77777777" w:rsidTr="00F052BB">
        <w:trPr>
          <w:trHeight w:val="20"/>
        </w:trPr>
        <w:tc>
          <w:tcPr>
            <w:tcW w:w="343" w:type="pct"/>
            <w:tcBorders>
              <w:top w:val="single" w:sz="4" w:space="0" w:color="auto"/>
              <w:left w:val="single" w:sz="4" w:space="0" w:color="auto"/>
              <w:bottom w:val="single" w:sz="4" w:space="0" w:color="auto"/>
              <w:right w:val="single" w:sz="4" w:space="0" w:color="auto"/>
            </w:tcBorders>
            <w:vAlign w:val="center"/>
          </w:tcPr>
          <w:p w14:paraId="4AB870C0" w14:textId="77777777" w:rsidR="00285D9E" w:rsidRPr="00DC1A53" w:rsidRDefault="00285D9E" w:rsidP="00F052BB">
            <w:pPr>
              <w:jc w:val="center"/>
              <w:rPr>
                <w:color w:val="000000" w:themeColor="text1"/>
                <w:sz w:val="26"/>
                <w:szCs w:val="26"/>
                <w:lang w:val="nl-NL"/>
              </w:rPr>
            </w:pPr>
            <w:r w:rsidRPr="00DC1A53">
              <w:rPr>
                <w:color w:val="000000" w:themeColor="text1"/>
                <w:sz w:val="26"/>
                <w:szCs w:val="26"/>
                <w:lang w:val="nl-NL"/>
              </w:rPr>
              <w:t>5.2.</w:t>
            </w:r>
          </w:p>
        </w:tc>
        <w:tc>
          <w:tcPr>
            <w:tcW w:w="1399" w:type="pct"/>
            <w:tcBorders>
              <w:top w:val="single" w:sz="4" w:space="0" w:color="auto"/>
              <w:left w:val="single" w:sz="4" w:space="0" w:color="auto"/>
              <w:bottom w:val="single" w:sz="4" w:space="0" w:color="auto"/>
              <w:right w:val="single" w:sz="4" w:space="0" w:color="auto"/>
            </w:tcBorders>
            <w:vAlign w:val="center"/>
          </w:tcPr>
          <w:p w14:paraId="20CA6518" w14:textId="77777777" w:rsidR="00285D9E" w:rsidRPr="00DC1A53" w:rsidRDefault="00285D9E" w:rsidP="00F052BB">
            <w:pPr>
              <w:ind w:right="43"/>
              <w:rPr>
                <w:color w:val="000000" w:themeColor="text1"/>
                <w:sz w:val="26"/>
                <w:szCs w:val="26"/>
                <w:lang w:val="nl-NL"/>
              </w:rPr>
            </w:pPr>
            <w:r w:rsidRPr="00DC1A53">
              <w:rPr>
                <w:color w:val="000000" w:themeColor="text1"/>
                <w:sz w:val="26"/>
                <w:szCs w:val="26"/>
                <w:lang w:val="nl-NL"/>
              </w:rPr>
              <w:t>Tác động đối với môi trường và biện pháp giải quyết</w:t>
            </w:r>
          </w:p>
        </w:tc>
        <w:tc>
          <w:tcPr>
            <w:tcW w:w="1743" w:type="pct"/>
            <w:tcBorders>
              <w:top w:val="single" w:sz="4" w:space="0" w:color="auto"/>
              <w:left w:val="single" w:sz="4" w:space="0" w:color="auto"/>
              <w:bottom w:val="single" w:sz="4" w:space="0" w:color="auto"/>
              <w:right w:val="single" w:sz="4" w:space="0" w:color="auto"/>
            </w:tcBorders>
            <w:vAlign w:val="center"/>
          </w:tcPr>
          <w:p w14:paraId="0F95206A" w14:textId="77777777" w:rsidR="00285D9E" w:rsidRPr="00DC1A53" w:rsidRDefault="00285D9E" w:rsidP="00F052BB">
            <w:pPr>
              <w:jc w:val="center"/>
              <w:rPr>
                <w:color w:val="000000" w:themeColor="text1"/>
                <w:sz w:val="26"/>
                <w:szCs w:val="26"/>
                <w:lang w:val="nl-NL"/>
              </w:rPr>
            </w:pPr>
            <w:r w:rsidRPr="00DC1A53">
              <w:rPr>
                <w:color w:val="000000" w:themeColor="text1"/>
                <w:sz w:val="26"/>
                <w:szCs w:val="26"/>
                <w:lang w:val="nl-NL"/>
              </w:rPr>
              <w:t>Cam kết Hàng hóa được cung cấp không có ảnh hưởng tác động nhiều đến môi trường và đề xuất biện pháp giải quyết hợp lý</w:t>
            </w:r>
          </w:p>
        </w:tc>
        <w:tc>
          <w:tcPr>
            <w:tcW w:w="1515" w:type="pct"/>
            <w:tcBorders>
              <w:top w:val="single" w:sz="4" w:space="0" w:color="auto"/>
              <w:left w:val="single" w:sz="4" w:space="0" w:color="auto"/>
              <w:bottom w:val="single" w:sz="4" w:space="0" w:color="auto"/>
              <w:right w:val="single" w:sz="4" w:space="0" w:color="auto"/>
            </w:tcBorders>
            <w:vAlign w:val="center"/>
          </w:tcPr>
          <w:p w14:paraId="67093C0D" w14:textId="77777777" w:rsidR="00285D9E" w:rsidRPr="00DC1A53" w:rsidRDefault="00285D9E" w:rsidP="00F052BB">
            <w:pPr>
              <w:jc w:val="center"/>
              <w:rPr>
                <w:color w:val="000000" w:themeColor="text1"/>
                <w:sz w:val="26"/>
                <w:szCs w:val="26"/>
                <w:lang w:val="nl-NL"/>
              </w:rPr>
            </w:pPr>
            <w:r w:rsidRPr="00DC1A53">
              <w:rPr>
                <w:color w:val="000000" w:themeColor="text1"/>
                <w:sz w:val="26"/>
                <w:szCs w:val="26"/>
                <w:lang w:val="nl-NL"/>
              </w:rPr>
              <w:t>Không có cam kết hoặc có cam kết không đáp ứng yêu cầu</w:t>
            </w:r>
          </w:p>
        </w:tc>
      </w:tr>
      <w:tr w:rsidR="00285D9E" w:rsidRPr="00DC1A53" w14:paraId="0512DA5F" w14:textId="77777777" w:rsidTr="00F052BB">
        <w:trPr>
          <w:trHeight w:val="20"/>
        </w:trPr>
        <w:tc>
          <w:tcPr>
            <w:tcW w:w="343" w:type="pct"/>
            <w:vAlign w:val="center"/>
          </w:tcPr>
          <w:p w14:paraId="20367CE1" w14:textId="77777777" w:rsidR="00285D9E" w:rsidRPr="00DC1A53" w:rsidRDefault="00285D9E" w:rsidP="00F052BB">
            <w:pPr>
              <w:jc w:val="center"/>
              <w:rPr>
                <w:b/>
                <w:color w:val="000000" w:themeColor="text1"/>
                <w:sz w:val="26"/>
                <w:szCs w:val="26"/>
              </w:rPr>
            </w:pPr>
            <w:r w:rsidRPr="00DC1A53">
              <w:rPr>
                <w:b/>
                <w:color w:val="000000" w:themeColor="text1"/>
                <w:sz w:val="26"/>
                <w:szCs w:val="26"/>
              </w:rPr>
              <w:t>6</w:t>
            </w:r>
          </w:p>
        </w:tc>
        <w:tc>
          <w:tcPr>
            <w:tcW w:w="1399" w:type="pct"/>
            <w:vAlign w:val="center"/>
          </w:tcPr>
          <w:p w14:paraId="656189F2" w14:textId="77777777" w:rsidR="00285D9E" w:rsidRPr="00DC1A53" w:rsidRDefault="00285D9E" w:rsidP="00F052BB">
            <w:pPr>
              <w:ind w:left="72"/>
              <w:rPr>
                <w:b/>
                <w:color w:val="000000" w:themeColor="text1"/>
                <w:sz w:val="26"/>
                <w:szCs w:val="26"/>
                <w:u w:val="single"/>
              </w:rPr>
            </w:pPr>
            <w:r w:rsidRPr="00DC1A53">
              <w:rPr>
                <w:b/>
                <w:color w:val="000000" w:themeColor="text1"/>
                <w:sz w:val="26"/>
                <w:szCs w:val="26"/>
                <w:lang w:val="vi-VN"/>
              </w:rPr>
              <w:t>Kết quả thực hiện hợp đồng của nhà thầu</w:t>
            </w:r>
          </w:p>
        </w:tc>
        <w:tc>
          <w:tcPr>
            <w:tcW w:w="1743" w:type="pct"/>
            <w:vAlign w:val="center"/>
          </w:tcPr>
          <w:p w14:paraId="69F5EA52" w14:textId="77777777" w:rsidR="00285D9E" w:rsidRPr="00DC1A53" w:rsidRDefault="00285D9E" w:rsidP="00F052BB">
            <w:pPr>
              <w:jc w:val="center"/>
              <w:rPr>
                <w:b/>
                <w:color w:val="000000" w:themeColor="text1"/>
                <w:sz w:val="26"/>
                <w:szCs w:val="26"/>
              </w:rPr>
            </w:pPr>
          </w:p>
        </w:tc>
        <w:tc>
          <w:tcPr>
            <w:tcW w:w="1515" w:type="pct"/>
            <w:vAlign w:val="center"/>
          </w:tcPr>
          <w:p w14:paraId="1A2B2ABA" w14:textId="77777777" w:rsidR="00285D9E" w:rsidRPr="00DC1A53" w:rsidRDefault="00285D9E" w:rsidP="00F052BB">
            <w:pPr>
              <w:jc w:val="center"/>
              <w:rPr>
                <w:b/>
                <w:color w:val="000000" w:themeColor="text1"/>
                <w:sz w:val="26"/>
                <w:szCs w:val="26"/>
              </w:rPr>
            </w:pPr>
          </w:p>
        </w:tc>
      </w:tr>
      <w:tr w:rsidR="00285D9E" w:rsidRPr="00DC1A53" w14:paraId="52C76F57" w14:textId="77777777" w:rsidTr="00F052BB">
        <w:trPr>
          <w:trHeight w:val="20"/>
        </w:trPr>
        <w:tc>
          <w:tcPr>
            <w:tcW w:w="343" w:type="pct"/>
            <w:vAlign w:val="center"/>
          </w:tcPr>
          <w:p w14:paraId="3F5015D9" w14:textId="77777777" w:rsidR="00285D9E" w:rsidRPr="00DC1A53" w:rsidRDefault="00285D9E" w:rsidP="00F052BB">
            <w:pPr>
              <w:jc w:val="center"/>
              <w:rPr>
                <w:color w:val="000000" w:themeColor="text1"/>
                <w:sz w:val="26"/>
                <w:szCs w:val="26"/>
              </w:rPr>
            </w:pPr>
            <w:r w:rsidRPr="00DC1A53">
              <w:rPr>
                <w:color w:val="000000" w:themeColor="text1"/>
                <w:sz w:val="26"/>
                <w:szCs w:val="26"/>
              </w:rPr>
              <w:t>6.1</w:t>
            </w:r>
          </w:p>
        </w:tc>
        <w:tc>
          <w:tcPr>
            <w:tcW w:w="1399" w:type="pct"/>
            <w:vAlign w:val="center"/>
          </w:tcPr>
          <w:p w14:paraId="7E630D88" w14:textId="77777777" w:rsidR="00285D9E" w:rsidRPr="00DC1A53" w:rsidRDefault="00285D9E" w:rsidP="00F052BB">
            <w:pPr>
              <w:rPr>
                <w:color w:val="000000" w:themeColor="text1"/>
                <w:sz w:val="26"/>
                <w:szCs w:val="26"/>
              </w:rPr>
            </w:pPr>
            <w:r w:rsidRPr="00DC1A53">
              <w:rPr>
                <w:rFonts w:eastAsia="Calibri"/>
                <w:b/>
                <w:color w:val="000000" w:themeColor="text1"/>
                <w:sz w:val="26"/>
                <w:szCs w:val="26"/>
              </w:rPr>
              <w:t xml:space="preserve">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w:t>
            </w:r>
            <w:r w:rsidRPr="00DC1A53">
              <w:rPr>
                <w:rFonts w:eastAsia="Calibri"/>
                <w:b/>
                <w:color w:val="000000" w:themeColor="text1"/>
                <w:sz w:val="26"/>
                <w:szCs w:val="26"/>
              </w:rPr>
              <w:lastRenderedPageBreak/>
              <w:t>định tại Điều 20 của Nghị định số 214/2025/NĐ-CP</w:t>
            </w:r>
          </w:p>
        </w:tc>
        <w:tc>
          <w:tcPr>
            <w:tcW w:w="1743" w:type="pct"/>
            <w:vAlign w:val="center"/>
          </w:tcPr>
          <w:p w14:paraId="390B033B" w14:textId="77777777" w:rsidR="00285D9E" w:rsidRPr="00DC1A53" w:rsidRDefault="00285D9E" w:rsidP="00F052BB">
            <w:pPr>
              <w:rPr>
                <w:b/>
                <w:color w:val="000000" w:themeColor="text1"/>
                <w:sz w:val="26"/>
                <w:szCs w:val="26"/>
              </w:rPr>
            </w:pPr>
            <w:r w:rsidRPr="00DC1A53">
              <w:rPr>
                <w:rFonts w:eastAsia="Calibri"/>
                <w:sz w:val="26"/>
                <w:szCs w:val="26"/>
              </w:rPr>
              <w:lastRenderedPageBreak/>
              <w:t xml:space="preserve">Không có hợp đồng cung cấp hàng hóa vi phạm theo quy định tại </w:t>
            </w:r>
            <w:r w:rsidRPr="00DC1A53">
              <w:rPr>
                <w:rFonts w:eastAsia="Calibri"/>
                <w:bCs/>
                <w:color w:val="000000" w:themeColor="text1"/>
                <w:sz w:val="26"/>
                <w:szCs w:val="26"/>
              </w:rPr>
              <w:t>Điều 19 và</w:t>
            </w:r>
            <w:r w:rsidRPr="00DC1A53">
              <w:rPr>
                <w:rFonts w:eastAsia="Calibri"/>
                <w:b/>
                <w:color w:val="000000" w:themeColor="text1"/>
                <w:sz w:val="26"/>
                <w:szCs w:val="26"/>
              </w:rPr>
              <w:t xml:space="preserve"> </w:t>
            </w:r>
            <w:r w:rsidRPr="00DC1A53">
              <w:rPr>
                <w:rFonts w:eastAsia="Calibri"/>
                <w:sz w:val="26"/>
                <w:szCs w:val="26"/>
              </w:rPr>
              <w:t>Điều 20, Nghị định số 214/2025/NĐ-CP ngày 04/8/2025.</w:t>
            </w:r>
          </w:p>
        </w:tc>
        <w:tc>
          <w:tcPr>
            <w:tcW w:w="1515" w:type="pct"/>
            <w:vAlign w:val="center"/>
          </w:tcPr>
          <w:p w14:paraId="7687CCC4" w14:textId="77777777" w:rsidR="00285D9E" w:rsidRPr="00DC1A53" w:rsidRDefault="00285D9E" w:rsidP="00F052BB">
            <w:pPr>
              <w:rPr>
                <w:color w:val="000000" w:themeColor="text1"/>
                <w:sz w:val="26"/>
                <w:szCs w:val="26"/>
              </w:rPr>
            </w:pPr>
            <w:r w:rsidRPr="00DC1A53">
              <w:rPr>
                <w:color w:val="000000" w:themeColor="text1"/>
                <w:sz w:val="26"/>
                <w:szCs w:val="26"/>
              </w:rPr>
              <w:t>Không có cam kết hoặc có cam kết nhưng không đáp ứng yêu cầu hoặc có tài liệu thể hiện nhà thầu có gói thầu nào không hoàn thành do lỗi của nhà thầu</w:t>
            </w:r>
          </w:p>
        </w:tc>
      </w:tr>
      <w:tr w:rsidR="00285D9E" w:rsidRPr="00DC1A53" w14:paraId="4C4B2F16" w14:textId="77777777" w:rsidTr="00F052BB">
        <w:trPr>
          <w:trHeight w:val="20"/>
        </w:trPr>
        <w:tc>
          <w:tcPr>
            <w:tcW w:w="343" w:type="pct"/>
            <w:tcBorders>
              <w:top w:val="single" w:sz="4" w:space="0" w:color="auto"/>
              <w:left w:val="single" w:sz="4" w:space="0" w:color="auto"/>
              <w:bottom w:val="single" w:sz="4" w:space="0" w:color="auto"/>
              <w:right w:val="single" w:sz="4" w:space="0" w:color="auto"/>
            </w:tcBorders>
            <w:vAlign w:val="center"/>
          </w:tcPr>
          <w:p w14:paraId="48074B6D" w14:textId="77777777" w:rsidR="00285D9E" w:rsidRPr="00DC1A53" w:rsidRDefault="00285D9E" w:rsidP="00F052BB">
            <w:pPr>
              <w:jc w:val="center"/>
              <w:rPr>
                <w:b/>
                <w:color w:val="000000" w:themeColor="text1"/>
                <w:sz w:val="26"/>
                <w:szCs w:val="26"/>
              </w:rPr>
            </w:pPr>
            <w:r w:rsidRPr="00DC1A53">
              <w:rPr>
                <w:b/>
                <w:color w:val="000000" w:themeColor="text1"/>
                <w:sz w:val="26"/>
                <w:szCs w:val="26"/>
              </w:rPr>
              <w:t>7</w:t>
            </w:r>
          </w:p>
        </w:tc>
        <w:tc>
          <w:tcPr>
            <w:tcW w:w="1399" w:type="pct"/>
            <w:tcBorders>
              <w:top w:val="single" w:sz="4" w:space="0" w:color="auto"/>
              <w:left w:val="single" w:sz="4" w:space="0" w:color="auto"/>
              <w:bottom w:val="single" w:sz="4" w:space="0" w:color="auto"/>
              <w:right w:val="single" w:sz="4" w:space="0" w:color="auto"/>
            </w:tcBorders>
            <w:vAlign w:val="center"/>
          </w:tcPr>
          <w:p w14:paraId="5AE560E0" w14:textId="77777777" w:rsidR="00285D9E" w:rsidRPr="00DC1A53" w:rsidRDefault="00285D9E" w:rsidP="00F052BB">
            <w:pPr>
              <w:rPr>
                <w:b/>
                <w:color w:val="000000" w:themeColor="text1"/>
                <w:sz w:val="26"/>
                <w:szCs w:val="26"/>
              </w:rPr>
            </w:pPr>
            <w:r w:rsidRPr="00DC1A53">
              <w:rPr>
                <w:b/>
                <w:color w:val="000000" w:themeColor="text1"/>
                <w:sz w:val="26"/>
                <w:szCs w:val="26"/>
              </w:rPr>
              <w:t>Yêu cầu khác</w:t>
            </w:r>
          </w:p>
        </w:tc>
        <w:tc>
          <w:tcPr>
            <w:tcW w:w="1743" w:type="pct"/>
            <w:tcBorders>
              <w:top w:val="single" w:sz="4" w:space="0" w:color="auto"/>
              <w:left w:val="single" w:sz="4" w:space="0" w:color="auto"/>
              <w:bottom w:val="single" w:sz="4" w:space="0" w:color="auto"/>
              <w:right w:val="single" w:sz="4" w:space="0" w:color="auto"/>
            </w:tcBorders>
            <w:vAlign w:val="center"/>
          </w:tcPr>
          <w:p w14:paraId="2CC247C5" w14:textId="77777777" w:rsidR="00285D9E" w:rsidRPr="00DC1A53" w:rsidRDefault="00285D9E" w:rsidP="00F052BB">
            <w:pPr>
              <w:jc w:val="center"/>
              <w:rPr>
                <w:b/>
                <w:color w:val="000000" w:themeColor="text1"/>
                <w:sz w:val="26"/>
                <w:szCs w:val="26"/>
              </w:rPr>
            </w:pPr>
          </w:p>
        </w:tc>
        <w:tc>
          <w:tcPr>
            <w:tcW w:w="1515" w:type="pct"/>
            <w:tcBorders>
              <w:top w:val="single" w:sz="4" w:space="0" w:color="auto"/>
              <w:left w:val="single" w:sz="4" w:space="0" w:color="auto"/>
              <w:bottom w:val="single" w:sz="4" w:space="0" w:color="auto"/>
              <w:right w:val="single" w:sz="4" w:space="0" w:color="auto"/>
            </w:tcBorders>
            <w:vAlign w:val="center"/>
          </w:tcPr>
          <w:p w14:paraId="3448149A" w14:textId="77777777" w:rsidR="00285D9E" w:rsidRPr="00DC1A53" w:rsidRDefault="00285D9E" w:rsidP="00F052BB">
            <w:pPr>
              <w:jc w:val="center"/>
              <w:rPr>
                <w:b/>
                <w:color w:val="000000" w:themeColor="text1"/>
                <w:sz w:val="26"/>
                <w:szCs w:val="26"/>
              </w:rPr>
            </w:pPr>
          </w:p>
        </w:tc>
      </w:tr>
      <w:tr w:rsidR="00285D9E" w:rsidRPr="00DC1A53" w14:paraId="570BA958" w14:textId="77777777" w:rsidTr="00F052BB">
        <w:trPr>
          <w:trHeight w:val="20"/>
        </w:trPr>
        <w:tc>
          <w:tcPr>
            <w:tcW w:w="343" w:type="pct"/>
            <w:tcBorders>
              <w:top w:val="single" w:sz="4" w:space="0" w:color="auto"/>
              <w:left w:val="single" w:sz="4" w:space="0" w:color="auto"/>
              <w:bottom w:val="single" w:sz="4" w:space="0" w:color="auto"/>
              <w:right w:val="single" w:sz="4" w:space="0" w:color="auto"/>
            </w:tcBorders>
            <w:vAlign w:val="center"/>
          </w:tcPr>
          <w:p w14:paraId="7B5A4258" w14:textId="77777777" w:rsidR="00285D9E" w:rsidRPr="00DC1A53" w:rsidRDefault="00285D9E" w:rsidP="00F052BB">
            <w:pPr>
              <w:jc w:val="center"/>
              <w:rPr>
                <w:color w:val="000000" w:themeColor="text1"/>
                <w:sz w:val="26"/>
                <w:szCs w:val="26"/>
              </w:rPr>
            </w:pPr>
            <w:r w:rsidRPr="00DC1A53">
              <w:rPr>
                <w:color w:val="000000" w:themeColor="text1"/>
                <w:sz w:val="26"/>
                <w:szCs w:val="26"/>
              </w:rPr>
              <w:t>7.1</w:t>
            </w:r>
          </w:p>
        </w:tc>
        <w:tc>
          <w:tcPr>
            <w:tcW w:w="1399" w:type="pct"/>
            <w:tcBorders>
              <w:top w:val="single" w:sz="4" w:space="0" w:color="auto"/>
              <w:left w:val="single" w:sz="4" w:space="0" w:color="auto"/>
              <w:bottom w:val="single" w:sz="4" w:space="0" w:color="auto"/>
              <w:right w:val="single" w:sz="4" w:space="0" w:color="auto"/>
            </w:tcBorders>
            <w:vAlign w:val="center"/>
          </w:tcPr>
          <w:p w14:paraId="50B024A0" w14:textId="77777777" w:rsidR="00285D9E" w:rsidRPr="00DC1A53" w:rsidRDefault="00285D9E" w:rsidP="00F052BB">
            <w:pPr>
              <w:rPr>
                <w:color w:val="000000" w:themeColor="text1"/>
                <w:sz w:val="26"/>
                <w:szCs w:val="26"/>
              </w:rPr>
            </w:pPr>
            <w:r w:rsidRPr="00DC1A53">
              <w:rPr>
                <w:color w:val="000000" w:themeColor="text1"/>
                <w:sz w:val="26"/>
                <w:szCs w:val="26"/>
              </w:rPr>
              <w:t>Chủng loại hàng hóa cung cấp</w:t>
            </w:r>
          </w:p>
        </w:tc>
        <w:tc>
          <w:tcPr>
            <w:tcW w:w="1743" w:type="pct"/>
            <w:tcBorders>
              <w:top w:val="single" w:sz="4" w:space="0" w:color="auto"/>
              <w:left w:val="single" w:sz="4" w:space="0" w:color="auto"/>
              <w:bottom w:val="single" w:sz="4" w:space="0" w:color="auto"/>
              <w:right w:val="single" w:sz="4" w:space="0" w:color="auto"/>
            </w:tcBorders>
            <w:vAlign w:val="center"/>
          </w:tcPr>
          <w:p w14:paraId="1079F54E" w14:textId="77777777" w:rsidR="00285D9E" w:rsidRPr="00DC1A53" w:rsidRDefault="00285D9E" w:rsidP="00F052BB">
            <w:pPr>
              <w:jc w:val="center"/>
              <w:rPr>
                <w:color w:val="000000" w:themeColor="text1"/>
                <w:sz w:val="26"/>
                <w:szCs w:val="26"/>
              </w:rPr>
            </w:pPr>
            <w:r w:rsidRPr="00DC1A53">
              <w:rPr>
                <w:color w:val="000000" w:themeColor="text1"/>
                <w:sz w:val="26"/>
                <w:szCs w:val="26"/>
              </w:rPr>
              <w:t xml:space="preserve">Đúng chủng loại của E-HSMT </w:t>
            </w:r>
          </w:p>
        </w:tc>
        <w:tc>
          <w:tcPr>
            <w:tcW w:w="1515" w:type="pct"/>
            <w:tcBorders>
              <w:top w:val="single" w:sz="4" w:space="0" w:color="auto"/>
              <w:left w:val="single" w:sz="4" w:space="0" w:color="auto"/>
              <w:bottom w:val="single" w:sz="4" w:space="0" w:color="auto"/>
              <w:right w:val="single" w:sz="4" w:space="0" w:color="auto"/>
            </w:tcBorders>
            <w:vAlign w:val="center"/>
          </w:tcPr>
          <w:p w14:paraId="31C46962" w14:textId="77777777" w:rsidR="00285D9E" w:rsidRPr="00DC1A53" w:rsidRDefault="00285D9E" w:rsidP="00F052BB">
            <w:pPr>
              <w:jc w:val="center"/>
              <w:rPr>
                <w:color w:val="000000" w:themeColor="text1"/>
                <w:sz w:val="26"/>
                <w:szCs w:val="26"/>
              </w:rPr>
            </w:pPr>
            <w:r w:rsidRPr="00DC1A53">
              <w:rPr>
                <w:color w:val="000000" w:themeColor="text1"/>
                <w:sz w:val="26"/>
                <w:szCs w:val="26"/>
              </w:rPr>
              <w:t>Không đúng chủng loại như yêu cầu của E-HSMT</w:t>
            </w:r>
          </w:p>
        </w:tc>
      </w:tr>
      <w:tr w:rsidR="00285D9E" w:rsidRPr="00DC1A53" w14:paraId="7C3213DE" w14:textId="77777777" w:rsidTr="00F052BB">
        <w:trPr>
          <w:trHeight w:val="20"/>
        </w:trPr>
        <w:tc>
          <w:tcPr>
            <w:tcW w:w="343" w:type="pct"/>
            <w:tcBorders>
              <w:top w:val="single" w:sz="4" w:space="0" w:color="auto"/>
              <w:left w:val="single" w:sz="4" w:space="0" w:color="auto"/>
              <w:bottom w:val="single" w:sz="4" w:space="0" w:color="auto"/>
              <w:right w:val="single" w:sz="4" w:space="0" w:color="auto"/>
            </w:tcBorders>
            <w:vAlign w:val="center"/>
          </w:tcPr>
          <w:p w14:paraId="756C7F84" w14:textId="77777777" w:rsidR="00285D9E" w:rsidRPr="00DC1A53" w:rsidRDefault="00285D9E" w:rsidP="00F052BB">
            <w:pPr>
              <w:jc w:val="center"/>
              <w:rPr>
                <w:color w:val="000000" w:themeColor="text1"/>
                <w:sz w:val="26"/>
                <w:szCs w:val="26"/>
              </w:rPr>
            </w:pPr>
            <w:r w:rsidRPr="00DC1A53">
              <w:rPr>
                <w:color w:val="000000" w:themeColor="text1"/>
                <w:sz w:val="26"/>
                <w:szCs w:val="26"/>
              </w:rPr>
              <w:t>7.2</w:t>
            </w:r>
          </w:p>
        </w:tc>
        <w:tc>
          <w:tcPr>
            <w:tcW w:w="1399" w:type="pct"/>
            <w:tcBorders>
              <w:top w:val="single" w:sz="4" w:space="0" w:color="auto"/>
              <w:left w:val="single" w:sz="4" w:space="0" w:color="auto"/>
              <w:bottom w:val="single" w:sz="4" w:space="0" w:color="auto"/>
              <w:right w:val="single" w:sz="4" w:space="0" w:color="auto"/>
            </w:tcBorders>
            <w:vAlign w:val="center"/>
          </w:tcPr>
          <w:p w14:paraId="5E64D008" w14:textId="77777777" w:rsidR="00285D9E" w:rsidRPr="00DC1A53" w:rsidRDefault="00285D9E" w:rsidP="00F052BB">
            <w:pPr>
              <w:rPr>
                <w:color w:val="000000" w:themeColor="text1"/>
                <w:sz w:val="26"/>
                <w:szCs w:val="26"/>
              </w:rPr>
            </w:pPr>
            <w:r w:rsidRPr="00DC1A53">
              <w:rPr>
                <w:color w:val="000000" w:themeColor="text1"/>
                <w:sz w:val="26"/>
                <w:szCs w:val="26"/>
              </w:rPr>
              <w:t>Số lượng</w:t>
            </w:r>
          </w:p>
        </w:tc>
        <w:tc>
          <w:tcPr>
            <w:tcW w:w="1743" w:type="pct"/>
            <w:tcBorders>
              <w:top w:val="single" w:sz="4" w:space="0" w:color="auto"/>
              <w:left w:val="single" w:sz="4" w:space="0" w:color="auto"/>
              <w:bottom w:val="single" w:sz="4" w:space="0" w:color="auto"/>
              <w:right w:val="single" w:sz="4" w:space="0" w:color="auto"/>
            </w:tcBorders>
            <w:vAlign w:val="center"/>
          </w:tcPr>
          <w:p w14:paraId="5C8D9E18" w14:textId="77777777" w:rsidR="00285D9E" w:rsidRPr="00DC1A53" w:rsidRDefault="00285D9E" w:rsidP="00F052BB">
            <w:pPr>
              <w:jc w:val="center"/>
              <w:rPr>
                <w:color w:val="000000" w:themeColor="text1"/>
                <w:sz w:val="26"/>
                <w:szCs w:val="26"/>
                <w:lang w:val="vi-VN"/>
              </w:rPr>
            </w:pPr>
            <w:r w:rsidRPr="00DC1A53">
              <w:rPr>
                <w:color w:val="000000" w:themeColor="text1"/>
                <w:sz w:val="26"/>
                <w:szCs w:val="26"/>
              </w:rPr>
              <w:t xml:space="preserve">Đủ số lượng theo </w:t>
            </w:r>
            <w:r w:rsidRPr="00DC1A53">
              <w:rPr>
                <w:color w:val="000000" w:themeColor="text1"/>
                <w:sz w:val="26"/>
                <w:szCs w:val="26"/>
                <w:lang w:val="vi-VN"/>
              </w:rPr>
              <w:t>Chương V, E-HSMT</w:t>
            </w:r>
          </w:p>
        </w:tc>
        <w:tc>
          <w:tcPr>
            <w:tcW w:w="1515" w:type="pct"/>
            <w:tcBorders>
              <w:top w:val="single" w:sz="4" w:space="0" w:color="auto"/>
              <w:left w:val="single" w:sz="4" w:space="0" w:color="auto"/>
              <w:bottom w:val="single" w:sz="4" w:space="0" w:color="auto"/>
              <w:right w:val="single" w:sz="4" w:space="0" w:color="auto"/>
            </w:tcBorders>
            <w:vAlign w:val="center"/>
          </w:tcPr>
          <w:p w14:paraId="3FF6DABB" w14:textId="77777777" w:rsidR="00285D9E" w:rsidRPr="00DC1A53" w:rsidRDefault="00285D9E" w:rsidP="00F052BB">
            <w:pPr>
              <w:jc w:val="center"/>
              <w:rPr>
                <w:color w:val="000000" w:themeColor="text1"/>
                <w:sz w:val="26"/>
                <w:szCs w:val="26"/>
                <w:lang w:val="vi-VN"/>
              </w:rPr>
            </w:pPr>
            <w:r w:rsidRPr="00DC1A53">
              <w:rPr>
                <w:color w:val="000000" w:themeColor="text1"/>
                <w:sz w:val="26"/>
                <w:szCs w:val="26"/>
                <w:lang w:val="vi-VN"/>
              </w:rPr>
              <w:t>Thiếu số lượng so với Phạm vi cung cấp của E-HSMT</w:t>
            </w:r>
          </w:p>
        </w:tc>
      </w:tr>
      <w:tr w:rsidR="00285D9E" w:rsidRPr="00DC1A53" w14:paraId="691FCE98" w14:textId="77777777" w:rsidTr="00F052BB">
        <w:trPr>
          <w:trHeight w:val="20"/>
        </w:trPr>
        <w:tc>
          <w:tcPr>
            <w:tcW w:w="343" w:type="pct"/>
            <w:tcBorders>
              <w:top w:val="single" w:sz="4" w:space="0" w:color="auto"/>
              <w:left w:val="single" w:sz="4" w:space="0" w:color="auto"/>
              <w:bottom w:val="single" w:sz="4" w:space="0" w:color="auto"/>
              <w:right w:val="single" w:sz="4" w:space="0" w:color="auto"/>
            </w:tcBorders>
            <w:vAlign w:val="center"/>
          </w:tcPr>
          <w:p w14:paraId="283126FB" w14:textId="77777777" w:rsidR="00285D9E" w:rsidRPr="00DC1A53" w:rsidRDefault="00285D9E" w:rsidP="00F052BB">
            <w:pPr>
              <w:jc w:val="center"/>
              <w:rPr>
                <w:color w:val="000000" w:themeColor="text1"/>
                <w:sz w:val="26"/>
                <w:szCs w:val="26"/>
              </w:rPr>
            </w:pPr>
            <w:r w:rsidRPr="00DC1A53">
              <w:rPr>
                <w:color w:val="000000" w:themeColor="text1"/>
                <w:sz w:val="26"/>
                <w:szCs w:val="26"/>
              </w:rPr>
              <w:t>7.3</w:t>
            </w:r>
          </w:p>
        </w:tc>
        <w:tc>
          <w:tcPr>
            <w:tcW w:w="1399" w:type="pct"/>
            <w:tcBorders>
              <w:top w:val="single" w:sz="4" w:space="0" w:color="auto"/>
              <w:left w:val="single" w:sz="4" w:space="0" w:color="auto"/>
              <w:bottom w:val="single" w:sz="4" w:space="0" w:color="auto"/>
              <w:right w:val="single" w:sz="4" w:space="0" w:color="auto"/>
            </w:tcBorders>
            <w:vAlign w:val="center"/>
          </w:tcPr>
          <w:p w14:paraId="00B1446D" w14:textId="77777777" w:rsidR="00285D9E" w:rsidRPr="00DC1A53" w:rsidRDefault="00285D9E" w:rsidP="00F052BB">
            <w:pPr>
              <w:rPr>
                <w:color w:val="000000" w:themeColor="text1"/>
                <w:sz w:val="26"/>
                <w:szCs w:val="26"/>
              </w:rPr>
            </w:pPr>
            <w:r w:rsidRPr="00DC1A53">
              <w:rPr>
                <w:sz w:val="26"/>
                <w:szCs w:val="26"/>
              </w:rPr>
              <w:t xml:space="preserve">Năng lực cung cấp dịch vụ sau bán hàng đối với đồng phục </w:t>
            </w:r>
          </w:p>
        </w:tc>
        <w:tc>
          <w:tcPr>
            <w:tcW w:w="1743" w:type="pct"/>
            <w:tcBorders>
              <w:top w:val="single" w:sz="4" w:space="0" w:color="auto"/>
              <w:left w:val="single" w:sz="4" w:space="0" w:color="auto"/>
              <w:bottom w:val="single" w:sz="4" w:space="0" w:color="auto"/>
              <w:right w:val="single" w:sz="4" w:space="0" w:color="auto"/>
            </w:tcBorders>
            <w:vAlign w:val="center"/>
          </w:tcPr>
          <w:p w14:paraId="2B9AC9E3" w14:textId="77777777" w:rsidR="00285D9E" w:rsidRPr="00DC1A53" w:rsidRDefault="00285D9E" w:rsidP="00F052BB">
            <w:pPr>
              <w:jc w:val="left"/>
              <w:rPr>
                <w:color w:val="000000" w:themeColor="text1"/>
                <w:sz w:val="26"/>
                <w:szCs w:val="26"/>
              </w:rPr>
            </w:pPr>
            <w:r w:rsidRPr="00DC1A53">
              <w:rPr>
                <w:sz w:val="26"/>
                <w:szCs w:val="26"/>
              </w:rPr>
              <w:t>Nhà thầu cam kết: Nếu đồng phục nghiệm thu không phù hợp với số đo (mặc không vừa với cơ thể: rộng, chật, ngắn, dài), thì nhà thầu phải sửa trong vòng 03 ngày. Nếu sau quá trình sửa chữa nhưng đồng phục vẫn không vừa thì nhà thầu phải thu hồi đồng phục bị lỗi và cung cấp đồng phục mới theo yêu cầu của chủ đầu tư, thời gian cung cấp đồng phục mới trong vòng 48 giờ</w:t>
            </w:r>
          </w:p>
        </w:tc>
        <w:tc>
          <w:tcPr>
            <w:tcW w:w="1515" w:type="pct"/>
            <w:tcBorders>
              <w:top w:val="single" w:sz="4" w:space="0" w:color="auto"/>
              <w:left w:val="single" w:sz="4" w:space="0" w:color="auto"/>
              <w:bottom w:val="single" w:sz="4" w:space="0" w:color="auto"/>
              <w:right w:val="single" w:sz="4" w:space="0" w:color="auto"/>
            </w:tcBorders>
            <w:vAlign w:val="center"/>
          </w:tcPr>
          <w:p w14:paraId="6C3FDD75" w14:textId="77777777" w:rsidR="00285D9E" w:rsidRPr="00DC1A53" w:rsidRDefault="00285D9E" w:rsidP="00F052BB">
            <w:pPr>
              <w:jc w:val="center"/>
              <w:rPr>
                <w:color w:val="000000" w:themeColor="text1"/>
                <w:sz w:val="26"/>
                <w:szCs w:val="26"/>
                <w:lang w:val="vi-VN"/>
              </w:rPr>
            </w:pPr>
            <w:r w:rsidRPr="00DC1A53">
              <w:rPr>
                <w:sz w:val="26"/>
                <w:szCs w:val="26"/>
              </w:rPr>
              <w:t xml:space="preserve">Không đáp ứng yêu cầu </w:t>
            </w:r>
          </w:p>
        </w:tc>
      </w:tr>
      <w:tr w:rsidR="00285D9E" w:rsidRPr="00DC1A53" w14:paraId="52977883" w14:textId="77777777" w:rsidTr="00F052BB">
        <w:trPr>
          <w:trHeight w:val="20"/>
        </w:trPr>
        <w:tc>
          <w:tcPr>
            <w:tcW w:w="343" w:type="pct"/>
            <w:tcBorders>
              <w:top w:val="single" w:sz="4" w:space="0" w:color="auto"/>
              <w:left w:val="single" w:sz="4" w:space="0" w:color="auto"/>
              <w:bottom w:val="single" w:sz="4" w:space="0" w:color="auto"/>
              <w:right w:val="single" w:sz="4" w:space="0" w:color="auto"/>
            </w:tcBorders>
            <w:vAlign w:val="center"/>
          </w:tcPr>
          <w:p w14:paraId="044593D6" w14:textId="77777777" w:rsidR="00285D9E" w:rsidRPr="00DC1A53" w:rsidRDefault="00285D9E" w:rsidP="00F052BB">
            <w:pPr>
              <w:jc w:val="center"/>
              <w:rPr>
                <w:color w:val="000000" w:themeColor="text1"/>
                <w:sz w:val="26"/>
                <w:szCs w:val="26"/>
              </w:rPr>
            </w:pPr>
            <w:r w:rsidRPr="00DC1A53">
              <w:rPr>
                <w:color w:val="000000" w:themeColor="text1"/>
                <w:sz w:val="26"/>
                <w:szCs w:val="26"/>
              </w:rPr>
              <w:t>7.4</w:t>
            </w:r>
          </w:p>
        </w:tc>
        <w:tc>
          <w:tcPr>
            <w:tcW w:w="1399" w:type="pct"/>
            <w:tcBorders>
              <w:top w:val="single" w:sz="4" w:space="0" w:color="auto"/>
              <w:left w:val="single" w:sz="4" w:space="0" w:color="auto"/>
              <w:bottom w:val="single" w:sz="4" w:space="0" w:color="auto"/>
              <w:right w:val="single" w:sz="4" w:space="0" w:color="auto"/>
            </w:tcBorders>
            <w:vAlign w:val="center"/>
          </w:tcPr>
          <w:p w14:paraId="7C451A75" w14:textId="77777777" w:rsidR="00285D9E" w:rsidRPr="00DC1A53" w:rsidRDefault="00285D9E" w:rsidP="00F052BB">
            <w:pPr>
              <w:rPr>
                <w:sz w:val="26"/>
                <w:szCs w:val="26"/>
              </w:rPr>
            </w:pPr>
            <w:r w:rsidRPr="00DC1A53">
              <w:rPr>
                <w:sz w:val="26"/>
                <w:szCs w:val="26"/>
              </w:rPr>
              <w:t xml:space="preserve">Năng lực cung cấp dịch vụ sau bán hàng đối với </w:t>
            </w:r>
            <w:r w:rsidRPr="00DC1A53">
              <w:rPr>
                <w:spacing w:val="-2"/>
                <w:sz w:val="26"/>
                <w:szCs w:val="26"/>
                <w:lang w:val="nl-NL"/>
              </w:rPr>
              <w:t>trang cấp, học phẩm</w:t>
            </w:r>
          </w:p>
        </w:tc>
        <w:tc>
          <w:tcPr>
            <w:tcW w:w="1743" w:type="pct"/>
            <w:tcBorders>
              <w:top w:val="single" w:sz="4" w:space="0" w:color="auto"/>
              <w:left w:val="single" w:sz="4" w:space="0" w:color="auto"/>
              <w:bottom w:val="single" w:sz="4" w:space="0" w:color="auto"/>
              <w:right w:val="single" w:sz="4" w:space="0" w:color="auto"/>
            </w:tcBorders>
            <w:vAlign w:val="center"/>
          </w:tcPr>
          <w:p w14:paraId="0214F0AC" w14:textId="77777777" w:rsidR="00285D9E" w:rsidRPr="00DC1A53" w:rsidRDefault="00285D9E" w:rsidP="00F052BB">
            <w:pPr>
              <w:jc w:val="left"/>
              <w:rPr>
                <w:sz w:val="26"/>
                <w:szCs w:val="26"/>
              </w:rPr>
            </w:pPr>
            <w:r w:rsidRPr="00DC1A53">
              <w:rPr>
                <w:sz w:val="26"/>
                <w:szCs w:val="26"/>
              </w:rPr>
              <w:t>Nhà thầu cam kết trong trường hợp hàng hóa bị hỏng do các lỗi về sai sót trong quá trình sản xuất, vận chuyển hoặc có thông báo thu hồi của cơ quan có thẩm quyền mà nguyên nhân không do lỗi bên mời thầu nhà thầu phải thực hiện cung cấp sản phẩm mới thay thế trong thời gian tối đa là 24 giờ kể từ ngày nhận được yêu cầu của chủ đầu tư.</w:t>
            </w:r>
          </w:p>
        </w:tc>
        <w:tc>
          <w:tcPr>
            <w:tcW w:w="1515" w:type="pct"/>
            <w:tcBorders>
              <w:top w:val="single" w:sz="4" w:space="0" w:color="auto"/>
              <w:left w:val="single" w:sz="4" w:space="0" w:color="auto"/>
              <w:bottom w:val="single" w:sz="4" w:space="0" w:color="auto"/>
              <w:right w:val="single" w:sz="4" w:space="0" w:color="auto"/>
            </w:tcBorders>
            <w:vAlign w:val="center"/>
          </w:tcPr>
          <w:p w14:paraId="786194D4" w14:textId="77777777" w:rsidR="00285D9E" w:rsidRPr="00DC1A53" w:rsidRDefault="00285D9E" w:rsidP="00F052BB">
            <w:pPr>
              <w:jc w:val="center"/>
              <w:rPr>
                <w:sz w:val="26"/>
                <w:szCs w:val="26"/>
              </w:rPr>
            </w:pPr>
            <w:r w:rsidRPr="00DC1A53">
              <w:rPr>
                <w:sz w:val="26"/>
                <w:szCs w:val="26"/>
              </w:rPr>
              <w:t xml:space="preserve">Không đáp ứng yêu cầu </w:t>
            </w:r>
          </w:p>
        </w:tc>
      </w:tr>
      <w:tr w:rsidR="00285D9E" w:rsidRPr="00DC1A53" w14:paraId="2D5294ED" w14:textId="77777777" w:rsidTr="00F052BB">
        <w:trPr>
          <w:trHeight w:val="398"/>
        </w:trPr>
        <w:tc>
          <w:tcPr>
            <w:tcW w:w="343" w:type="pct"/>
            <w:tcBorders>
              <w:top w:val="single" w:sz="4" w:space="0" w:color="auto"/>
              <w:left w:val="single" w:sz="4" w:space="0" w:color="auto"/>
              <w:bottom w:val="single" w:sz="4" w:space="0" w:color="auto"/>
              <w:right w:val="single" w:sz="4" w:space="0" w:color="auto"/>
            </w:tcBorders>
            <w:vAlign w:val="center"/>
          </w:tcPr>
          <w:p w14:paraId="17F70EF0" w14:textId="77777777" w:rsidR="00285D9E" w:rsidRPr="00DC1A53" w:rsidRDefault="00285D9E" w:rsidP="00F052BB">
            <w:pPr>
              <w:jc w:val="center"/>
              <w:rPr>
                <w:color w:val="000000" w:themeColor="text1"/>
                <w:sz w:val="26"/>
                <w:szCs w:val="26"/>
                <w:lang w:val="vi-VN"/>
              </w:rPr>
            </w:pPr>
          </w:p>
        </w:tc>
        <w:tc>
          <w:tcPr>
            <w:tcW w:w="1399" w:type="pct"/>
            <w:tcBorders>
              <w:top w:val="single" w:sz="4" w:space="0" w:color="auto"/>
              <w:left w:val="single" w:sz="4" w:space="0" w:color="auto"/>
              <w:bottom w:val="single" w:sz="4" w:space="0" w:color="auto"/>
              <w:right w:val="single" w:sz="4" w:space="0" w:color="auto"/>
            </w:tcBorders>
            <w:vAlign w:val="center"/>
          </w:tcPr>
          <w:p w14:paraId="7C04BC64" w14:textId="77777777" w:rsidR="00285D9E" w:rsidRPr="00DC1A53" w:rsidRDefault="00285D9E" w:rsidP="00F052BB">
            <w:pPr>
              <w:jc w:val="center"/>
              <w:rPr>
                <w:b/>
                <w:color w:val="000000" w:themeColor="text1"/>
                <w:sz w:val="26"/>
                <w:szCs w:val="26"/>
              </w:rPr>
            </w:pPr>
            <w:r w:rsidRPr="00DC1A53">
              <w:rPr>
                <w:b/>
                <w:color w:val="000000" w:themeColor="text1"/>
                <w:sz w:val="26"/>
                <w:szCs w:val="26"/>
              </w:rPr>
              <w:t>KẾT LUẬN</w:t>
            </w:r>
          </w:p>
        </w:tc>
        <w:tc>
          <w:tcPr>
            <w:tcW w:w="1743" w:type="pct"/>
            <w:tcBorders>
              <w:top w:val="single" w:sz="4" w:space="0" w:color="auto"/>
              <w:left w:val="single" w:sz="4" w:space="0" w:color="auto"/>
              <w:bottom w:val="single" w:sz="4" w:space="0" w:color="auto"/>
              <w:right w:val="single" w:sz="4" w:space="0" w:color="auto"/>
            </w:tcBorders>
            <w:vAlign w:val="center"/>
          </w:tcPr>
          <w:p w14:paraId="5CBC32CD" w14:textId="77777777" w:rsidR="00285D9E" w:rsidRPr="00DC1A53" w:rsidRDefault="00285D9E" w:rsidP="00F052BB">
            <w:pPr>
              <w:jc w:val="center"/>
              <w:rPr>
                <w:b/>
                <w:color w:val="000000" w:themeColor="text1"/>
                <w:sz w:val="26"/>
                <w:szCs w:val="26"/>
              </w:rPr>
            </w:pPr>
            <w:r w:rsidRPr="00DC1A53">
              <w:rPr>
                <w:b/>
                <w:color w:val="000000" w:themeColor="text1"/>
                <w:sz w:val="26"/>
                <w:szCs w:val="26"/>
              </w:rPr>
              <w:t>ÐẠT</w:t>
            </w:r>
          </w:p>
          <w:p w14:paraId="3AF5C0A8" w14:textId="77777777" w:rsidR="00285D9E" w:rsidRPr="00DC1A53" w:rsidRDefault="00285D9E" w:rsidP="00F052BB">
            <w:pPr>
              <w:jc w:val="center"/>
              <w:rPr>
                <w:i/>
                <w:iCs/>
                <w:color w:val="000000" w:themeColor="text1"/>
                <w:sz w:val="26"/>
                <w:szCs w:val="26"/>
              </w:rPr>
            </w:pPr>
            <w:r w:rsidRPr="00DC1A53">
              <w:rPr>
                <w:i/>
                <w:iCs/>
                <w:color w:val="000000" w:themeColor="text1"/>
                <w:sz w:val="26"/>
                <w:szCs w:val="26"/>
              </w:rPr>
              <w:t>(Khi tất cả các yêu cầu chi tiết được đánh giá là “Ðạt” hoặc “Chấp nhận được”)</w:t>
            </w:r>
          </w:p>
        </w:tc>
        <w:tc>
          <w:tcPr>
            <w:tcW w:w="1515" w:type="pct"/>
            <w:tcBorders>
              <w:top w:val="single" w:sz="4" w:space="0" w:color="auto"/>
              <w:left w:val="single" w:sz="4" w:space="0" w:color="auto"/>
              <w:bottom w:val="single" w:sz="4" w:space="0" w:color="auto"/>
              <w:right w:val="single" w:sz="4" w:space="0" w:color="auto"/>
            </w:tcBorders>
            <w:vAlign w:val="center"/>
          </w:tcPr>
          <w:p w14:paraId="00ECD33D" w14:textId="77777777" w:rsidR="00285D9E" w:rsidRPr="00DC1A53" w:rsidRDefault="00285D9E" w:rsidP="00F052BB">
            <w:pPr>
              <w:jc w:val="center"/>
              <w:rPr>
                <w:b/>
                <w:color w:val="000000" w:themeColor="text1"/>
                <w:sz w:val="26"/>
                <w:szCs w:val="26"/>
              </w:rPr>
            </w:pPr>
            <w:r w:rsidRPr="00DC1A53">
              <w:rPr>
                <w:b/>
                <w:color w:val="000000" w:themeColor="text1"/>
                <w:sz w:val="26"/>
                <w:szCs w:val="26"/>
              </w:rPr>
              <w:t>KHÔNG ÐẠT</w:t>
            </w:r>
          </w:p>
          <w:p w14:paraId="18707559" w14:textId="77777777" w:rsidR="00285D9E" w:rsidRPr="00DC1A53" w:rsidRDefault="00285D9E" w:rsidP="00F052BB">
            <w:pPr>
              <w:jc w:val="center"/>
              <w:rPr>
                <w:i/>
                <w:iCs/>
                <w:color w:val="000000" w:themeColor="text1"/>
                <w:sz w:val="26"/>
                <w:szCs w:val="26"/>
              </w:rPr>
            </w:pPr>
            <w:r w:rsidRPr="00DC1A53">
              <w:rPr>
                <w:i/>
                <w:iCs/>
                <w:color w:val="000000" w:themeColor="text1"/>
                <w:sz w:val="26"/>
                <w:szCs w:val="26"/>
              </w:rPr>
              <w:t>(Khi có bất kỳ 01 tiêu chí chi tiết được đánh giá là “Không đạt”)</w:t>
            </w:r>
          </w:p>
        </w:tc>
      </w:tr>
      <w:bookmarkEnd w:id="0"/>
      <w:bookmarkEnd w:id="1"/>
    </w:tbl>
    <w:p w14:paraId="494587EB" w14:textId="77777777" w:rsidR="00D70D72" w:rsidRDefault="00D70D72"/>
    <w:sectPr w:rsidR="00D70D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D72"/>
    <w:rsid w:val="00062137"/>
    <w:rsid w:val="00285D9E"/>
    <w:rsid w:val="00D70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C1B002-1404-4057-96CD-3FB21AD02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D9E"/>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D70D72"/>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70D72"/>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70D72"/>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70D72"/>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D70D72"/>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D70D72"/>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D70D72"/>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D70D72"/>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D70D72"/>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D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70D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0D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0D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70D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70D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0D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0D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0D72"/>
    <w:rPr>
      <w:rFonts w:eastAsiaTheme="majorEastAsia" w:cstheme="majorBidi"/>
      <w:color w:val="272727" w:themeColor="text1" w:themeTint="D8"/>
    </w:rPr>
  </w:style>
  <w:style w:type="paragraph" w:styleId="Title">
    <w:name w:val="Title"/>
    <w:basedOn w:val="Normal"/>
    <w:next w:val="Normal"/>
    <w:link w:val="TitleChar"/>
    <w:uiPriority w:val="10"/>
    <w:qFormat/>
    <w:rsid w:val="00D70D72"/>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70D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0D72"/>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70D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0D72"/>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D70D72"/>
    <w:rPr>
      <w:i/>
      <w:iCs/>
      <w:color w:val="404040" w:themeColor="text1" w:themeTint="BF"/>
    </w:rPr>
  </w:style>
  <w:style w:type="paragraph" w:styleId="ListParagraph">
    <w:name w:val="List Paragraph"/>
    <w:basedOn w:val="Normal"/>
    <w:uiPriority w:val="34"/>
    <w:qFormat/>
    <w:rsid w:val="00D70D72"/>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D70D72"/>
    <w:rPr>
      <w:i/>
      <w:iCs/>
      <w:color w:val="2F5496" w:themeColor="accent1" w:themeShade="BF"/>
    </w:rPr>
  </w:style>
  <w:style w:type="paragraph" w:styleId="IntenseQuote">
    <w:name w:val="Intense Quote"/>
    <w:basedOn w:val="Normal"/>
    <w:next w:val="Normal"/>
    <w:link w:val="IntenseQuoteChar"/>
    <w:uiPriority w:val="30"/>
    <w:qFormat/>
    <w:rsid w:val="00D70D7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D70D72"/>
    <w:rPr>
      <w:i/>
      <w:iCs/>
      <w:color w:val="2F5496" w:themeColor="accent1" w:themeShade="BF"/>
    </w:rPr>
  </w:style>
  <w:style w:type="character" w:styleId="IntenseReference">
    <w:name w:val="Intense Reference"/>
    <w:basedOn w:val="DefaultParagraphFont"/>
    <w:uiPriority w:val="32"/>
    <w:qFormat/>
    <w:rsid w:val="00D70D72"/>
    <w:rPr>
      <w:b/>
      <w:bCs/>
      <w:smallCaps/>
      <w:color w:val="2F5496" w:themeColor="accent1" w:themeShade="BF"/>
      <w:spacing w:val="5"/>
    </w:rPr>
  </w:style>
  <w:style w:type="paragraph" w:styleId="TOC1">
    <w:name w:val="toc 1"/>
    <w:basedOn w:val="Normal"/>
    <w:next w:val="Normal"/>
    <w:autoRedefine/>
    <w:uiPriority w:val="39"/>
    <w:qFormat/>
    <w:rsid w:val="00285D9E"/>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879</Words>
  <Characters>5011</Characters>
  <Application>Microsoft Office Word</Application>
  <DocSecurity>0</DocSecurity>
  <Lines>41</Lines>
  <Paragraphs>11</Paragraphs>
  <ScaleCrop>false</ScaleCrop>
  <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2025-10-29T06:56:00Z</dcterms:created>
  <dcterms:modified xsi:type="dcterms:W3CDTF">2025-10-29T06:56:00Z</dcterms:modified>
</cp:coreProperties>
</file>