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4D61C" w14:textId="77777777" w:rsidR="0057030C" w:rsidRPr="00AA3726" w:rsidRDefault="0057030C" w:rsidP="0057030C">
      <w:pPr>
        <w:spacing w:before="120" w:after="120"/>
        <w:jc w:val="center"/>
        <w:outlineLvl w:val="0"/>
        <w:rPr>
          <w:b/>
          <w:bCs/>
          <w:sz w:val="26"/>
          <w:szCs w:val="26"/>
          <w:lang w:val="nl-NL"/>
        </w:rPr>
      </w:pPr>
      <w:bookmarkStart w:id="0" w:name="_Toc104800535"/>
      <w:bookmarkStart w:id="1" w:name="_GoBack"/>
      <w:r w:rsidRPr="00AA3726">
        <w:rPr>
          <w:b/>
          <w:bCs/>
          <w:sz w:val="26"/>
          <w:szCs w:val="26"/>
          <w:lang w:val="nl-NL"/>
        </w:rPr>
        <w:t>Chương V. YÊU CẦU VỀ KỸ THUẬT</w:t>
      </w:r>
      <w:bookmarkEnd w:id="0"/>
    </w:p>
    <w:p w14:paraId="4EC6DF71" w14:textId="77777777" w:rsidR="0057030C" w:rsidRPr="00AA3726" w:rsidRDefault="0057030C" w:rsidP="0057030C">
      <w:pPr>
        <w:spacing w:before="120" w:after="120"/>
        <w:ind w:firstLine="709"/>
        <w:rPr>
          <w:i/>
          <w:sz w:val="26"/>
          <w:szCs w:val="26"/>
          <w:lang w:val="nl-NL"/>
        </w:rPr>
      </w:pPr>
      <w:r w:rsidRPr="00AA3726">
        <w:rPr>
          <w:i/>
          <w:sz w:val="26"/>
          <w:szCs w:val="26"/>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3E76C1C6" w14:textId="77777777" w:rsidR="0057030C" w:rsidRPr="00AA3726" w:rsidRDefault="0057030C" w:rsidP="0057030C">
      <w:pPr>
        <w:spacing w:before="120" w:after="120"/>
        <w:ind w:firstLine="709"/>
        <w:rPr>
          <w:i/>
          <w:sz w:val="26"/>
          <w:szCs w:val="26"/>
          <w:lang w:val="nl-NL"/>
        </w:rPr>
      </w:pPr>
      <w:r w:rsidRPr="00AA3726">
        <w:rPr>
          <w:i/>
          <w:sz w:val="26"/>
          <w:szCs w:val="26"/>
          <w:lang w:val="nl-NL"/>
        </w:rPr>
        <w:t>Trong yêu cầu về kỹ thuật không được đưa ra các điều kiện</w:t>
      </w:r>
      <w:r w:rsidRPr="00AA3726">
        <w:rPr>
          <w:iCs/>
          <w:sz w:val="26"/>
          <w:szCs w:val="26"/>
          <w:lang w:val="nl-NL"/>
        </w:rPr>
        <w:t xml:space="preserve"> </w:t>
      </w:r>
      <w:r w:rsidRPr="00AA3726">
        <w:rPr>
          <w:i/>
          <w:iCs/>
          <w:sz w:val="26"/>
          <w:szCs w:val="26"/>
          <w:lang w:val="nl-NL"/>
        </w:rPr>
        <w:t>nhằm hạn chế sự tham gia của nhà thầu hoặc nhằm tạo lợi thế cho một hoặc một số nhà thầu gây ra sự cạnh tranh không bình đẳng</w:t>
      </w:r>
      <w:r w:rsidRPr="00AA3726">
        <w:rPr>
          <w:i/>
          <w:sz w:val="26"/>
          <w:szCs w:val="26"/>
          <w:lang w:val="nl-NL"/>
        </w:rPr>
        <w:t xml:space="preserve">. </w:t>
      </w:r>
    </w:p>
    <w:p w14:paraId="6CF4ACF5" w14:textId="77777777" w:rsidR="0057030C" w:rsidRPr="00AA3726" w:rsidRDefault="0057030C" w:rsidP="0057030C">
      <w:pPr>
        <w:spacing w:before="120" w:after="120"/>
        <w:ind w:firstLine="709"/>
        <w:rPr>
          <w:i/>
          <w:sz w:val="26"/>
          <w:szCs w:val="26"/>
          <w:lang w:val="nl-NL"/>
        </w:rPr>
      </w:pPr>
      <w:r w:rsidRPr="00AA3726">
        <w:rPr>
          <w:i/>
          <w:sz w:val="26"/>
          <w:szCs w:val="26"/>
          <w:lang w:val="nl-NL"/>
        </w:rPr>
        <w:t xml:space="preserve">Yêu cầu về kỹ thuật bao gồm các nội dung cơ bản như sau: </w:t>
      </w:r>
    </w:p>
    <w:p w14:paraId="019C1FA7" w14:textId="77777777" w:rsidR="0057030C" w:rsidRPr="00AA3726" w:rsidRDefault="0057030C" w:rsidP="0057030C">
      <w:pPr>
        <w:spacing w:before="120" w:after="120"/>
        <w:ind w:firstLine="709"/>
        <w:rPr>
          <w:b/>
          <w:sz w:val="26"/>
          <w:szCs w:val="26"/>
          <w:lang w:val="nl-NL"/>
        </w:rPr>
      </w:pPr>
      <w:r w:rsidRPr="00AA3726">
        <w:rPr>
          <w:b/>
          <w:sz w:val="26"/>
          <w:szCs w:val="26"/>
          <w:lang w:val="nl-NL"/>
        </w:rPr>
        <w:t>1. Giới thiệu chung về dự án/dự toán mua sắm, gói thầu:</w:t>
      </w:r>
    </w:p>
    <w:p w14:paraId="5D770BD4" w14:textId="77777777" w:rsidR="0057030C" w:rsidRPr="00AA3726" w:rsidRDefault="0057030C" w:rsidP="0057030C">
      <w:pPr>
        <w:spacing w:before="120" w:after="120"/>
        <w:ind w:firstLine="709"/>
        <w:rPr>
          <w:bCs/>
          <w:sz w:val="26"/>
          <w:szCs w:val="26"/>
          <w:bdr w:val="none" w:sz="0" w:space="0" w:color="auto" w:frame="1"/>
          <w:lang w:val="nl-NL" w:eastAsia="en-SG"/>
        </w:rPr>
      </w:pPr>
      <w:r w:rsidRPr="00AA3726">
        <w:rPr>
          <w:bCs/>
          <w:sz w:val="26"/>
          <w:szCs w:val="26"/>
          <w:bdr w:val="none" w:sz="0" w:space="0" w:color="auto" w:frame="1"/>
          <w:lang w:val="nl-NL" w:eastAsia="en-SG"/>
        </w:rPr>
        <w:t>- Dự toán mua sắm: Cung cấp dịch vụ khám sức khỏe định kỳ cho cán bộ, viên chức, người lao động của Viện Sốt rét - Ký sinh trùng - Côn trùng Trung ương năm 2025.</w:t>
      </w:r>
    </w:p>
    <w:p w14:paraId="3B0DACC4" w14:textId="77777777" w:rsidR="0057030C" w:rsidRPr="00AA3726" w:rsidRDefault="0057030C" w:rsidP="0057030C">
      <w:pPr>
        <w:widowControl w:val="0"/>
        <w:spacing w:before="120" w:after="80"/>
        <w:rPr>
          <w:sz w:val="26"/>
          <w:szCs w:val="26"/>
          <w:lang w:val="vi-VN"/>
        </w:rPr>
      </w:pPr>
      <w:r w:rsidRPr="00AA3726">
        <w:rPr>
          <w:bCs/>
          <w:sz w:val="26"/>
          <w:szCs w:val="26"/>
          <w:bdr w:val="none" w:sz="0" w:space="0" w:color="auto" w:frame="1"/>
          <w:lang w:val="nl-NL" w:eastAsia="en-SG"/>
        </w:rPr>
        <w:t xml:space="preserve"> </w:t>
      </w:r>
      <w:r w:rsidRPr="00AA3726">
        <w:rPr>
          <w:bCs/>
          <w:sz w:val="26"/>
          <w:szCs w:val="26"/>
          <w:bdr w:val="none" w:sz="0" w:space="0" w:color="auto" w:frame="1"/>
          <w:lang w:val="nl-NL" w:eastAsia="en-SG"/>
        </w:rPr>
        <w:tab/>
      </w:r>
      <w:r w:rsidRPr="00AA3726">
        <w:rPr>
          <w:sz w:val="26"/>
          <w:szCs w:val="26"/>
          <w:lang w:val="vi-VN"/>
        </w:rPr>
        <w:t>- Tên chủ đầu tư: Viện Sốt rét - Ký sinh trùng - Côn trùng Trung ương</w:t>
      </w:r>
    </w:p>
    <w:p w14:paraId="16A9BDF6" w14:textId="77777777" w:rsidR="0057030C" w:rsidRPr="00AA3726" w:rsidRDefault="0057030C" w:rsidP="0057030C">
      <w:pPr>
        <w:spacing w:before="120" w:after="120"/>
        <w:ind w:firstLine="709"/>
        <w:rPr>
          <w:bCs/>
          <w:sz w:val="26"/>
          <w:szCs w:val="26"/>
          <w:bdr w:val="none" w:sz="0" w:space="0" w:color="auto" w:frame="1"/>
          <w:lang w:val="vi-VN" w:eastAsia="en-SG"/>
        </w:rPr>
      </w:pPr>
      <w:r w:rsidRPr="00AA3726">
        <w:rPr>
          <w:sz w:val="26"/>
          <w:szCs w:val="26"/>
          <w:lang w:val="vi-VN"/>
        </w:rPr>
        <w:t xml:space="preserve">- Nguồn vốn: </w:t>
      </w:r>
      <w:r w:rsidRPr="00AA3726">
        <w:rPr>
          <w:iCs/>
          <w:sz w:val="26"/>
          <w:szCs w:val="26"/>
          <w:lang w:val="vi-VN"/>
        </w:rPr>
        <w:t>Ngân sách nhà nước, Thu dịch vụ khám bệnh, chữa bệnh và bảo hiểm y tế</w:t>
      </w:r>
    </w:p>
    <w:p w14:paraId="08E94948" w14:textId="77777777" w:rsidR="0057030C" w:rsidRPr="00AA3726" w:rsidRDefault="0057030C" w:rsidP="0057030C">
      <w:pPr>
        <w:widowControl w:val="0"/>
        <w:spacing w:before="120" w:after="80"/>
        <w:ind w:firstLine="709"/>
        <w:rPr>
          <w:bCs/>
          <w:sz w:val="26"/>
          <w:szCs w:val="26"/>
          <w:bdr w:val="none" w:sz="0" w:space="0" w:color="auto" w:frame="1"/>
          <w:lang w:val="vi-VN" w:eastAsia="en-SG"/>
        </w:rPr>
      </w:pPr>
      <w:r w:rsidRPr="00AA3726">
        <w:rPr>
          <w:bCs/>
          <w:sz w:val="26"/>
          <w:szCs w:val="26"/>
          <w:bdr w:val="none" w:sz="0" w:space="0" w:color="auto" w:frame="1"/>
          <w:lang w:val="vi-VN" w:eastAsia="en-SG"/>
        </w:rPr>
        <w:t>- Địa điểm: Bệnh viện Đặng Văn Ngữ thuộc Viện Sốt rét - Ký sinh trùng - Côn trùng Trung ương.</w:t>
      </w:r>
    </w:p>
    <w:p w14:paraId="78AD0A7F" w14:textId="77777777" w:rsidR="0057030C" w:rsidRPr="00AA3726" w:rsidRDefault="0057030C" w:rsidP="0057030C">
      <w:pPr>
        <w:spacing w:before="120" w:after="120"/>
        <w:ind w:firstLine="709"/>
        <w:rPr>
          <w:sz w:val="26"/>
          <w:szCs w:val="26"/>
          <w:lang w:val="vi-VN"/>
        </w:rPr>
      </w:pPr>
      <w:r w:rsidRPr="00AA3726">
        <w:rPr>
          <w:bCs/>
          <w:sz w:val="26"/>
          <w:szCs w:val="26"/>
          <w:bdr w:val="none" w:sz="0" w:space="0" w:color="auto" w:frame="1"/>
          <w:lang w:val="vi-VN" w:eastAsia="en-SG"/>
        </w:rPr>
        <w:t>- Quy mô của dự toán: Cung cấp 17 dịch vụ tại biểu phạm vi</w:t>
      </w:r>
      <w:r w:rsidRPr="00AA3726">
        <w:rPr>
          <w:sz w:val="26"/>
          <w:szCs w:val="26"/>
          <w:lang w:val="vi-VN"/>
        </w:rPr>
        <w:t xml:space="preserve"> cung cấp (Mẫu 01B- Chương IV).</w:t>
      </w:r>
    </w:p>
    <w:p w14:paraId="2178A4F2" w14:textId="77777777" w:rsidR="0057030C" w:rsidRPr="00AA3726" w:rsidRDefault="0057030C" w:rsidP="0057030C">
      <w:pPr>
        <w:spacing w:before="120" w:after="120"/>
        <w:ind w:firstLine="709"/>
        <w:rPr>
          <w:bCs/>
          <w:sz w:val="26"/>
          <w:szCs w:val="26"/>
          <w:bdr w:val="none" w:sz="0" w:space="0" w:color="auto" w:frame="1"/>
          <w:lang w:val="vi-VN" w:eastAsia="en-SG"/>
        </w:rPr>
      </w:pPr>
      <w:r w:rsidRPr="00AA3726">
        <w:rPr>
          <w:bCs/>
          <w:sz w:val="26"/>
          <w:szCs w:val="26"/>
          <w:bdr w:val="none" w:sz="0" w:space="0" w:color="auto" w:frame="1"/>
          <w:lang w:val="vi-VN" w:eastAsia="en-SG"/>
        </w:rPr>
        <w:t xml:space="preserve">- Thời gian </w:t>
      </w:r>
      <w:r w:rsidRPr="00AA3726">
        <w:rPr>
          <w:sz w:val="26"/>
          <w:szCs w:val="26"/>
          <w:lang w:val="vi-VN"/>
        </w:rPr>
        <w:t xml:space="preserve">thực hiện gói thầu: </w:t>
      </w:r>
      <w:r w:rsidRPr="00AA3726">
        <w:rPr>
          <w:bCs/>
          <w:sz w:val="26"/>
          <w:szCs w:val="26"/>
          <w:bdr w:val="none" w:sz="0" w:space="0" w:color="auto" w:frame="1"/>
          <w:lang w:val="vi-VN" w:eastAsia="en-SG"/>
        </w:rPr>
        <w:t>15 ngày kể từ ngày hợp đồng có hiệu lực.</w:t>
      </w:r>
    </w:p>
    <w:p w14:paraId="2C5CA6AA" w14:textId="77777777" w:rsidR="0057030C" w:rsidRPr="00AA3726" w:rsidRDefault="0057030C" w:rsidP="0057030C">
      <w:pPr>
        <w:spacing w:before="120" w:after="120"/>
        <w:ind w:firstLine="709"/>
        <w:rPr>
          <w:b/>
          <w:sz w:val="26"/>
          <w:szCs w:val="26"/>
          <w:lang w:val="nl-NL"/>
        </w:rPr>
      </w:pPr>
      <w:r w:rsidRPr="00AA3726">
        <w:rPr>
          <w:b/>
          <w:sz w:val="26"/>
          <w:szCs w:val="26"/>
          <w:lang w:val="nl-NL"/>
        </w:rPr>
        <w:t>2. Mục tiêu công việc:</w:t>
      </w:r>
    </w:p>
    <w:p w14:paraId="79729DEC" w14:textId="77777777" w:rsidR="0057030C" w:rsidRPr="00AA3726" w:rsidRDefault="0057030C" w:rsidP="0057030C">
      <w:pPr>
        <w:spacing w:before="120" w:after="120"/>
        <w:ind w:firstLine="709"/>
        <w:rPr>
          <w:sz w:val="26"/>
          <w:szCs w:val="26"/>
          <w:lang w:val="nl-NL"/>
        </w:rPr>
      </w:pPr>
      <w:r w:rsidRPr="00AA3726">
        <w:rPr>
          <w:sz w:val="26"/>
          <w:szCs w:val="26"/>
          <w:lang w:val="nl-NL"/>
        </w:rPr>
        <w:t>Nhà thầu thực hiện cung cấp dịch vụ phần mềm</w:t>
      </w:r>
      <w:r w:rsidRPr="00AA3726">
        <w:rPr>
          <w:bCs/>
          <w:sz w:val="26"/>
          <w:szCs w:val="26"/>
          <w:bdr w:val="none" w:sz="0" w:space="0" w:color="auto" w:frame="1"/>
          <w:lang w:val="vi-VN" w:eastAsia="en-SG"/>
        </w:rPr>
        <w:t xml:space="preserve"> theo yêu cầu về kỹ thuật tại Chương V và các điều khoản khác tại E-HSMT </w:t>
      </w:r>
      <w:r w:rsidRPr="00AA3726">
        <w:rPr>
          <w:sz w:val="26"/>
          <w:szCs w:val="26"/>
          <w:lang w:val="nl-NL"/>
        </w:rPr>
        <w:t>đảm bảo tiến độ và chất lượng công việc.</w:t>
      </w:r>
    </w:p>
    <w:p w14:paraId="3D216297" w14:textId="77777777" w:rsidR="0057030C" w:rsidRPr="00AA3726" w:rsidRDefault="0057030C" w:rsidP="0057030C">
      <w:pPr>
        <w:spacing w:before="120" w:after="120"/>
        <w:ind w:firstLine="709"/>
        <w:rPr>
          <w:i/>
          <w:spacing w:val="-4"/>
          <w:sz w:val="26"/>
          <w:szCs w:val="26"/>
          <w:lang w:val="nl-NL"/>
        </w:rPr>
      </w:pPr>
      <w:r w:rsidRPr="00AA3726">
        <w:rPr>
          <w:i/>
          <w:spacing w:val="-4"/>
          <w:sz w:val="26"/>
          <w:szCs w:val="26"/>
          <w:lang w:val="nl-NL"/>
        </w:rPr>
        <w:t xml:space="preserve">Trong mục này Chủ đầu tư cần cung cấp đầy đủ, chi tiết thông tin về các dịch vụ sẽ được thực hiện để bảo đảm nhà thầu có thể lập E-HSDT một cách hiệu quả, chính xác và cạnh tranh nhất có thể. </w:t>
      </w:r>
    </w:p>
    <w:p w14:paraId="44D01E6F" w14:textId="77777777" w:rsidR="0057030C" w:rsidRPr="00AA3726" w:rsidRDefault="0057030C" w:rsidP="0057030C">
      <w:pPr>
        <w:spacing w:before="120" w:after="120"/>
        <w:ind w:firstLine="709"/>
        <w:rPr>
          <w:b/>
          <w:sz w:val="26"/>
          <w:szCs w:val="26"/>
          <w:lang w:val="nl-NL"/>
        </w:rPr>
      </w:pPr>
      <w:r w:rsidRPr="00AA3726">
        <w:rPr>
          <w:b/>
          <w:sz w:val="26"/>
          <w:szCs w:val="26"/>
          <w:lang w:val="nl-NL"/>
        </w:rPr>
        <w:t>3. Yêu cầu kỹ thuật của gói thầu:</w:t>
      </w:r>
    </w:p>
    <w:p w14:paraId="7F2C7185" w14:textId="77777777" w:rsidR="0057030C" w:rsidRPr="00AA3726" w:rsidRDefault="0057030C" w:rsidP="0057030C">
      <w:pPr>
        <w:spacing w:before="120" w:after="120"/>
        <w:ind w:firstLine="709"/>
        <w:rPr>
          <w:i/>
          <w:spacing w:val="-2"/>
          <w:sz w:val="26"/>
          <w:szCs w:val="26"/>
          <w:lang w:val="nl-NL"/>
        </w:rPr>
      </w:pPr>
      <w:r w:rsidRPr="00AA3726">
        <w:rPr>
          <w:i/>
          <w:spacing w:val="-2"/>
          <w:sz w:val="26"/>
          <w:szCs w:val="26"/>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đưa ra cần chú trọng vào sản phẩm đầu ra như tiêu chuẩn, quy cách, thông số kỹ thuật, chất lượng... của dịch vụ. Chủ đầu tư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yêu cầu. </w:t>
      </w:r>
      <w:r w:rsidRPr="00AA3726">
        <w:rPr>
          <w:i/>
          <w:iCs/>
          <w:sz w:val="26"/>
          <w:szCs w:val="26"/>
          <w:lang w:val="nl-NL"/>
        </w:rPr>
        <w:t>Về cơ bản, Chủ đầu tư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70BFC6A" w14:textId="77777777" w:rsidR="0057030C" w:rsidRPr="00AA3726" w:rsidRDefault="0057030C" w:rsidP="0057030C">
      <w:pPr>
        <w:spacing w:before="120" w:after="120"/>
        <w:ind w:firstLine="709"/>
        <w:rPr>
          <w:i/>
          <w:spacing w:val="-2"/>
          <w:sz w:val="26"/>
          <w:szCs w:val="26"/>
          <w:lang w:val="nl-NL"/>
        </w:rPr>
      </w:pPr>
      <w:r w:rsidRPr="00AA3726">
        <w:rPr>
          <w:i/>
          <w:spacing w:val="-2"/>
          <w:sz w:val="26"/>
          <w:szCs w:val="26"/>
          <w:lang w:val="nl-NL"/>
        </w:rPr>
        <w:lastRenderedPageBreak/>
        <w:t>Chủ đầu tư có thể đưa ra các yêu cầu về đấu thầu bền vững để bảo đảm dịch vụ cung cấp cho gói thầu thân thiện với môi trường, xã hội (</w:t>
      </w:r>
      <w:r w:rsidRPr="00AA3726">
        <w:rPr>
          <w:i/>
          <w:spacing w:val="-2"/>
          <w:sz w:val="26"/>
          <w:szCs w:val="26"/>
          <w:lang w:val="pl-PL"/>
        </w:rPr>
        <w:t xml:space="preserve">việc sử dụng các vật tư, vật liệu </w:t>
      </w:r>
      <w:r w:rsidRPr="00AA3726">
        <w:rPr>
          <w:i/>
          <w:spacing w:val="-4"/>
          <w:sz w:val="26"/>
          <w:szCs w:val="26"/>
          <w:lang w:val="nl-NL"/>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AA3726">
        <w:rPr>
          <w:i/>
          <w:spacing w:val="-2"/>
          <w:sz w:val="26"/>
          <w:szCs w:val="26"/>
          <w:lang w:val="pl-PL"/>
        </w:rPr>
        <w:t xml:space="preserve">; biện pháp tổ chức thi công; dây chuyền, công nghệ thi công và các yếu tố khác) </w:t>
      </w:r>
      <w:r w:rsidRPr="00AA3726">
        <w:rPr>
          <w:i/>
          <w:spacing w:val="-2"/>
          <w:sz w:val="26"/>
          <w:szCs w:val="26"/>
          <w:lang w:val="nl-NL"/>
        </w:rPr>
        <w:t xml:space="preserve">nhưng phải bảo đảm các quy định này là rõ ràng, không làm hạn chế nhà thầu. </w:t>
      </w:r>
    </w:p>
    <w:p w14:paraId="51DF6D83" w14:textId="77777777" w:rsidR="0057030C" w:rsidRPr="00AA3726" w:rsidRDefault="0057030C" w:rsidP="0057030C">
      <w:pPr>
        <w:widowControl w:val="0"/>
        <w:spacing w:before="60" w:after="60" w:line="22" w:lineRule="atLeast"/>
        <w:jc w:val="left"/>
        <w:rPr>
          <w:rFonts w:eastAsia="Calibri"/>
          <w:b/>
          <w:bCs/>
          <w:sz w:val="26"/>
          <w:szCs w:val="26"/>
          <w:lang w:val="vi-VN"/>
        </w:rPr>
      </w:pPr>
      <w:r w:rsidRPr="00AA3726">
        <w:rPr>
          <w:rFonts w:eastAsia="Calibri"/>
          <w:b/>
          <w:bCs/>
          <w:sz w:val="26"/>
          <w:szCs w:val="26"/>
          <w:lang w:val="nl-NL"/>
        </w:rPr>
        <w:t>3.1. Tiêu chuẩn kỹ thuật của dịch vụ</w:t>
      </w:r>
      <w:r w:rsidRPr="00AA3726">
        <w:rPr>
          <w:rFonts w:eastAsia="Calibri"/>
          <w:b/>
          <w:bCs/>
          <w:sz w:val="26"/>
          <w:szCs w:val="26"/>
          <w:lang w:val="vi-VN"/>
        </w:rPr>
        <w:t xml:space="preserve">:  </w:t>
      </w:r>
    </w:p>
    <w:tbl>
      <w:tblPr>
        <w:tblW w:w="5311" w:type="pct"/>
        <w:tblInd w:w="-455" w:type="dxa"/>
        <w:tblLook w:val="04A0" w:firstRow="1" w:lastRow="0" w:firstColumn="1" w:lastColumn="0" w:noHBand="0" w:noVBand="1"/>
      </w:tblPr>
      <w:tblGrid>
        <w:gridCol w:w="541"/>
        <w:gridCol w:w="4846"/>
        <w:gridCol w:w="4545"/>
      </w:tblGrid>
      <w:tr w:rsidR="00AA3726" w:rsidRPr="00AA3726" w14:paraId="2DD2ECFF" w14:textId="77777777" w:rsidTr="00417D49">
        <w:trPr>
          <w:trHeight w:val="750"/>
          <w:tblHeader/>
        </w:trPr>
        <w:tc>
          <w:tcPr>
            <w:tcW w:w="268" w:type="pct"/>
            <w:tcBorders>
              <w:top w:val="single" w:sz="4" w:space="0" w:color="auto"/>
              <w:left w:val="single" w:sz="4" w:space="0" w:color="auto"/>
              <w:bottom w:val="single" w:sz="4" w:space="0" w:color="auto"/>
              <w:right w:val="single" w:sz="4" w:space="0" w:color="auto"/>
            </w:tcBorders>
            <w:vAlign w:val="center"/>
            <w:hideMark/>
          </w:tcPr>
          <w:p w14:paraId="03790FDD" w14:textId="77777777" w:rsidR="0057030C" w:rsidRPr="00AA3726" w:rsidRDefault="0057030C" w:rsidP="00417D49">
            <w:pPr>
              <w:spacing w:line="22" w:lineRule="atLeast"/>
              <w:jc w:val="center"/>
              <w:rPr>
                <w:b/>
                <w:bCs/>
                <w:sz w:val="26"/>
                <w:szCs w:val="26"/>
              </w:rPr>
            </w:pPr>
            <w:r w:rsidRPr="00AA3726">
              <w:rPr>
                <w:b/>
                <w:bCs/>
                <w:sz w:val="26"/>
                <w:szCs w:val="26"/>
              </w:rPr>
              <w:t>Stt</w:t>
            </w:r>
          </w:p>
        </w:tc>
        <w:tc>
          <w:tcPr>
            <w:tcW w:w="2442" w:type="pct"/>
            <w:tcBorders>
              <w:top w:val="single" w:sz="4" w:space="0" w:color="auto"/>
              <w:left w:val="single" w:sz="4" w:space="0" w:color="auto"/>
              <w:bottom w:val="single" w:sz="4" w:space="0" w:color="auto"/>
              <w:right w:val="single" w:sz="4" w:space="0" w:color="auto"/>
            </w:tcBorders>
            <w:vAlign w:val="center"/>
            <w:hideMark/>
          </w:tcPr>
          <w:p w14:paraId="56623985" w14:textId="77777777" w:rsidR="0057030C" w:rsidRPr="00AA3726" w:rsidRDefault="0057030C" w:rsidP="00417D49">
            <w:pPr>
              <w:spacing w:line="22" w:lineRule="atLeast"/>
              <w:jc w:val="center"/>
              <w:rPr>
                <w:b/>
                <w:bCs/>
                <w:sz w:val="26"/>
                <w:szCs w:val="26"/>
              </w:rPr>
            </w:pPr>
            <w:r w:rsidRPr="00AA3726">
              <w:rPr>
                <w:b/>
                <w:bCs/>
                <w:sz w:val="26"/>
                <w:szCs w:val="26"/>
              </w:rPr>
              <w:t xml:space="preserve">Danh mục </w:t>
            </w:r>
          </w:p>
        </w:tc>
        <w:tc>
          <w:tcPr>
            <w:tcW w:w="2290" w:type="pct"/>
            <w:tcBorders>
              <w:top w:val="single" w:sz="4" w:space="0" w:color="auto"/>
              <w:left w:val="single" w:sz="4" w:space="0" w:color="auto"/>
              <w:bottom w:val="single" w:sz="4" w:space="0" w:color="auto"/>
              <w:right w:val="single" w:sz="4" w:space="0" w:color="auto"/>
            </w:tcBorders>
          </w:tcPr>
          <w:p w14:paraId="114591EA" w14:textId="77777777" w:rsidR="0057030C" w:rsidRPr="00AA3726" w:rsidRDefault="0057030C" w:rsidP="00417D49">
            <w:pPr>
              <w:spacing w:line="22" w:lineRule="atLeast"/>
              <w:jc w:val="center"/>
              <w:rPr>
                <w:b/>
                <w:bCs/>
                <w:sz w:val="26"/>
                <w:szCs w:val="26"/>
              </w:rPr>
            </w:pPr>
          </w:p>
          <w:p w14:paraId="34FB7561" w14:textId="77777777" w:rsidR="0057030C" w:rsidRPr="00AA3726" w:rsidRDefault="0057030C" w:rsidP="00417D49">
            <w:pPr>
              <w:spacing w:line="22" w:lineRule="atLeast"/>
              <w:jc w:val="center"/>
              <w:rPr>
                <w:b/>
                <w:bCs/>
                <w:sz w:val="26"/>
                <w:szCs w:val="26"/>
              </w:rPr>
            </w:pPr>
            <w:r w:rsidRPr="00AA3726">
              <w:rPr>
                <w:b/>
                <w:bCs/>
                <w:sz w:val="26"/>
                <w:szCs w:val="26"/>
              </w:rPr>
              <w:t>Yêu cầu</w:t>
            </w:r>
          </w:p>
        </w:tc>
      </w:tr>
      <w:tr w:rsidR="00AA3726" w:rsidRPr="00AA3726" w14:paraId="6488ABEF" w14:textId="77777777" w:rsidTr="00417D49">
        <w:trPr>
          <w:trHeight w:val="435"/>
        </w:trPr>
        <w:tc>
          <w:tcPr>
            <w:tcW w:w="268" w:type="pct"/>
            <w:tcBorders>
              <w:top w:val="nil"/>
              <w:left w:val="single" w:sz="4" w:space="0" w:color="auto"/>
              <w:bottom w:val="single" w:sz="4" w:space="0" w:color="auto"/>
              <w:right w:val="single" w:sz="4" w:space="0" w:color="auto"/>
            </w:tcBorders>
            <w:vAlign w:val="center"/>
          </w:tcPr>
          <w:p w14:paraId="0FDAB58D" w14:textId="77777777" w:rsidR="0057030C" w:rsidRPr="00AA3726" w:rsidRDefault="0057030C" w:rsidP="00417D49">
            <w:pPr>
              <w:spacing w:line="22" w:lineRule="atLeast"/>
              <w:jc w:val="center"/>
              <w:rPr>
                <w:sz w:val="26"/>
                <w:szCs w:val="26"/>
              </w:rPr>
            </w:pPr>
            <w:r w:rsidRPr="00AA3726">
              <w:rPr>
                <w:b/>
                <w:bCs/>
                <w:sz w:val="26"/>
                <w:szCs w:val="26"/>
              </w:rPr>
              <w:t>I</w:t>
            </w:r>
          </w:p>
        </w:tc>
        <w:tc>
          <w:tcPr>
            <w:tcW w:w="2442" w:type="pct"/>
            <w:tcBorders>
              <w:top w:val="nil"/>
              <w:left w:val="nil"/>
              <w:bottom w:val="single" w:sz="4" w:space="0" w:color="auto"/>
              <w:right w:val="single" w:sz="4" w:space="0" w:color="auto"/>
            </w:tcBorders>
            <w:vAlign w:val="center"/>
          </w:tcPr>
          <w:p w14:paraId="54739D91" w14:textId="77777777" w:rsidR="0057030C" w:rsidRPr="00AA3726" w:rsidRDefault="0057030C" w:rsidP="00417D49">
            <w:pPr>
              <w:spacing w:line="22" w:lineRule="atLeast"/>
              <w:jc w:val="left"/>
              <w:rPr>
                <w:sz w:val="26"/>
                <w:szCs w:val="26"/>
              </w:rPr>
            </w:pPr>
            <w:r w:rsidRPr="00AA3726">
              <w:rPr>
                <w:b/>
                <w:bCs/>
                <w:sz w:val="26"/>
                <w:szCs w:val="26"/>
              </w:rPr>
              <w:t xml:space="preserve">Khám, chẩn đoán hình ảnh </w:t>
            </w:r>
          </w:p>
        </w:tc>
        <w:tc>
          <w:tcPr>
            <w:tcW w:w="2290" w:type="pct"/>
            <w:tcBorders>
              <w:top w:val="single" w:sz="4" w:space="0" w:color="auto"/>
              <w:left w:val="nil"/>
              <w:bottom w:val="single" w:sz="4" w:space="0" w:color="auto"/>
              <w:right w:val="single" w:sz="4" w:space="0" w:color="auto"/>
            </w:tcBorders>
          </w:tcPr>
          <w:p w14:paraId="7270981E" w14:textId="77777777" w:rsidR="0057030C" w:rsidRPr="00AA3726" w:rsidRDefault="0057030C" w:rsidP="00417D49">
            <w:pPr>
              <w:spacing w:line="22" w:lineRule="atLeast"/>
              <w:jc w:val="left"/>
              <w:rPr>
                <w:sz w:val="26"/>
                <w:szCs w:val="26"/>
              </w:rPr>
            </w:pPr>
          </w:p>
        </w:tc>
      </w:tr>
      <w:tr w:rsidR="00AA3726" w:rsidRPr="00AA3726" w14:paraId="582CB895" w14:textId="77777777" w:rsidTr="00417D49">
        <w:trPr>
          <w:trHeight w:val="1844"/>
        </w:trPr>
        <w:tc>
          <w:tcPr>
            <w:tcW w:w="268" w:type="pct"/>
            <w:tcBorders>
              <w:top w:val="nil"/>
              <w:left w:val="single" w:sz="4" w:space="0" w:color="auto"/>
              <w:bottom w:val="single" w:sz="4" w:space="0" w:color="auto"/>
              <w:right w:val="single" w:sz="4" w:space="0" w:color="auto"/>
            </w:tcBorders>
            <w:vAlign w:val="center"/>
          </w:tcPr>
          <w:p w14:paraId="6A38E589" w14:textId="77777777" w:rsidR="0057030C" w:rsidRPr="00AA3726" w:rsidRDefault="0057030C" w:rsidP="00417D49">
            <w:pPr>
              <w:spacing w:line="22" w:lineRule="atLeast"/>
              <w:jc w:val="center"/>
              <w:rPr>
                <w:b/>
                <w:bCs/>
                <w:sz w:val="26"/>
                <w:szCs w:val="26"/>
              </w:rPr>
            </w:pPr>
            <w:r w:rsidRPr="00AA3726">
              <w:rPr>
                <w:sz w:val="26"/>
                <w:szCs w:val="26"/>
              </w:rPr>
              <w:t xml:space="preserve">1 </w:t>
            </w:r>
          </w:p>
          <w:p w14:paraId="23CAA053" w14:textId="77777777" w:rsidR="0057030C" w:rsidRPr="00AA3726" w:rsidRDefault="0057030C" w:rsidP="00417D49">
            <w:pPr>
              <w:spacing w:line="22" w:lineRule="atLeast"/>
              <w:jc w:val="center"/>
              <w:rPr>
                <w:b/>
                <w:bCs/>
                <w:sz w:val="26"/>
                <w:szCs w:val="26"/>
              </w:rPr>
            </w:pPr>
          </w:p>
        </w:tc>
        <w:tc>
          <w:tcPr>
            <w:tcW w:w="2442" w:type="pct"/>
            <w:tcBorders>
              <w:top w:val="single" w:sz="4" w:space="0" w:color="auto"/>
              <w:left w:val="nil"/>
              <w:bottom w:val="single" w:sz="4" w:space="0" w:color="auto"/>
              <w:right w:val="single" w:sz="4" w:space="0" w:color="auto"/>
            </w:tcBorders>
          </w:tcPr>
          <w:p w14:paraId="2F7544AE" w14:textId="77777777" w:rsidR="0057030C" w:rsidRPr="00AA3726" w:rsidRDefault="0057030C" w:rsidP="00417D49">
            <w:pPr>
              <w:spacing w:line="22" w:lineRule="atLeast"/>
              <w:rPr>
                <w:sz w:val="26"/>
                <w:szCs w:val="26"/>
                <w:lang w:val="vi-VN"/>
              </w:rPr>
            </w:pPr>
            <w:r w:rsidRPr="00AA3726">
              <w:rPr>
                <w:sz w:val="26"/>
                <w:szCs w:val="26"/>
              </w:rPr>
              <w:t>Khám lâm sàng</w:t>
            </w:r>
            <w:r w:rsidRPr="00AA3726">
              <w:rPr>
                <w:sz w:val="26"/>
                <w:szCs w:val="26"/>
                <w:lang w:val="vi-VN"/>
              </w:rPr>
              <w:t xml:space="preserve"> toàn diện: </w:t>
            </w:r>
          </w:p>
          <w:p w14:paraId="40D8875A" w14:textId="77777777" w:rsidR="0057030C" w:rsidRPr="00AA3726" w:rsidRDefault="0057030C" w:rsidP="00417D49">
            <w:pPr>
              <w:spacing w:line="22" w:lineRule="atLeast"/>
              <w:rPr>
                <w:bCs/>
                <w:sz w:val="26"/>
                <w:szCs w:val="26"/>
                <w:lang w:val="vi-VN"/>
              </w:rPr>
            </w:pPr>
            <w:r w:rsidRPr="00AA3726">
              <w:rPr>
                <w:bCs/>
                <w:sz w:val="26"/>
                <w:szCs w:val="26"/>
                <w:lang w:val="vi-VN"/>
              </w:rPr>
              <w:t>Đo sinh hiệu (chiều cao, cân nặng, mạch, huyết áp), khám nội tổng quát (tim mạch, hô hấp, thần kinh, cơ xương khớp...), khám mắt (đo thị lực, các bệnh về mắt), khám tai mũi họng, khám răng hàm mặt, khám da liễu, khám ngoại. Tổng kết hồ sơ, kết luận, tư vấn sức khoẻ.</w:t>
            </w:r>
          </w:p>
        </w:tc>
        <w:tc>
          <w:tcPr>
            <w:tcW w:w="2290" w:type="pct"/>
            <w:tcBorders>
              <w:top w:val="single" w:sz="4" w:space="0" w:color="auto"/>
              <w:left w:val="nil"/>
              <w:right w:val="single" w:sz="4" w:space="0" w:color="auto"/>
            </w:tcBorders>
          </w:tcPr>
          <w:p w14:paraId="4DCD4DC1" w14:textId="77777777" w:rsidR="0057030C" w:rsidRPr="00AA3726" w:rsidRDefault="0057030C" w:rsidP="00417D49">
            <w:pPr>
              <w:spacing w:line="22" w:lineRule="atLeast"/>
              <w:jc w:val="left"/>
              <w:rPr>
                <w:b/>
                <w:bCs/>
                <w:sz w:val="26"/>
                <w:szCs w:val="26"/>
                <w:lang w:val="vi-VN"/>
              </w:rPr>
            </w:pPr>
          </w:p>
        </w:tc>
      </w:tr>
      <w:tr w:rsidR="00AA3726" w:rsidRPr="00AA3726" w14:paraId="22C8DD8A" w14:textId="77777777" w:rsidTr="00417D49">
        <w:trPr>
          <w:trHeight w:val="390"/>
        </w:trPr>
        <w:tc>
          <w:tcPr>
            <w:tcW w:w="268" w:type="pct"/>
            <w:tcBorders>
              <w:top w:val="nil"/>
              <w:left w:val="single" w:sz="4" w:space="0" w:color="auto"/>
              <w:bottom w:val="single" w:sz="4" w:space="0" w:color="auto"/>
              <w:right w:val="single" w:sz="4" w:space="0" w:color="auto"/>
            </w:tcBorders>
            <w:vAlign w:val="center"/>
          </w:tcPr>
          <w:p w14:paraId="46B2134E" w14:textId="77777777" w:rsidR="0057030C" w:rsidRPr="00AA3726" w:rsidRDefault="0057030C" w:rsidP="00417D49">
            <w:pPr>
              <w:spacing w:line="22" w:lineRule="atLeast"/>
              <w:jc w:val="center"/>
              <w:rPr>
                <w:sz w:val="26"/>
                <w:szCs w:val="26"/>
              </w:rPr>
            </w:pPr>
            <w:r w:rsidRPr="00AA3726">
              <w:rPr>
                <w:sz w:val="26"/>
                <w:szCs w:val="26"/>
              </w:rPr>
              <w:t>2</w:t>
            </w:r>
          </w:p>
        </w:tc>
        <w:tc>
          <w:tcPr>
            <w:tcW w:w="2442" w:type="pct"/>
            <w:tcBorders>
              <w:top w:val="nil"/>
              <w:left w:val="nil"/>
              <w:bottom w:val="single" w:sz="4" w:space="0" w:color="auto"/>
              <w:right w:val="single" w:sz="4" w:space="0" w:color="auto"/>
            </w:tcBorders>
            <w:vAlign w:val="center"/>
          </w:tcPr>
          <w:p w14:paraId="389B75BF" w14:textId="77777777" w:rsidR="0057030C" w:rsidRPr="00AA3726" w:rsidRDefault="0057030C" w:rsidP="00417D49">
            <w:pPr>
              <w:spacing w:line="22" w:lineRule="atLeast"/>
              <w:jc w:val="left"/>
              <w:rPr>
                <w:sz w:val="26"/>
                <w:szCs w:val="26"/>
              </w:rPr>
            </w:pPr>
            <w:r w:rsidRPr="00AA3726">
              <w:rPr>
                <w:sz w:val="26"/>
                <w:szCs w:val="26"/>
              </w:rPr>
              <w:t>Siêu âm ổ bụng tổng quát</w:t>
            </w:r>
          </w:p>
        </w:tc>
        <w:tc>
          <w:tcPr>
            <w:tcW w:w="2290" w:type="pct"/>
            <w:tcBorders>
              <w:top w:val="single" w:sz="4" w:space="0" w:color="auto"/>
              <w:left w:val="nil"/>
              <w:bottom w:val="single" w:sz="4" w:space="0" w:color="auto"/>
              <w:right w:val="single" w:sz="4" w:space="0" w:color="auto"/>
            </w:tcBorders>
          </w:tcPr>
          <w:p w14:paraId="3F00F522" w14:textId="77777777" w:rsidR="0057030C" w:rsidRPr="00AA3726" w:rsidRDefault="0057030C" w:rsidP="00417D49">
            <w:pPr>
              <w:spacing w:line="22" w:lineRule="atLeast"/>
              <w:jc w:val="left"/>
              <w:rPr>
                <w:i/>
                <w:iCs/>
                <w:sz w:val="26"/>
                <w:szCs w:val="26"/>
              </w:rPr>
            </w:pPr>
            <w:r w:rsidRPr="00AA3726">
              <w:rPr>
                <w:sz w:val="26"/>
                <w:szCs w:val="26"/>
              </w:rPr>
              <w:t>Siêu âm ổ bụng tổng quát và phát hiện các bệnh lý (nếu có).</w:t>
            </w:r>
          </w:p>
        </w:tc>
      </w:tr>
      <w:tr w:rsidR="00AA3726" w:rsidRPr="00AA3726" w14:paraId="7B486F0F" w14:textId="77777777" w:rsidTr="00417D49">
        <w:trPr>
          <w:trHeight w:val="390"/>
        </w:trPr>
        <w:tc>
          <w:tcPr>
            <w:tcW w:w="268" w:type="pct"/>
            <w:tcBorders>
              <w:top w:val="nil"/>
              <w:left w:val="single" w:sz="4" w:space="0" w:color="auto"/>
              <w:bottom w:val="single" w:sz="4" w:space="0" w:color="auto"/>
              <w:right w:val="single" w:sz="4" w:space="0" w:color="auto"/>
            </w:tcBorders>
            <w:vAlign w:val="center"/>
          </w:tcPr>
          <w:p w14:paraId="0EE7B5DA" w14:textId="77777777" w:rsidR="0057030C" w:rsidRPr="00AA3726" w:rsidRDefault="0057030C" w:rsidP="00417D49">
            <w:pPr>
              <w:spacing w:line="22" w:lineRule="atLeast"/>
              <w:jc w:val="center"/>
              <w:rPr>
                <w:sz w:val="26"/>
                <w:szCs w:val="26"/>
              </w:rPr>
            </w:pPr>
            <w:r w:rsidRPr="00AA3726">
              <w:rPr>
                <w:sz w:val="26"/>
                <w:szCs w:val="26"/>
              </w:rPr>
              <w:t>3</w:t>
            </w:r>
          </w:p>
        </w:tc>
        <w:tc>
          <w:tcPr>
            <w:tcW w:w="2442" w:type="pct"/>
            <w:tcBorders>
              <w:top w:val="nil"/>
              <w:left w:val="nil"/>
              <w:bottom w:val="single" w:sz="4" w:space="0" w:color="auto"/>
              <w:right w:val="single" w:sz="4" w:space="0" w:color="auto"/>
            </w:tcBorders>
            <w:vAlign w:val="center"/>
          </w:tcPr>
          <w:p w14:paraId="6A3820F1" w14:textId="77777777" w:rsidR="0057030C" w:rsidRPr="00AA3726" w:rsidRDefault="0057030C" w:rsidP="00417D49">
            <w:pPr>
              <w:spacing w:line="22" w:lineRule="atLeast"/>
              <w:jc w:val="left"/>
              <w:rPr>
                <w:sz w:val="26"/>
                <w:szCs w:val="26"/>
              </w:rPr>
            </w:pPr>
            <w:r w:rsidRPr="00AA3726">
              <w:rPr>
                <w:sz w:val="26"/>
                <w:szCs w:val="26"/>
              </w:rPr>
              <w:t xml:space="preserve">Siêu âm vú </w:t>
            </w:r>
            <w:r w:rsidRPr="00AA3726">
              <w:rPr>
                <w:i/>
                <w:iCs/>
                <w:sz w:val="26"/>
                <w:szCs w:val="26"/>
                <w:lang w:val="vi-VN"/>
              </w:rPr>
              <w:t>(Đ</w:t>
            </w:r>
            <w:r w:rsidRPr="00AA3726">
              <w:rPr>
                <w:i/>
                <w:iCs/>
                <w:sz w:val="26"/>
                <w:szCs w:val="26"/>
              </w:rPr>
              <w:t>ối với cán bộ nữ)</w:t>
            </w:r>
          </w:p>
        </w:tc>
        <w:tc>
          <w:tcPr>
            <w:tcW w:w="2290" w:type="pct"/>
            <w:tcBorders>
              <w:top w:val="single" w:sz="4" w:space="0" w:color="auto"/>
              <w:left w:val="nil"/>
              <w:bottom w:val="single" w:sz="4" w:space="0" w:color="auto"/>
              <w:right w:val="single" w:sz="4" w:space="0" w:color="auto"/>
            </w:tcBorders>
          </w:tcPr>
          <w:p w14:paraId="0654B8F6" w14:textId="77777777" w:rsidR="0057030C" w:rsidRPr="00AA3726" w:rsidRDefault="0057030C" w:rsidP="00417D49">
            <w:pPr>
              <w:spacing w:line="22" w:lineRule="atLeast"/>
              <w:jc w:val="left"/>
              <w:rPr>
                <w:sz w:val="26"/>
                <w:szCs w:val="26"/>
              </w:rPr>
            </w:pPr>
            <w:r w:rsidRPr="00AA3726">
              <w:rPr>
                <w:sz w:val="26"/>
                <w:szCs w:val="26"/>
              </w:rPr>
              <w:t>- Kiểm tra và phát hiện các bệnh lý của vú (nếu có)</w:t>
            </w:r>
          </w:p>
        </w:tc>
      </w:tr>
      <w:tr w:rsidR="00AA3726" w:rsidRPr="00AA3726" w14:paraId="440D0C8F" w14:textId="77777777" w:rsidTr="00417D49">
        <w:trPr>
          <w:trHeight w:val="390"/>
        </w:trPr>
        <w:tc>
          <w:tcPr>
            <w:tcW w:w="268" w:type="pct"/>
            <w:tcBorders>
              <w:top w:val="nil"/>
              <w:left w:val="single" w:sz="4" w:space="0" w:color="auto"/>
              <w:bottom w:val="single" w:sz="4" w:space="0" w:color="auto"/>
              <w:right w:val="single" w:sz="4" w:space="0" w:color="auto"/>
            </w:tcBorders>
            <w:vAlign w:val="center"/>
          </w:tcPr>
          <w:p w14:paraId="24D98D69" w14:textId="77777777" w:rsidR="0057030C" w:rsidRPr="00AA3726" w:rsidRDefault="0057030C" w:rsidP="00417D49">
            <w:pPr>
              <w:spacing w:line="22" w:lineRule="atLeast"/>
              <w:jc w:val="center"/>
              <w:rPr>
                <w:sz w:val="26"/>
                <w:szCs w:val="26"/>
              </w:rPr>
            </w:pPr>
            <w:r w:rsidRPr="00AA3726">
              <w:rPr>
                <w:sz w:val="26"/>
                <w:szCs w:val="26"/>
              </w:rPr>
              <w:t>4</w:t>
            </w:r>
          </w:p>
        </w:tc>
        <w:tc>
          <w:tcPr>
            <w:tcW w:w="2442" w:type="pct"/>
            <w:tcBorders>
              <w:top w:val="nil"/>
              <w:left w:val="nil"/>
              <w:bottom w:val="single" w:sz="4" w:space="0" w:color="auto"/>
              <w:right w:val="single" w:sz="4" w:space="0" w:color="auto"/>
            </w:tcBorders>
            <w:vAlign w:val="center"/>
          </w:tcPr>
          <w:p w14:paraId="4912AB78" w14:textId="77777777" w:rsidR="0057030C" w:rsidRPr="00AA3726" w:rsidRDefault="0057030C" w:rsidP="00417D49">
            <w:pPr>
              <w:spacing w:line="22" w:lineRule="atLeast"/>
              <w:jc w:val="left"/>
              <w:rPr>
                <w:sz w:val="26"/>
                <w:szCs w:val="26"/>
                <w:lang w:val="vi-VN"/>
              </w:rPr>
            </w:pPr>
            <w:r w:rsidRPr="00AA3726">
              <w:rPr>
                <w:sz w:val="26"/>
                <w:szCs w:val="26"/>
              </w:rPr>
              <w:t>Siêu</w:t>
            </w:r>
            <w:r w:rsidRPr="00AA3726">
              <w:rPr>
                <w:sz w:val="26"/>
                <w:szCs w:val="26"/>
                <w:lang w:val="vi-VN"/>
              </w:rPr>
              <w:t xml:space="preserve"> âm tuyến giáp</w:t>
            </w:r>
          </w:p>
        </w:tc>
        <w:tc>
          <w:tcPr>
            <w:tcW w:w="2290" w:type="pct"/>
            <w:tcBorders>
              <w:top w:val="single" w:sz="4" w:space="0" w:color="auto"/>
              <w:left w:val="nil"/>
              <w:bottom w:val="single" w:sz="4" w:space="0" w:color="auto"/>
              <w:right w:val="single" w:sz="4" w:space="0" w:color="auto"/>
            </w:tcBorders>
          </w:tcPr>
          <w:p w14:paraId="6C48E884" w14:textId="77777777" w:rsidR="0057030C" w:rsidRPr="00AA3726" w:rsidRDefault="0057030C" w:rsidP="0057030C">
            <w:pPr>
              <w:numPr>
                <w:ilvl w:val="0"/>
                <w:numId w:val="1"/>
              </w:numPr>
              <w:spacing w:line="22" w:lineRule="atLeast"/>
              <w:ind w:left="-33" w:hanging="108"/>
              <w:jc w:val="left"/>
              <w:rPr>
                <w:rFonts w:eastAsia="Calibri"/>
                <w:sz w:val="26"/>
                <w:szCs w:val="26"/>
                <w:lang w:val="vi-VN"/>
              </w:rPr>
            </w:pPr>
            <w:r w:rsidRPr="00AA3726">
              <w:rPr>
                <w:rFonts w:eastAsia="Calibri"/>
                <w:sz w:val="26"/>
                <w:szCs w:val="26"/>
                <w:lang w:val="vi-VN"/>
              </w:rPr>
              <w:t>Kiểm tra và phát hiện các bệnh lý của tuyến giáp (nếu có).</w:t>
            </w:r>
          </w:p>
        </w:tc>
      </w:tr>
      <w:tr w:rsidR="00AA3726" w:rsidRPr="00AA3726" w14:paraId="0EA285D9" w14:textId="77777777" w:rsidTr="00417D49">
        <w:trPr>
          <w:trHeight w:val="615"/>
        </w:trPr>
        <w:tc>
          <w:tcPr>
            <w:tcW w:w="268" w:type="pct"/>
            <w:tcBorders>
              <w:top w:val="nil"/>
              <w:left w:val="single" w:sz="4" w:space="0" w:color="auto"/>
              <w:bottom w:val="single" w:sz="4" w:space="0" w:color="auto"/>
              <w:right w:val="single" w:sz="4" w:space="0" w:color="auto"/>
            </w:tcBorders>
            <w:vAlign w:val="center"/>
          </w:tcPr>
          <w:p w14:paraId="43A7A67C" w14:textId="77777777" w:rsidR="0057030C" w:rsidRPr="00AA3726" w:rsidRDefault="0057030C" w:rsidP="00417D49">
            <w:pPr>
              <w:spacing w:line="22" w:lineRule="atLeast"/>
              <w:jc w:val="center"/>
              <w:rPr>
                <w:sz w:val="26"/>
                <w:szCs w:val="26"/>
              </w:rPr>
            </w:pPr>
            <w:r w:rsidRPr="00AA3726">
              <w:rPr>
                <w:sz w:val="26"/>
                <w:szCs w:val="26"/>
              </w:rPr>
              <w:t>5</w:t>
            </w:r>
          </w:p>
        </w:tc>
        <w:tc>
          <w:tcPr>
            <w:tcW w:w="2442" w:type="pct"/>
            <w:tcBorders>
              <w:top w:val="nil"/>
              <w:left w:val="nil"/>
              <w:bottom w:val="single" w:sz="4" w:space="0" w:color="auto"/>
              <w:right w:val="single" w:sz="4" w:space="0" w:color="auto"/>
            </w:tcBorders>
            <w:vAlign w:val="center"/>
          </w:tcPr>
          <w:p w14:paraId="11AAC967" w14:textId="77777777" w:rsidR="0057030C" w:rsidRPr="00AA3726" w:rsidRDefault="0057030C" w:rsidP="00417D49">
            <w:pPr>
              <w:spacing w:line="22" w:lineRule="atLeast"/>
              <w:jc w:val="left"/>
              <w:rPr>
                <w:sz w:val="26"/>
                <w:szCs w:val="26"/>
              </w:rPr>
            </w:pPr>
            <w:r w:rsidRPr="00AA3726">
              <w:rPr>
                <w:sz w:val="26"/>
                <w:szCs w:val="26"/>
                <w:lang w:eastAsia="vi-VN"/>
              </w:rPr>
              <w:t>Chụp X-quang tim phổi thẳng (kỹ thuật số)</w:t>
            </w:r>
          </w:p>
        </w:tc>
        <w:tc>
          <w:tcPr>
            <w:tcW w:w="2290" w:type="pct"/>
            <w:tcBorders>
              <w:top w:val="single" w:sz="4" w:space="0" w:color="auto"/>
              <w:left w:val="nil"/>
              <w:bottom w:val="single" w:sz="4" w:space="0" w:color="auto"/>
              <w:right w:val="single" w:sz="4" w:space="0" w:color="auto"/>
            </w:tcBorders>
          </w:tcPr>
          <w:p w14:paraId="5FFD2C8A" w14:textId="77777777" w:rsidR="0057030C" w:rsidRPr="00AA3726" w:rsidRDefault="0057030C" w:rsidP="00417D49">
            <w:pPr>
              <w:spacing w:line="22" w:lineRule="atLeast"/>
              <w:jc w:val="left"/>
              <w:rPr>
                <w:sz w:val="26"/>
                <w:szCs w:val="26"/>
              </w:rPr>
            </w:pPr>
          </w:p>
        </w:tc>
      </w:tr>
      <w:tr w:rsidR="00AA3726" w:rsidRPr="00AA3726" w14:paraId="6F704435" w14:textId="77777777" w:rsidTr="00417D49">
        <w:trPr>
          <w:trHeight w:val="615"/>
        </w:trPr>
        <w:tc>
          <w:tcPr>
            <w:tcW w:w="268" w:type="pct"/>
            <w:tcBorders>
              <w:top w:val="nil"/>
              <w:left w:val="single" w:sz="4" w:space="0" w:color="auto"/>
              <w:bottom w:val="single" w:sz="4" w:space="0" w:color="auto"/>
              <w:right w:val="single" w:sz="4" w:space="0" w:color="auto"/>
            </w:tcBorders>
            <w:vAlign w:val="center"/>
          </w:tcPr>
          <w:p w14:paraId="0BF595E6" w14:textId="77777777" w:rsidR="0057030C" w:rsidRPr="00AA3726" w:rsidRDefault="0057030C" w:rsidP="00417D49">
            <w:pPr>
              <w:spacing w:line="22" w:lineRule="atLeast"/>
              <w:jc w:val="center"/>
              <w:rPr>
                <w:sz w:val="26"/>
                <w:szCs w:val="26"/>
              </w:rPr>
            </w:pPr>
            <w:r w:rsidRPr="00AA3726">
              <w:rPr>
                <w:sz w:val="26"/>
                <w:szCs w:val="26"/>
              </w:rPr>
              <w:t>6</w:t>
            </w:r>
          </w:p>
        </w:tc>
        <w:tc>
          <w:tcPr>
            <w:tcW w:w="2442" w:type="pct"/>
            <w:tcBorders>
              <w:top w:val="nil"/>
              <w:left w:val="nil"/>
              <w:bottom w:val="single" w:sz="4" w:space="0" w:color="auto"/>
              <w:right w:val="single" w:sz="4" w:space="0" w:color="auto"/>
            </w:tcBorders>
            <w:vAlign w:val="center"/>
          </w:tcPr>
          <w:p w14:paraId="678457A4" w14:textId="77777777" w:rsidR="0057030C" w:rsidRPr="00AA3726" w:rsidRDefault="0057030C" w:rsidP="00417D49">
            <w:pPr>
              <w:spacing w:line="22" w:lineRule="atLeast"/>
              <w:jc w:val="left"/>
              <w:rPr>
                <w:sz w:val="26"/>
                <w:szCs w:val="26"/>
              </w:rPr>
            </w:pPr>
            <w:r w:rsidRPr="00AA3726">
              <w:rPr>
                <w:sz w:val="26"/>
                <w:szCs w:val="26"/>
              </w:rPr>
              <w:t xml:space="preserve">Khám phụ khoa </w:t>
            </w:r>
          </w:p>
        </w:tc>
        <w:tc>
          <w:tcPr>
            <w:tcW w:w="2290" w:type="pct"/>
            <w:tcBorders>
              <w:top w:val="single" w:sz="4" w:space="0" w:color="auto"/>
              <w:left w:val="nil"/>
              <w:bottom w:val="single" w:sz="4" w:space="0" w:color="auto"/>
              <w:right w:val="single" w:sz="4" w:space="0" w:color="auto"/>
            </w:tcBorders>
          </w:tcPr>
          <w:p w14:paraId="5B232C88" w14:textId="77777777" w:rsidR="0057030C" w:rsidRPr="00AA3726" w:rsidRDefault="0057030C" w:rsidP="00417D49">
            <w:pPr>
              <w:spacing w:line="22" w:lineRule="atLeast"/>
              <w:jc w:val="left"/>
              <w:rPr>
                <w:sz w:val="26"/>
                <w:szCs w:val="26"/>
              </w:rPr>
            </w:pPr>
            <w:r w:rsidRPr="00AA3726">
              <w:rPr>
                <w:sz w:val="26"/>
                <w:szCs w:val="26"/>
              </w:rPr>
              <w:t>- Khám phát hiện các viêm, nhiễm phụ khoa.</w:t>
            </w:r>
          </w:p>
        </w:tc>
      </w:tr>
      <w:tr w:rsidR="00AA3726" w:rsidRPr="00AA3726" w14:paraId="1983B6DC" w14:textId="77777777" w:rsidTr="00417D49">
        <w:trPr>
          <w:trHeight w:val="615"/>
        </w:trPr>
        <w:tc>
          <w:tcPr>
            <w:tcW w:w="268" w:type="pct"/>
            <w:tcBorders>
              <w:top w:val="nil"/>
              <w:left w:val="single" w:sz="4" w:space="0" w:color="auto"/>
              <w:bottom w:val="single" w:sz="4" w:space="0" w:color="auto"/>
              <w:right w:val="single" w:sz="4" w:space="0" w:color="auto"/>
            </w:tcBorders>
            <w:vAlign w:val="center"/>
          </w:tcPr>
          <w:p w14:paraId="40F5872F" w14:textId="77777777" w:rsidR="0057030C" w:rsidRPr="00AA3726" w:rsidRDefault="0057030C" w:rsidP="00417D49">
            <w:pPr>
              <w:spacing w:line="22" w:lineRule="atLeast"/>
              <w:jc w:val="center"/>
              <w:rPr>
                <w:sz w:val="26"/>
                <w:szCs w:val="26"/>
              </w:rPr>
            </w:pPr>
            <w:r w:rsidRPr="00AA3726">
              <w:rPr>
                <w:sz w:val="26"/>
                <w:szCs w:val="26"/>
              </w:rPr>
              <w:t>7</w:t>
            </w:r>
          </w:p>
        </w:tc>
        <w:tc>
          <w:tcPr>
            <w:tcW w:w="2442" w:type="pct"/>
            <w:tcBorders>
              <w:top w:val="nil"/>
              <w:left w:val="nil"/>
              <w:bottom w:val="single" w:sz="4" w:space="0" w:color="auto"/>
              <w:right w:val="single" w:sz="4" w:space="0" w:color="auto"/>
            </w:tcBorders>
            <w:vAlign w:val="center"/>
            <w:hideMark/>
          </w:tcPr>
          <w:p w14:paraId="264FFF80" w14:textId="77777777" w:rsidR="0057030C" w:rsidRPr="00AA3726" w:rsidRDefault="0057030C" w:rsidP="00417D49">
            <w:pPr>
              <w:spacing w:line="22" w:lineRule="atLeast"/>
              <w:jc w:val="left"/>
              <w:rPr>
                <w:sz w:val="26"/>
                <w:szCs w:val="26"/>
              </w:rPr>
            </w:pPr>
            <w:r w:rsidRPr="00AA3726">
              <w:rPr>
                <w:sz w:val="26"/>
                <w:szCs w:val="26"/>
              </w:rPr>
              <w:t xml:space="preserve">Xét nghiệm Tế bào âm đạo </w:t>
            </w:r>
          </w:p>
        </w:tc>
        <w:tc>
          <w:tcPr>
            <w:tcW w:w="2290" w:type="pct"/>
            <w:tcBorders>
              <w:top w:val="single" w:sz="4" w:space="0" w:color="auto"/>
              <w:left w:val="nil"/>
              <w:bottom w:val="single" w:sz="4" w:space="0" w:color="auto"/>
              <w:right w:val="single" w:sz="4" w:space="0" w:color="auto"/>
            </w:tcBorders>
          </w:tcPr>
          <w:p w14:paraId="66099AC7" w14:textId="77777777" w:rsidR="0057030C" w:rsidRPr="00AA3726" w:rsidRDefault="0057030C" w:rsidP="00417D49">
            <w:pPr>
              <w:spacing w:line="22" w:lineRule="atLeast"/>
              <w:jc w:val="left"/>
              <w:rPr>
                <w:sz w:val="26"/>
                <w:szCs w:val="26"/>
              </w:rPr>
            </w:pPr>
            <w:r w:rsidRPr="00AA3726">
              <w:rPr>
                <w:sz w:val="26"/>
                <w:szCs w:val="26"/>
              </w:rPr>
              <w:t>- Làm Pap’smear (Tế bào âm đạo) đối với cán bộ nữ có khám phụ khoa.</w:t>
            </w:r>
          </w:p>
        </w:tc>
      </w:tr>
      <w:tr w:rsidR="00AA3726" w:rsidRPr="00AA3726" w14:paraId="7A009617" w14:textId="77777777" w:rsidTr="00417D49">
        <w:trPr>
          <w:trHeight w:val="615"/>
        </w:trPr>
        <w:tc>
          <w:tcPr>
            <w:tcW w:w="268" w:type="pct"/>
            <w:tcBorders>
              <w:top w:val="nil"/>
              <w:left w:val="single" w:sz="4" w:space="0" w:color="auto"/>
              <w:bottom w:val="single" w:sz="4" w:space="0" w:color="auto"/>
              <w:right w:val="single" w:sz="4" w:space="0" w:color="auto"/>
            </w:tcBorders>
            <w:vAlign w:val="center"/>
          </w:tcPr>
          <w:p w14:paraId="6D0AE558" w14:textId="77777777" w:rsidR="0057030C" w:rsidRPr="00AA3726" w:rsidRDefault="0057030C" w:rsidP="00417D49">
            <w:pPr>
              <w:spacing w:line="22" w:lineRule="atLeast"/>
              <w:jc w:val="center"/>
              <w:rPr>
                <w:sz w:val="26"/>
                <w:szCs w:val="26"/>
              </w:rPr>
            </w:pPr>
            <w:r w:rsidRPr="00AA3726">
              <w:rPr>
                <w:b/>
                <w:bCs/>
                <w:sz w:val="26"/>
                <w:szCs w:val="26"/>
              </w:rPr>
              <w:t>II</w:t>
            </w:r>
          </w:p>
        </w:tc>
        <w:tc>
          <w:tcPr>
            <w:tcW w:w="2442" w:type="pct"/>
            <w:tcBorders>
              <w:top w:val="nil"/>
              <w:left w:val="nil"/>
              <w:bottom w:val="single" w:sz="4" w:space="0" w:color="auto"/>
              <w:right w:val="single" w:sz="4" w:space="0" w:color="auto"/>
            </w:tcBorders>
            <w:vAlign w:val="center"/>
          </w:tcPr>
          <w:p w14:paraId="560D4F7D" w14:textId="77777777" w:rsidR="0057030C" w:rsidRPr="00AA3726" w:rsidRDefault="0057030C" w:rsidP="00417D49">
            <w:pPr>
              <w:spacing w:line="22" w:lineRule="atLeast"/>
              <w:jc w:val="left"/>
              <w:rPr>
                <w:sz w:val="26"/>
                <w:szCs w:val="26"/>
              </w:rPr>
            </w:pPr>
            <w:r w:rsidRPr="00AA3726">
              <w:rPr>
                <w:b/>
                <w:bCs/>
                <w:sz w:val="26"/>
                <w:szCs w:val="26"/>
              </w:rPr>
              <w:t xml:space="preserve">Danh mục xét nghiệm </w:t>
            </w:r>
          </w:p>
        </w:tc>
        <w:tc>
          <w:tcPr>
            <w:tcW w:w="2290" w:type="pct"/>
            <w:tcBorders>
              <w:top w:val="single" w:sz="4" w:space="0" w:color="auto"/>
              <w:left w:val="nil"/>
              <w:bottom w:val="single" w:sz="4" w:space="0" w:color="auto"/>
              <w:right w:val="single" w:sz="4" w:space="0" w:color="auto"/>
            </w:tcBorders>
          </w:tcPr>
          <w:p w14:paraId="57AF4540" w14:textId="77777777" w:rsidR="0057030C" w:rsidRPr="00AA3726" w:rsidRDefault="0057030C" w:rsidP="00417D49">
            <w:pPr>
              <w:spacing w:line="22" w:lineRule="atLeast"/>
              <w:jc w:val="left"/>
              <w:rPr>
                <w:sz w:val="26"/>
                <w:szCs w:val="26"/>
              </w:rPr>
            </w:pPr>
          </w:p>
        </w:tc>
      </w:tr>
      <w:tr w:rsidR="00AA3726" w:rsidRPr="00AA3726" w14:paraId="3D7CCDE3" w14:textId="77777777" w:rsidTr="00417D49">
        <w:trPr>
          <w:trHeight w:val="450"/>
        </w:trPr>
        <w:tc>
          <w:tcPr>
            <w:tcW w:w="268" w:type="pct"/>
            <w:tcBorders>
              <w:top w:val="nil"/>
              <w:left w:val="single" w:sz="4" w:space="0" w:color="auto"/>
              <w:bottom w:val="single" w:sz="4" w:space="0" w:color="auto"/>
              <w:right w:val="single" w:sz="4" w:space="0" w:color="auto"/>
            </w:tcBorders>
            <w:vAlign w:val="center"/>
          </w:tcPr>
          <w:p w14:paraId="038AFB80" w14:textId="77777777" w:rsidR="0057030C" w:rsidRPr="00AA3726" w:rsidRDefault="0057030C" w:rsidP="00417D49">
            <w:pPr>
              <w:spacing w:line="22" w:lineRule="atLeast"/>
              <w:ind w:right="-114"/>
              <w:jc w:val="center"/>
              <w:rPr>
                <w:sz w:val="26"/>
                <w:szCs w:val="26"/>
              </w:rPr>
            </w:pPr>
            <w:r w:rsidRPr="00AA3726">
              <w:rPr>
                <w:sz w:val="26"/>
                <w:szCs w:val="26"/>
              </w:rPr>
              <w:t>1</w:t>
            </w:r>
          </w:p>
        </w:tc>
        <w:tc>
          <w:tcPr>
            <w:tcW w:w="2442" w:type="pct"/>
            <w:tcBorders>
              <w:top w:val="nil"/>
              <w:left w:val="nil"/>
              <w:bottom w:val="single" w:sz="4" w:space="0" w:color="auto"/>
              <w:right w:val="single" w:sz="4" w:space="0" w:color="auto"/>
            </w:tcBorders>
            <w:vAlign w:val="center"/>
          </w:tcPr>
          <w:p w14:paraId="05DF1CD1" w14:textId="77777777" w:rsidR="0057030C" w:rsidRPr="00AA3726" w:rsidRDefault="0057030C" w:rsidP="00417D49">
            <w:pPr>
              <w:spacing w:line="22" w:lineRule="atLeast"/>
              <w:jc w:val="left"/>
              <w:rPr>
                <w:sz w:val="26"/>
                <w:szCs w:val="26"/>
              </w:rPr>
            </w:pPr>
            <w:r w:rsidRPr="00AA3726">
              <w:rPr>
                <w:iCs/>
                <w:sz w:val="26"/>
                <w:szCs w:val="26"/>
              </w:rPr>
              <w:t>Tổng phân tích tế bào máu 22 thông số</w:t>
            </w:r>
          </w:p>
        </w:tc>
        <w:tc>
          <w:tcPr>
            <w:tcW w:w="2290" w:type="pct"/>
            <w:tcBorders>
              <w:top w:val="single" w:sz="4" w:space="0" w:color="auto"/>
              <w:left w:val="nil"/>
              <w:bottom w:val="single" w:sz="4" w:space="0" w:color="auto"/>
              <w:right w:val="single" w:sz="4" w:space="0" w:color="auto"/>
            </w:tcBorders>
            <w:vAlign w:val="center"/>
          </w:tcPr>
          <w:p w14:paraId="5B61440F" w14:textId="77777777" w:rsidR="0057030C" w:rsidRPr="00AA3726" w:rsidRDefault="0057030C" w:rsidP="00417D49">
            <w:pPr>
              <w:spacing w:line="22" w:lineRule="atLeast"/>
              <w:jc w:val="left"/>
              <w:rPr>
                <w:sz w:val="26"/>
                <w:szCs w:val="26"/>
              </w:rPr>
            </w:pPr>
          </w:p>
        </w:tc>
      </w:tr>
      <w:tr w:rsidR="00AA3726" w:rsidRPr="00AA3726" w14:paraId="7D1A48EE" w14:textId="77777777" w:rsidTr="00417D49">
        <w:trPr>
          <w:trHeight w:val="390"/>
        </w:trPr>
        <w:tc>
          <w:tcPr>
            <w:tcW w:w="268" w:type="pct"/>
            <w:tcBorders>
              <w:top w:val="nil"/>
              <w:left w:val="single" w:sz="4" w:space="0" w:color="auto"/>
              <w:bottom w:val="single" w:sz="4" w:space="0" w:color="auto"/>
              <w:right w:val="single" w:sz="4" w:space="0" w:color="auto"/>
            </w:tcBorders>
            <w:vAlign w:val="center"/>
            <w:hideMark/>
          </w:tcPr>
          <w:p w14:paraId="77F36084" w14:textId="77777777" w:rsidR="0057030C" w:rsidRPr="00AA3726" w:rsidRDefault="0057030C" w:rsidP="00417D49">
            <w:pPr>
              <w:spacing w:line="22" w:lineRule="atLeast"/>
              <w:ind w:right="-114"/>
              <w:jc w:val="center"/>
              <w:rPr>
                <w:sz w:val="26"/>
                <w:szCs w:val="26"/>
              </w:rPr>
            </w:pPr>
            <w:r w:rsidRPr="00AA3726">
              <w:rPr>
                <w:sz w:val="26"/>
                <w:szCs w:val="26"/>
              </w:rPr>
              <w:t>2</w:t>
            </w:r>
          </w:p>
        </w:tc>
        <w:tc>
          <w:tcPr>
            <w:tcW w:w="2442" w:type="pct"/>
            <w:tcBorders>
              <w:top w:val="single" w:sz="4" w:space="0" w:color="auto"/>
              <w:left w:val="single" w:sz="4" w:space="0" w:color="auto"/>
              <w:bottom w:val="single" w:sz="4" w:space="0" w:color="auto"/>
              <w:right w:val="single" w:sz="4" w:space="0" w:color="auto"/>
            </w:tcBorders>
            <w:vAlign w:val="center"/>
            <w:hideMark/>
          </w:tcPr>
          <w:p w14:paraId="4ECAAD1A" w14:textId="77777777" w:rsidR="0057030C" w:rsidRPr="00AA3726" w:rsidRDefault="0057030C" w:rsidP="00417D49">
            <w:pPr>
              <w:spacing w:line="22" w:lineRule="atLeast"/>
              <w:jc w:val="left"/>
              <w:rPr>
                <w:sz w:val="26"/>
                <w:szCs w:val="26"/>
              </w:rPr>
            </w:pPr>
            <w:r w:rsidRPr="00AA3726">
              <w:rPr>
                <w:sz w:val="26"/>
                <w:szCs w:val="26"/>
              </w:rPr>
              <w:t>Mỡ máu</w:t>
            </w:r>
          </w:p>
        </w:tc>
        <w:tc>
          <w:tcPr>
            <w:tcW w:w="2290" w:type="pct"/>
            <w:tcBorders>
              <w:top w:val="single" w:sz="4" w:space="0" w:color="auto"/>
              <w:left w:val="single" w:sz="4" w:space="0" w:color="auto"/>
              <w:bottom w:val="single" w:sz="4" w:space="0" w:color="auto"/>
              <w:right w:val="single" w:sz="4" w:space="0" w:color="auto"/>
            </w:tcBorders>
          </w:tcPr>
          <w:p w14:paraId="505F8FBE" w14:textId="77777777" w:rsidR="0057030C" w:rsidRPr="00AA3726" w:rsidRDefault="0057030C" w:rsidP="00417D49">
            <w:pPr>
              <w:spacing w:line="22" w:lineRule="atLeast"/>
              <w:jc w:val="left"/>
              <w:rPr>
                <w:sz w:val="26"/>
                <w:szCs w:val="26"/>
              </w:rPr>
            </w:pPr>
            <w:r w:rsidRPr="00AA3726">
              <w:rPr>
                <w:sz w:val="26"/>
                <w:szCs w:val="26"/>
              </w:rPr>
              <w:t>Phát hiện, đánh giá các rối loạn về mỡ máu: LDL, HDL, Triglycerid, Cholesterol.</w:t>
            </w:r>
          </w:p>
        </w:tc>
      </w:tr>
      <w:tr w:rsidR="00AA3726" w:rsidRPr="00AA3726" w14:paraId="350F0B04" w14:textId="77777777" w:rsidTr="002B07DF">
        <w:trPr>
          <w:trHeight w:val="390"/>
        </w:trPr>
        <w:tc>
          <w:tcPr>
            <w:tcW w:w="268" w:type="pct"/>
            <w:tcBorders>
              <w:top w:val="nil"/>
              <w:left w:val="single" w:sz="4" w:space="0" w:color="auto"/>
              <w:bottom w:val="single" w:sz="4" w:space="0" w:color="auto"/>
              <w:right w:val="single" w:sz="4" w:space="0" w:color="auto"/>
            </w:tcBorders>
            <w:vAlign w:val="center"/>
          </w:tcPr>
          <w:p w14:paraId="746CDBA7" w14:textId="77777777" w:rsidR="0057030C" w:rsidRPr="00AA3726" w:rsidRDefault="0057030C" w:rsidP="00417D49">
            <w:pPr>
              <w:spacing w:line="22" w:lineRule="atLeast"/>
              <w:ind w:right="-114"/>
              <w:jc w:val="center"/>
              <w:rPr>
                <w:i/>
                <w:iCs/>
                <w:sz w:val="26"/>
                <w:szCs w:val="26"/>
              </w:rPr>
            </w:pPr>
            <w:r w:rsidRPr="00AA3726">
              <w:rPr>
                <w:i/>
                <w:iCs/>
                <w:sz w:val="26"/>
                <w:szCs w:val="26"/>
              </w:rPr>
              <w:t>2.1</w:t>
            </w:r>
          </w:p>
        </w:tc>
        <w:tc>
          <w:tcPr>
            <w:tcW w:w="2442" w:type="pct"/>
            <w:tcBorders>
              <w:top w:val="single" w:sz="4" w:space="0" w:color="auto"/>
              <w:left w:val="single" w:sz="4" w:space="0" w:color="auto"/>
              <w:bottom w:val="single" w:sz="4" w:space="0" w:color="auto"/>
              <w:right w:val="single" w:sz="4" w:space="0" w:color="auto"/>
            </w:tcBorders>
            <w:vAlign w:val="center"/>
          </w:tcPr>
          <w:p w14:paraId="0F3385FD" w14:textId="77777777" w:rsidR="0057030C" w:rsidRPr="00AA3726" w:rsidRDefault="0057030C" w:rsidP="00417D49">
            <w:pPr>
              <w:spacing w:line="22" w:lineRule="atLeast"/>
              <w:jc w:val="left"/>
              <w:rPr>
                <w:i/>
                <w:iCs/>
                <w:sz w:val="26"/>
                <w:szCs w:val="26"/>
              </w:rPr>
            </w:pPr>
            <w:r w:rsidRPr="00AA3726">
              <w:rPr>
                <w:i/>
                <w:iCs/>
                <w:sz w:val="26"/>
                <w:szCs w:val="26"/>
              </w:rPr>
              <w:t>LDL</w:t>
            </w:r>
          </w:p>
        </w:tc>
        <w:tc>
          <w:tcPr>
            <w:tcW w:w="2290" w:type="pct"/>
            <w:tcBorders>
              <w:top w:val="single" w:sz="4" w:space="0" w:color="auto"/>
              <w:left w:val="single" w:sz="4" w:space="0" w:color="auto"/>
              <w:bottom w:val="single" w:sz="4" w:space="0" w:color="auto"/>
              <w:right w:val="single" w:sz="4" w:space="0" w:color="auto"/>
            </w:tcBorders>
          </w:tcPr>
          <w:p w14:paraId="46A7F92D" w14:textId="77777777" w:rsidR="0057030C" w:rsidRPr="00AA3726" w:rsidRDefault="0057030C" w:rsidP="00417D49">
            <w:pPr>
              <w:spacing w:line="22" w:lineRule="atLeast"/>
              <w:jc w:val="left"/>
              <w:rPr>
                <w:sz w:val="26"/>
                <w:szCs w:val="26"/>
              </w:rPr>
            </w:pPr>
          </w:p>
        </w:tc>
      </w:tr>
      <w:tr w:rsidR="00AA3726" w:rsidRPr="00AA3726" w14:paraId="7DB3FD2E" w14:textId="77777777" w:rsidTr="002B07DF">
        <w:trPr>
          <w:trHeight w:val="390"/>
        </w:trPr>
        <w:tc>
          <w:tcPr>
            <w:tcW w:w="268" w:type="pct"/>
            <w:tcBorders>
              <w:top w:val="single" w:sz="4" w:space="0" w:color="auto"/>
              <w:left w:val="single" w:sz="4" w:space="0" w:color="auto"/>
              <w:bottom w:val="single" w:sz="4" w:space="0" w:color="auto"/>
              <w:right w:val="single" w:sz="4" w:space="0" w:color="auto"/>
            </w:tcBorders>
            <w:vAlign w:val="center"/>
          </w:tcPr>
          <w:p w14:paraId="1D265FDD" w14:textId="77777777" w:rsidR="0057030C" w:rsidRPr="00AA3726" w:rsidRDefault="0057030C" w:rsidP="00417D49">
            <w:pPr>
              <w:spacing w:line="22" w:lineRule="atLeast"/>
              <w:ind w:right="-114"/>
              <w:jc w:val="center"/>
              <w:rPr>
                <w:i/>
                <w:iCs/>
                <w:sz w:val="26"/>
                <w:szCs w:val="26"/>
              </w:rPr>
            </w:pPr>
            <w:r w:rsidRPr="00AA3726">
              <w:rPr>
                <w:i/>
                <w:iCs/>
                <w:sz w:val="26"/>
                <w:szCs w:val="26"/>
              </w:rPr>
              <w:t>2.2</w:t>
            </w:r>
          </w:p>
        </w:tc>
        <w:tc>
          <w:tcPr>
            <w:tcW w:w="2442" w:type="pct"/>
            <w:tcBorders>
              <w:top w:val="single" w:sz="4" w:space="0" w:color="auto"/>
              <w:left w:val="single" w:sz="4" w:space="0" w:color="auto"/>
              <w:bottom w:val="single" w:sz="4" w:space="0" w:color="auto"/>
              <w:right w:val="single" w:sz="4" w:space="0" w:color="auto"/>
            </w:tcBorders>
            <w:vAlign w:val="center"/>
          </w:tcPr>
          <w:p w14:paraId="643858BB" w14:textId="77777777" w:rsidR="0057030C" w:rsidRPr="00AA3726" w:rsidRDefault="0057030C" w:rsidP="00417D49">
            <w:pPr>
              <w:spacing w:line="22" w:lineRule="atLeast"/>
              <w:jc w:val="left"/>
              <w:rPr>
                <w:i/>
                <w:iCs/>
                <w:sz w:val="26"/>
                <w:szCs w:val="26"/>
              </w:rPr>
            </w:pPr>
            <w:r w:rsidRPr="00AA3726">
              <w:rPr>
                <w:i/>
                <w:iCs/>
                <w:sz w:val="26"/>
                <w:szCs w:val="26"/>
              </w:rPr>
              <w:t>HDL</w:t>
            </w:r>
          </w:p>
        </w:tc>
        <w:tc>
          <w:tcPr>
            <w:tcW w:w="2290" w:type="pct"/>
            <w:tcBorders>
              <w:top w:val="single" w:sz="4" w:space="0" w:color="auto"/>
              <w:left w:val="single" w:sz="4" w:space="0" w:color="auto"/>
              <w:bottom w:val="single" w:sz="4" w:space="0" w:color="auto"/>
              <w:right w:val="single" w:sz="4" w:space="0" w:color="auto"/>
            </w:tcBorders>
          </w:tcPr>
          <w:p w14:paraId="60B0E7A8" w14:textId="77777777" w:rsidR="0057030C" w:rsidRPr="00AA3726" w:rsidRDefault="0057030C" w:rsidP="00417D49">
            <w:pPr>
              <w:spacing w:line="22" w:lineRule="atLeast"/>
              <w:jc w:val="left"/>
              <w:rPr>
                <w:sz w:val="26"/>
                <w:szCs w:val="26"/>
              </w:rPr>
            </w:pPr>
          </w:p>
        </w:tc>
      </w:tr>
      <w:tr w:rsidR="00AA3726" w:rsidRPr="00AA3726" w14:paraId="1115D13D" w14:textId="77777777" w:rsidTr="002B07DF">
        <w:trPr>
          <w:trHeight w:val="390"/>
        </w:trPr>
        <w:tc>
          <w:tcPr>
            <w:tcW w:w="268" w:type="pct"/>
            <w:tcBorders>
              <w:top w:val="single" w:sz="4" w:space="0" w:color="auto"/>
              <w:left w:val="single" w:sz="4" w:space="0" w:color="auto"/>
              <w:bottom w:val="single" w:sz="4" w:space="0" w:color="auto"/>
              <w:right w:val="single" w:sz="4" w:space="0" w:color="auto"/>
            </w:tcBorders>
            <w:vAlign w:val="center"/>
          </w:tcPr>
          <w:p w14:paraId="7D04D627" w14:textId="77777777" w:rsidR="0057030C" w:rsidRPr="00AA3726" w:rsidRDefault="0057030C" w:rsidP="00417D49">
            <w:pPr>
              <w:spacing w:line="22" w:lineRule="atLeast"/>
              <w:ind w:right="-114"/>
              <w:jc w:val="center"/>
              <w:rPr>
                <w:i/>
                <w:iCs/>
                <w:sz w:val="26"/>
                <w:szCs w:val="26"/>
              </w:rPr>
            </w:pPr>
            <w:r w:rsidRPr="00AA3726">
              <w:rPr>
                <w:i/>
                <w:iCs/>
                <w:sz w:val="26"/>
                <w:szCs w:val="26"/>
              </w:rPr>
              <w:lastRenderedPageBreak/>
              <w:t>2.3</w:t>
            </w:r>
          </w:p>
        </w:tc>
        <w:tc>
          <w:tcPr>
            <w:tcW w:w="2442" w:type="pct"/>
            <w:tcBorders>
              <w:top w:val="single" w:sz="4" w:space="0" w:color="auto"/>
              <w:left w:val="nil"/>
              <w:bottom w:val="single" w:sz="4" w:space="0" w:color="auto"/>
              <w:right w:val="single" w:sz="4" w:space="0" w:color="auto"/>
            </w:tcBorders>
            <w:vAlign w:val="center"/>
          </w:tcPr>
          <w:p w14:paraId="3D988D87" w14:textId="77777777" w:rsidR="0057030C" w:rsidRPr="00AA3726" w:rsidRDefault="0057030C" w:rsidP="00417D49">
            <w:pPr>
              <w:spacing w:line="22" w:lineRule="atLeast"/>
              <w:jc w:val="left"/>
              <w:rPr>
                <w:i/>
                <w:iCs/>
                <w:sz w:val="26"/>
                <w:szCs w:val="26"/>
              </w:rPr>
            </w:pPr>
            <w:r w:rsidRPr="00AA3726">
              <w:rPr>
                <w:i/>
                <w:iCs/>
                <w:sz w:val="26"/>
                <w:szCs w:val="26"/>
              </w:rPr>
              <w:t>Triglycerid</w:t>
            </w:r>
          </w:p>
        </w:tc>
        <w:tc>
          <w:tcPr>
            <w:tcW w:w="2290" w:type="pct"/>
            <w:tcBorders>
              <w:top w:val="single" w:sz="4" w:space="0" w:color="auto"/>
              <w:left w:val="nil"/>
              <w:right w:val="single" w:sz="4" w:space="0" w:color="auto"/>
            </w:tcBorders>
          </w:tcPr>
          <w:p w14:paraId="207A5B85" w14:textId="77777777" w:rsidR="0057030C" w:rsidRPr="00AA3726" w:rsidRDefault="0057030C" w:rsidP="00417D49">
            <w:pPr>
              <w:spacing w:line="22" w:lineRule="atLeast"/>
              <w:jc w:val="left"/>
              <w:rPr>
                <w:sz w:val="26"/>
                <w:szCs w:val="26"/>
              </w:rPr>
            </w:pPr>
          </w:p>
        </w:tc>
      </w:tr>
      <w:tr w:rsidR="00AA3726" w:rsidRPr="00AA3726" w14:paraId="0A179835" w14:textId="77777777" w:rsidTr="00417D49">
        <w:trPr>
          <w:trHeight w:val="390"/>
        </w:trPr>
        <w:tc>
          <w:tcPr>
            <w:tcW w:w="268" w:type="pct"/>
            <w:tcBorders>
              <w:top w:val="nil"/>
              <w:left w:val="single" w:sz="4" w:space="0" w:color="auto"/>
              <w:bottom w:val="single" w:sz="4" w:space="0" w:color="auto"/>
              <w:right w:val="single" w:sz="4" w:space="0" w:color="auto"/>
            </w:tcBorders>
            <w:vAlign w:val="center"/>
          </w:tcPr>
          <w:p w14:paraId="0D08D56C" w14:textId="77777777" w:rsidR="0057030C" w:rsidRPr="00AA3726" w:rsidRDefault="0057030C" w:rsidP="00417D49">
            <w:pPr>
              <w:spacing w:line="22" w:lineRule="atLeast"/>
              <w:ind w:right="-114"/>
              <w:jc w:val="center"/>
              <w:rPr>
                <w:i/>
                <w:iCs/>
                <w:sz w:val="26"/>
                <w:szCs w:val="26"/>
              </w:rPr>
            </w:pPr>
            <w:r w:rsidRPr="00AA3726">
              <w:rPr>
                <w:i/>
                <w:iCs/>
                <w:sz w:val="26"/>
                <w:szCs w:val="26"/>
              </w:rPr>
              <w:t>2.4</w:t>
            </w:r>
          </w:p>
        </w:tc>
        <w:tc>
          <w:tcPr>
            <w:tcW w:w="2442" w:type="pct"/>
            <w:tcBorders>
              <w:top w:val="nil"/>
              <w:left w:val="nil"/>
              <w:bottom w:val="single" w:sz="4" w:space="0" w:color="auto"/>
              <w:right w:val="single" w:sz="4" w:space="0" w:color="auto"/>
            </w:tcBorders>
            <w:vAlign w:val="center"/>
          </w:tcPr>
          <w:p w14:paraId="26F055EB" w14:textId="77777777" w:rsidR="0057030C" w:rsidRPr="00AA3726" w:rsidRDefault="0057030C" w:rsidP="00417D49">
            <w:pPr>
              <w:spacing w:line="22" w:lineRule="atLeast"/>
              <w:jc w:val="left"/>
              <w:rPr>
                <w:i/>
                <w:iCs/>
                <w:sz w:val="26"/>
                <w:szCs w:val="26"/>
              </w:rPr>
            </w:pPr>
            <w:r w:rsidRPr="00AA3726">
              <w:rPr>
                <w:i/>
                <w:iCs/>
                <w:sz w:val="26"/>
                <w:szCs w:val="26"/>
              </w:rPr>
              <w:t>Cholesterol</w:t>
            </w:r>
          </w:p>
        </w:tc>
        <w:tc>
          <w:tcPr>
            <w:tcW w:w="2290" w:type="pct"/>
            <w:tcBorders>
              <w:top w:val="single" w:sz="4" w:space="0" w:color="auto"/>
              <w:left w:val="nil"/>
              <w:right w:val="single" w:sz="4" w:space="0" w:color="auto"/>
            </w:tcBorders>
          </w:tcPr>
          <w:p w14:paraId="6D1CEF5C" w14:textId="77777777" w:rsidR="0057030C" w:rsidRPr="00AA3726" w:rsidRDefault="0057030C" w:rsidP="00417D49">
            <w:pPr>
              <w:spacing w:line="22" w:lineRule="atLeast"/>
              <w:jc w:val="left"/>
              <w:rPr>
                <w:sz w:val="26"/>
                <w:szCs w:val="26"/>
              </w:rPr>
            </w:pPr>
          </w:p>
        </w:tc>
      </w:tr>
      <w:tr w:rsidR="00AA3726" w:rsidRPr="00AA3726" w14:paraId="3A8DEA8D" w14:textId="77777777" w:rsidTr="00417D49">
        <w:trPr>
          <w:trHeight w:val="390"/>
        </w:trPr>
        <w:tc>
          <w:tcPr>
            <w:tcW w:w="268" w:type="pct"/>
            <w:tcBorders>
              <w:top w:val="nil"/>
              <w:left w:val="single" w:sz="4" w:space="0" w:color="auto"/>
              <w:bottom w:val="single" w:sz="4" w:space="0" w:color="auto"/>
              <w:right w:val="single" w:sz="4" w:space="0" w:color="auto"/>
            </w:tcBorders>
            <w:vAlign w:val="center"/>
          </w:tcPr>
          <w:p w14:paraId="4636DF6D" w14:textId="77777777" w:rsidR="0057030C" w:rsidRPr="00AA3726" w:rsidRDefault="0057030C" w:rsidP="00417D49">
            <w:pPr>
              <w:spacing w:line="22" w:lineRule="atLeast"/>
              <w:ind w:right="-114"/>
              <w:jc w:val="center"/>
              <w:rPr>
                <w:sz w:val="26"/>
                <w:szCs w:val="26"/>
              </w:rPr>
            </w:pPr>
            <w:r w:rsidRPr="00AA3726">
              <w:rPr>
                <w:sz w:val="26"/>
                <w:szCs w:val="26"/>
              </w:rPr>
              <w:t>3</w:t>
            </w:r>
          </w:p>
        </w:tc>
        <w:tc>
          <w:tcPr>
            <w:tcW w:w="2442" w:type="pct"/>
            <w:tcBorders>
              <w:top w:val="nil"/>
              <w:left w:val="nil"/>
              <w:bottom w:val="single" w:sz="4" w:space="0" w:color="auto"/>
              <w:right w:val="single" w:sz="4" w:space="0" w:color="auto"/>
            </w:tcBorders>
            <w:vAlign w:val="center"/>
          </w:tcPr>
          <w:p w14:paraId="42263EF3" w14:textId="77777777" w:rsidR="0057030C" w:rsidRPr="00AA3726" w:rsidRDefault="0057030C" w:rsidP="00417D49">
            <w:pPr>
              <w:spacing w:line="22" w:lineRule="atLeast"/>
              <w:jc w:val="left"/>
              <w:rPr>
                <w:sz w:val="26"/>
                <w:szCs w:val="26"/>
              </w:rPr>
            </w:pPr>
            <w:r w:rsidRPr="00AA3726">
              <w:rPr>
                <w:sz w:val="26"/>
                <w:szCs w:val="26"/>
              </w:rPr>
              <w:t xml:space="preserve">Acid Uric </w:t>
            </w:r>
          </w:p>
        </w:tc>
        <w:tc>
          <w:tcPr>
            <w:tcW w:w="2290" w:type="pct"/>
            <w:tcBorders>
              <w:top w:val="single" w:sz="4" w:space="0" w:color="auto"/>
              <w:left w:val="nil"/>
              <w:bottom w:val="single" w:sz="4" w:space="0" w:color="auto"/>
              <w:right w:val="single" w:sz="4" w:space="0" w:color="auto"/>
            </w:tcBorders>
          </w:tcPr>
          <w:p w14:paraId="5049CEC3" w14:textId="77777777" w:rsidR="0057030C" w:rsidRPr="00AA3726" w:rsidRDefault="0057030C" w:rsidP="00417D49">
            <w:pPr>
              <w:spacing w:line="22" w:lineRule="atLeast"/>
              <w:jc w:val="left"/>
              <w:rPr>
                <w:sz w:val="26"/>
                <w:szCs w:val="26"/>
              </w:rPr>
            </w:pPr>
            <w:r w:rsidRPr="00AA3726">
              <w:rPr>
                <w:sz w:val="26"/>
                <w:szCs w:val="26"/>
              </w:rPr>
              <w:t>Phát hiện, đánh giá các rối loạn về acid uric (liên quan đến bệnh Gout)</w:t>
            </w:r>
          </w:p>
        </w:tc>
      </w:tr>
      <w:tr w:rsidR="00AA3726" w:rsidRPr="00AA3726" w14:paraId="69480EB7" w14:textId="77777777" w:rsidTr="00417D49">
        <w:trPr>
          <w:trHeight w:val="390"/>
        </w:trPr>
        <w:tc>
          <w:tcPr>
            <w:tcW w:w="268" w:type="pct"/>
            <w:tcBorders>
              <w:top w:val="single" w:sz="4" w:space="0" w:color="auto"/>
              <w:left w:val="single" w:sz="4" w:space="0" w:color="auto"/>
              <w:right w:val="single" w:sz="4" w:space="0" w:color="auto"/>
            </w:tcBorders>
            <w:vAlign w:val="center"/>
            <w:hideMark/>
          </w:tcPr>
          <w:p w14:paraId="716C09A6" w14:textId="77777777" w:rsidR="0057030C" w:rsidRPr="00AA3726" w:rsidRDefault="0057030C" w:rsidP="00417D49">
            <w:pPr>
              <w:spacing w:line="22" w:lineRule="atLeast"/>
              <w:ind w:right="-114"/>
              <w:jc w:val="center"/>
              <w:rPr>
                <w:sz w:val="26"/>
                <w:szCs w:val="26"/>
              </w:rPr>
            </w:pPr>
            <w:r w:rsidRPr="00AA3726">
              <w:rPr>
                <w:sz w:val="26"/>
                <w:szCs w:val="26"/>
              </w:rPr>
              <w:t>4</w:t>
            </w:r>
          </w:p>
        </w:tc>
        <w:tc>
          <w:tcPr>
            <w:tcW w:w="2442" w:type="pct"/>
            <w:tcBorders>
              <w:top w:val="single" w:sz="4" w:space="0" w:color="auto"/>
              <w:left w:val="nil"/>
              <w:bottom w:val="single" w:sz="4" w:space="0" w:color="auto"/>
              <w:right w:val="single" w:sz="4" w:space="0" w:color="auto"/>
            </w:tcBorders>
            <w:vAlign w:val="center"/>
            <w:hideMark/>
          </w:tcPr>
          <w:p w14:paraId="58BB0AC2" w14:textId="77777777" w:rsidR="0057030C" w:rsidRPr="00AA3726" w:rsidRDefault="0057030C" w:rsidP="00417D49">
            <w:pPr>
              <w:spacing w:line="22" w:lineRule="atLeast"/>
              <w:jc w:val="left"/>
              <w:rPr>
                <w:sz w:val="26"/>
                <w:szCs w:val="26"/>
              </w:rPr>
            </w:pPr>
            <w:r w:rsidRPr="00AA3726">
              <w:rPr>
                <w:sz w:val="26"/>
                <w:szCs w:val="26"/>
              </w:rPr>
              <w:t>Chức năng gan</w:t>
            </w:r>
          </w:p>
        </w:tc>
        <w:tc>
          <w:tcPr>
            <w:tcW w:w="2290" w:type="pct"/>
            <w:tcBorders>
              <w:top w:val="single" w:sz="4" w:space="0" w:color="auto"/>
              <w:left w:val="nil"/>
              <w:bottom w:val="single" w:sz="4" w:space="0" w:color="auto"/>
              <w:right w:val="single" w:sz="4" w:space="0" w:color="auto"/>
            </w:tcBorders>
          </w:tcPr>
          <w:p w14:paraId="1A988C38" w14:textId="77777777" w:rsidR="0057030C" w:rsidRPr="00AA3726" w:rsidRDefault="0057030C" w:rsidP="00417D49">
            <w:pPr>
              <w:spacing w:line="22" w:lineRule="atLeast"/>
              <w:jc w:val="left"/>
              <w:rPr>
                <w:sz w:val="26"/>
                <w:szCs w:val="26"/>
              </w:rPr>
            </w:pPr>
            <w:r w:rsidRPr="00AA3726">
              <w:rPr>
                <w:sz w:val="26"/>
                <w:szCs w:val="26"/>
              </w:rPr>
              <w:t>Phát hiện đánh giá các rối loạn về chức năng gan</w:t>
            </w:r>
            <w:r w:rsidRPr="00AA3726">
              <w:rPr>
                <w:iCs/>
                <w:sz w:val="26"/>
                <w:szCs w:val="26"/>
              </w:rPr>
              <w:t xml:space="preserve"> </w:t>
            </w:r>
          </w:p>
        </w:tc>
      </w:tr>
      <w:tr w:rsidR="00AA3726" w:rsidRPr="00AA3726" w14:paraId="65F9E09C" w14:textId="77777777" w:rsidTr="00417D49">
        <w:trPr>
          <w:trHeight w:val="390"/>
        </w:trPr>
        <w:tc>
          <w:tcPr>
            <w:tcW w:w="268" w:type="pct"/>
            <w:tcBorders>
              <w:top w:val="single" w:sz="4" w:space="0" w:color="auto"/>
              <w:left w:val="single" w:sz="4" w:space="0" w:color="auto"/>
              <w:right w:val="single" w:sz="4" w:space="0" w:color="auto"/>
            </w:tcBorders>
            <w:vAlign w:val="center"/>
          </w:tcPr>
          <w:p w14:paraId="0C698289" w14:textId="77777777" w:rsidR="0057030C" w:rsidRPr="00AA3726" w:rsidRDefault="0057030C" w:rsidP="00417D49">
            <w:pPr>
              <w:spacing w:line="22" w:lineRule="atLeast"/>
              <w:ind w:right="-114"/>
              <w:jc w:val="center"/>
              <w:rPr>
                <w:i/>
                <w:iCs/>
                <w:sz w:val="26"/>
                <w:szCs w:val="26"/>
              </w:rPr>
            </w:pPr>
            <w:r w:rsidRPr="00AA3726">
              <w:rPr>
                <w:i/>
                <w:iCs/>
                <w:sz w:val="26"/>
                <w:szCs w:val="26"/>
              </w:rPr>
              <w:t>4.1</w:t>
            </w:r>
          </w:p>
        </w:tc>
        <w:tc>
          <w:tcPr>
            <w:tcW w:w="2442" w:type="pct"/>
            <w:tcBorders>
              <w:top w:val="single" w:sz="4" w:space="0" w:color="auto"/>
              <w:left w:val="nil"/>
              <w:bottom w:val="single" w:sz="4" w:space="0" w:color="auto"/>
              <w:right w:val="single" w:sz="4" w:space="0" w:color="auto"/>
            </w:tcBorders>
            <w:vAlign w:val="center"/>
          </w:tcPr>
          <w:p w14:paraId="46C18581" w14:textId="77777777" w:rsidR="0057030C" w:rsidRPr="00AA3726" w:rsidRDefault="0057030C" w:rsidP="00417D49">
            <w:pPr>
              <w:spacing w:line="22" w:lineRule="atLeast"/>
              <w:jc w:val="left"/>
              <w:rPr>
                <w:i/>
                <w:iCs/>
                <w:sz w:val="26"/>
                <w:szCs w:val="26"/>
              </w:rPr>
            </w:pPr>
            <w:r w:rsidRPr="00AA3726">
              <w:rPr>
                <w:i/>
                <w:iCs/>
                <w:sz w:val="26"/>
                <w:szCs w:val="26"/>
              </w:rPr>
              <w:t>AST (GOT)</w:t>
            </w:r>
          </w:p>
        </w:tc>
        <w:tc>
          <w:tcPr>
            <w:tcW w:w="2290" w:type="pct"/>
            <w:tcBorders>
              <w:top w:val="single" w:sz="4" w:space="0" w:color="auto"/>
              <w:left w:val="nil"/>
              <w:bottom w:val="single" w:sz="4" w:space="0" w:color="auto"/>
              <w:right w:val="single" w:sz="4" w:space="0" w:color="auto"/>
            </w:tcBorders>
          </w:tcPr>
          <w:p w14:paraId="092B8780" w14:textId="77777777" w:rsidR="0057030C" w:rsidRPr="00AA3726" w:rsidRDefault="0057030C" w:rsidP="00417D49">
            <w:pPr>
              <w:spacing w:line="22" w:lineRule="atLeast"/>
              <w:jc w:val="left"/>
              <w:rPr>
                <w:sz w:val="26"/>
                <w:szCs w:val="26"/>
              </w:rPr>
            </w:pPr>
          </w:p>
        </w:tc>
      </w:tr>
      <w:tr w:rsidR="00AA3726" w:rsidRPr="00AA3726" w14:paraId="364C8CEB" w14:textId="77777777" w:rsidTr="00417D49">
        <w:trPr>
          <w:trHeight w:val="390"/>
        </w:trPr>
        <w:tc>
          <w:tcPr>
            <w:tcW w:w="268" w:type="pct"/>
            <w:tcBorders>
              <w:top w:val="single" w:sz="4" w:space="0" w:color="auto"/>
              <w:left w:val="single" w:sz="4" w:space="0" w:color="auto"/>
              <w:right w:val="single" w:sz="4" w:space="0" w:color="auto"/>
            </w:tcBorders>
            <w:vAlign w:val="center"/>
          </w:tcPr>
          <w:p w14:paraId="3E2AB9D5" w14:textId="77777777" w:rsidR="0057030C" w:rsidRPr="00AA3726" w:rsidRDefault="0057030C" w:rsidP="00417D49">
            <w:pPr>
              <w:spacing w:line="22" w:lineRule="atLeast"/>
              <w:ind w:right="-114"/>
              <w:jc w:val="center"/>
              <w:rPr>
                <w:i/>
                <w:iCs/>
                <w:sz w:val="26"/>
                <w:szCs w:val="26"/>
              </w:rPr>
            </w:pPr>
            <w:r w:rsidRPr="00AA3726">
              <w:rPr>
                <w:i/>
                <w:iCs/>
                <w:sz w:val="26"/>
                <w:szCs w:val="26"/>
              </w:rPr>
              <w:t>4,2</w:t>
            </w:r>
          </w:p>
        </w:tc>
        <w:tc>
          <w:tcPr>
            <w:tcW w:w="2442" w:type="pct"/>
            <w:tcBorders>
              <w:top w:val="single" w:sz="4" w:space="0" w:color="auto"/>
              <w:left w:val="nil"/>
              <w:bottom w:val="single" w:sz="4" w:space="0" w:color="auto"/>
              <w:right w:val="single" w:sz="4" w:space="0" w:color="auto"/>
            </w:tcBorders>
            <w:vAlign w:val="center"/>
          </w:tcPr>
          <w:p w14:paraId="0827EF35" w14:textId="77777777" w:rsidR="0057030C" w:rsidRPr="00AA3726" w:rsidRDefault="0057030C" w:rsidP="00417D49">
            <w:pPr>
              <w:spacing w:line="22" w:lineRule="atLeast"/>
              <w:jc w:val="left"/>
              <w:rPr>
                <w:i/>
                <w:iCs/>
                <w:sz w:val="26"/>
                <w:szCs w:val="26"/>
              </w:rPr>
            </w:pPr>
            <w:r w:rsidRPr="00AA3726">
              <w:rPr>
                <w:i/>
                <w:iCs/>
                <w:sz w:val="26"/>
                <w:szCs w:val="26"/>
              </w:rPr>
              <w:t>ALT (GPT)</w:t>
            </w:r>
          </w:p>
        </w:tc>
        <w:tc>
          <w:tcPr>
            <w:tcW w:w="2290" w:type="pct"/>
            <w:tcBorders>
              <w:top w:val="single" w:sz="4" w:space="0" w:color="auto"/>
              <w:left w:val="nil"/>
              <w:bottom w:val="single" w:sz="4" w:space="0" w:color="auto"/>
              <w:right w:val="single" w:sz="4" w:space="0" w:color="auto"/>
            </w:tcBorders>
          </w:tcPr>
          <w:p w14:paraId="7F107B06" w14:textId="77777777" w:rsidR="0057030C" w:rsidRPr="00AA3726" w:rsidRDefault="0057030C" w:rsidP="00417D49">
            <w:pPr>
              <w:spacing w:line="22" w:lineRule="atLeast"/>
              <w:jc w:val="left"/>
              <w:rPr>
                <w:sz w:val="26"/>
                <w:szCs w:val="26"/>
              </w:rPr>
            </w:pPr>
          </w:p>
        </w:tc>
      </w:tr>
      <w:tr w:rsidR="00AA3726" w:rsidRPr="00AA3726" w14:paraId="6BCE416A" w14:textId="77777777" w:rsidTr="00417D49">
        <w:trPr>
          <w:trHeight w:val="390"/>
        </w:trPr>
        <w:tc>
          <w:tcPr>
            <w:tcW w:w="268" w:type="pct"/>
            <w:tcBorders>
              <w:top w:val="single" w:sz="4" w:space="0" w:color="auto"/>
              <w:left w:val="single" w:sz="4" w:space="0" w:color="auto"/>
              <w:right w:val="single" w:sz="4" w:space="0" w:color="auto"/>
            </w:tcBorders>
            <w:vAlign w:val="center"/>
          </w:tcPr>
          <w:p w14:paraId="31C6D10A" w14:textId="77777777" w:rsidR="0057030C" w:rsidRPr="00AA3726" w:rsidRDefault="0057030C" w:rsidP="00417D49">
            <w:pPr>
              <w:spacing w:line="22" w:lineRule="atLeast"/>
              <w:ind w:right="-114"/>
              <w:jc w:val="center"/>
              <w:rPr>
                <w:sz w:val="26"/>
                <w:szCs w:val="26"/>
              </w:rPr>
            </w:pPr>
            <w:r w:rsidRPr="00AA3726">
              <w:rPr>
                <w:sz w:val="26"/>
                <w:szCs w:val="26"/>
              </w:rPr>
              <w:t>5</w:t>
            </w:r>
          </w:p>
        </w:tc>
        <w:tc>
          <w:tcPr>
            <w:tcW w:w="2442" w:type="pct"/>
            <w:tcBorders>
              <w:top w:val="single" w:sz="4" w:space="0" w:color="auto"/>
              <w:left w:val="nil"/>
              <w:bottom w:val="single" w:sz="4" w:space="0" w:color="auto"/>
              <w:right w:val="single" w:sz="4" w:space="0" w:color="auto"/>
            </w:tcBorders>
            <w:vAlign w:val="center"/>
          </w:tcPr>
          <w:p w14:paraId="334E32EB" w14:textId="77777777" w:rsidR="0057030C" w:rsidRPr="00AA3726" w:rsidRDefault="0057030C" w:rsidP="00417D49">
            <w:pPr>
              <w:spacing w:line="22" w:lineRule="atLeast"/>
              <w:jc w:val="left"/>
              <w:rPr>
                <w:iCs/>
                <w:sz w:val="26"/>
                <w:szCs w:val="26"/>
              </w:rPr>
            </w:pPr>
            <w:r w:rsidRPr="00AA3726">
              <w:rPr>
                <w:iCs/>
                <w:sz w:val="26"/>
                <w:szCs w:val="26"/>
              </w:rPr>
              <w:t>Creatinine</w:t>
            </w:r>
          </w:p>
        </w:tc>
        <w:tc>
          <w:tcPr>
            <w:tcW w:w="2290" w:type="pct"/>
            <w:tcBorders>
              <w:top w:val="single" w:sz="4" w:space="0" w:color="auto"/>
              <w:left w:val="nil"/>
              <w:bottom w:val="single" w:sz="4" w:space="0" w:color="auto"/>
              <w:right w:val="single" w:sz="4" w:space="0" w:color="auto"/>
            </w:tcBorders>
          </w:tcPr>
          <w:p w14:paraId="5A042362" w14:textId="77777777" w:rsidR="0057030C" w:rsidRPr="00AA3726" w:rsidRDefault="0057030C" w:rsidP="00417D49">
            <w:pPr>
              <w:spacing w:line="22" w:lineRule="atLeast"/>
              <w:jc w:val="left"/>
              <w:rPr>
                <w:iCs/>
                <w:sz w:val="26"/>
                <w:szCs w:val="26"/>
              </w:rPr>
            </w:pPr>
            <w:r w:rsidRPr="00AA3726">
              <w:rPr>
                <w:iCs/>
                <w:sz w:val="26"/>
                <w:szCs w:val="26"/>
              </w:rPr>
              <w:t>Phát hiện rối loạn về chức năng thận (nếu có)</w:t>
            </w:r>
          </w:p>
        </w:tc>
      </w:tr>
      <w:tr w:rsidR="00AA3726" w:rsidRPr="00AA3726" w14:paraId="42B5BBA4" w14:textId="77777777" w:rsidTr="00417D49">
        <w:trPr>
          <w:trHeight w:val="390"/>
        </w:trPr>
        <w:tc>
          <w:tcPr>
            <w:tcW w:w="268" w:type="pct"/>
            <w:tcBorders>
              <w:top w:val="single" w:sz="4" w:space="0" w:color="auto"/>
              <w:left w:val="single" w:sz="4" w:space="0" w:color="auto"/>
              <w:bottom w:val="single" w:sz="4" w:space="0" w:color="auto"/>
              <w:right w:val="single" w:sz="4" w:space="0" w:color="auto"/>
            </w:tcBorders>
            <w:vAlign w:val="center"/>
          </w:tcPr>
          <w:p w14:paraId="62B05F0A" w14:textId="77777777" w:rsidR="0057030C" w:rsidRPr="00AA3726" w:rsidRDefault="0057030C" w:rsidP="00417D49">
            <w:pPr>
              <w:spacing w:line="22" w:lineRule="atLeast"/>
              <w:jc w:val="center"/>
              <w:rPr>
                <w:iCs/>
                <w:sz w:val="26"/>
                <w:szCs w:val="26"/>
              </w:rPr>
            </w:pPr>
            <w:r w:rsidRPr="00AA3726">
              <w:rPr>
                <w:iCs/>
                <w:sz w:val="26"/>
                <w:szCs w:val="26"/>
              </w:rPr>
              <w:t>6</w:t>
            </w:r>
          </w:p>
        </w:tc>
        <w:tc>
          <w:tcPr>
            <w:tcW w:w="2442" w:type="pct"/>
            <w:tcBorders>
              <w:top w:val="single" w:sz="4" w:space="0" w:color="auto"/>
              <w:left w:val="nil"/>
              <w:bottom w:val="single" w:sz="4" w:space="0" w:color="auto"/>
              <w:right w:val="single" w:sz="4" w:space="0" w:color="auto"/>
            </w:tcBorders>
            <w:vAlign w:val="center"/>
          </w:tcPr>
          <w:p w14:paraId="233AF341" w14:textId="77777777" w:rsidR="0057030C" w:rsidRPr="00AA3726" w:rsidRDefault="0057030C" w:rsidP="00417D49">
            <w:pPr>
              <w:spacing w:line="22" w:lineRule="atLeast"/>
              <w:jc w:val="left"/>
              <w:rPr>
                <w:iCs/>
                <w:sz w:val="26"/>
                <w:szCs w:val="26"/>
              </w:rPr>
            </w:pPr>
            <w:r w:rsidRPr="00AA3726">
              <w:rPr>
                <w:sz w:val="26"/>
                <w:szCs w:val="26"/>
              </w:rPr>
              <w:t>Glucose</w:t>
            </w:r>
          </w:p>
        </w:tc>
        <w:tc>
          <w:tcPr>
            <w:tcW w:w="2290" w:type="pct"/>
            <w:tcBorders>
              <w:top w:val="single" w:sz="4" w:space="0" w:color="auto"/>
              <w:left w:val="nil"/>
              <w:bottom w:val="single" w:sz="4" w:space="0" w:color="auto"/>
              <w:right w:val="single" w:sz="4" w:space="0" w:color="auto"/>
            </w:tcBorders>
          </w:tcPr>
          <w:p w14:paraId="2792B851" w14:textId="77777777" w:rsidR="0057030C" w:rsidRPr="00AA3726" w:rsidRDefault="0057030C" w:rsidP="00417D49">
            <w:pPr>
              <w:spacing w:line="22" w:lineRule="atLeast"/>
              <w:jc w:val="left"/>
              <w:rPr>
                <w:iCs/>
                <w:sz w:val="26"/>
                <w:szCs w:val="26"/>
              </w:rPr>
            </w:pPr>
            <w:r w:rsidRPr="00AA3726">
              <w:rPr>
                <w:iCs/>
                <w:sz w:val="26"/>
                <w:szCs w:val="26"/>
              </w:rPr>
              <w:t>Phát hiện, đánh giá các rối loạn về đường máu</w:t>
            </w:r>
          </w:p>
        </w:tc>
      </w:tr>
    </w:tbl>
    <w:p w14:paraId="50EC4F9B" w14:textId="77777777" w:rsidR="0057030C" w:rsidRPr="00AA3726" w:rsidRDefault="0057030C" w:rsidP="0057030C">
      <w:pPr>
        <w:widowControl w:val="0"/>
        <w:spacing w:line="22" w:lineRule="atLeast"/>
        <w:ind w:firstLine="360"/>
        <w:jc w:val="left"/>
        <w:rPr>
          <w:rFonts w:eastAsia="Calibri"/>
          <w:i/>
          <w:iCs/>
          <w:sz w:val="26"/>
          <w:szCs w:val="26"/>
        </w:rPr>
      </w:pPr>
      <w:r w:rsidRPr="00AA3726">
        <w:rPr>
          <w:rFonts w:eastAsia="Calibri"/>
          <w:b/>
          <w:bCs/>
          <w:sz w:val="26"/>
          <w:szCs w:val="26"/>
        </w:rPr>
        <w:t>Địa điểm thực hiện</w:t>
      </w:r>
      <w:r w:rsidRPr="00AA3726">
        <w:rPr>
          <w:rFonts w:eastAsia="Calibri"/>
          <w:sz w:val="26"/>
          <w:szCs w:val="26"/>
        </w:rPr>
        <w:t>:</w:t>
      </w:r>
      <w:r w:rsidRPr="00AA3726">
        <w:rPr>
          <w:rFonts w:ascii="Cambria" w:eastAsia="Calibri" w:hAnsi="Cambria" w:cs="Cambria"/>
          <w:sz w:val="26"/>
          <w:szCs w:val="26"/>
        </w:rPr>
        <w:t xml:space="preserve"> </w:t>
      </w:r>
      <w:r w:rsidRPr="00AA3726">
        <w:rPr>
          <w:rFonts w:eastAsia="Calibri"/>
          <w:i/>
          <w:iCs/>
          <w:sz w:val="26"/>
          <w:szCs w:val="26"/>
        </w:rPr>
        <w:t>Các dịch vụ: khám, chẩn đoán hình ảnh (siêu âm, chụp x-quang), lấy mẫu xét nghiệm, kết luận tình trạng sức khỏe và tư vấn sức khỏe thực hiện tại Bệnh viện Đặng Văn Ngữ, Viện Sốt rét-Ký sinh trùng-Côn trùng Trung ương.</w:t>
      </w:r>
    </w:p>
    <w:p w14:paraId="14B6BCA9" w14:textId="77777777" w:rsidR="0057030C" w:rsidRPr="00AA3726" w:rsidRDefault="0057030C" w:rsidP="0057030C">
      <w:pPr>
        <w:spacing w:line="22" w:lineRule="atLeast"/>
        <w:ind w:firstLine="360"/>
        <w:jc w:val="left"/>
        <w:rPr>
          <w:sz w:val="26"/>
          <w:szCs w:val="26"/>
        </w:rPr>
      </w:pPr>
      <w:r w:rsidRPr="00AA3726">
        <w:rPr>
          <w:b/>
          <w:bCs/>
          <w:sz w:val="26"/>
          <w:szCs w:val="26"/>
        </w:rPr>
        <w:t xml:space="preserve">3.2. </w:t>
      </w:r>
      <w:r w:rsidRPr="00AA3726">
        <w:rPr>
          <w:b/>
          <w:bCs/>
          <w:sz w:val="26"/>
          <w:szCs w:val="26"/>
          <w:lang w:val="vi-VN"/>
        </w:rPr>
        <w:t>Yêu cầu về c</w:t>
      </w:r>
      <w:r w:rsidRPr="00AA3726">
        <w:rPr>
          <w:b/>
          <w:iCs/>
          <w:sz w:val="26"/>
          <w:szCs w:val="26"/>
          <w:lang w:val="nl-NL"/>
        </w:rPr>
        <w:t>hứng nhận Hệ thống quản lý chất lượng</w:t>
      </w:r>
      <w:r w:rsidRPr="00AA3726">
        <w:rPr>
          <w:b/>
          <w:iCs/>
          <w:sz w:val="26"/>
          <w:szCs w:val="26"/>
          <w:lang w:val="vi-VN"/>
        </w:rPr>
        <w:t xml:space="preserve"> cho các xét nghiệm</w:t>
      </w:r>
    </w:p>
    <w:p w14:paraId="41706095" w14:textId="77777777" w:rsidR="0057030C" w:rsidRPr="00AA3726" w:rsidRDefault="0057030C" w:rsidP="0057030C">
      <w:pPr>
        <w:pStyle w:val="ListParagraph"/>
        <w:widowControl w:val="0"/>
        <w:numPr>
          <w:ilvl w:val="0"/>
          <w:numId w:val="2"/>
        </w:numPr>
        <w:tabs>
          <w:tab w:val="left" w:pos="360"/>
        </w:tabs>
        <w:spacing w:line="22" w:lineRule="atLeast"/>
        <w:ind w:left="0" w:firstLine="360"/>
        <w:contextualSpacing w:val="0"/>
        <w:rPr>
          <w:sz w:val="26"/>
          <w:szCs w:val="26"/>
        </w:rPr>
      </w:pPr>
      <w:r w:rsidRPr="00AA3726">
        <w:rPr>
          <w:sz w:val="26"/>
          <w:szCs w:val="26"/>
        </w:rPr>
        <w:t>Nhà thầu có cam kết chất lượng xét nghiệm tuân thủ Thông tư số 01/2013/TT-BYT của Bộ Y tế đối với các yêu cầu về quản lý chất lượng xét nghiệm tại cơ sở khám bệnh, chữa bệnh.</w:t>
      </w:r>
    </w:p>
    <w:p w14:paraId="6279BF01" w14:textId="0569F5FF" w:rsidR="00144B9F" w:rsidRPr="00AA3726" w:rsidRDefault="0057030C" w:rsidP="0057030C">
      <w:pPr>
        <w:pStyle w:val="ListParagraph"/>
        <w:widowControl w:val="0"/>
        <w:numPr>
          <w:ilvl w:val="0"/>
          <w:numId w:val="2"/>
        </w:numPr>
        <w:tabs>
          <w:tab w:val="left" w:pos="360"/>
        </w:tabs>
        <w:spacing w:line="22" w:lineRule="atLeast"/>
        <w:ind w:left="0" w:firstLine="360"/>
        <w:contextualSpacing w:val="0"/>
        <w:rPr>
          <w:sz w:val="26"/>
          <w:szCs w:val="26"/>
        </w:rPr>
      </w:pPr>
      <w:r w:rsidRPr="00AA3726">
        <w:rPr>
          <w:sz w:val="26"/>
          <w:szCs w:val="26"/>
        </w:rPr>
        <w:t xml:space="preserve">Có Giấy chứng nhận ngoại kiểm của Trung tâm kiểm chuẩn chất lượng xét nghiệm y học thuộc Bộ Y tế </w:t>
      </w:r>
      <w:r w:rsidR="00144B9F" w:rsidRPr="00AA3726">
        <w:rPr>
          <w:sz w:val="26"/>
          <w:szCs w:val="26"/>
        </w:rPr>
        <w:t>còn hiệu lực.</w:t>
      </w:r>
      <w:r w:rsidR="001A4F9F" w:rsidRPr="00AA3726">
        <w:rPr>
          <w:sz w:val="26"/>
          <w:szCs w:val="26"/>
        </w:rPr>
        <w:t xml:space="preserve"> </w:t>
      </w:r>
    </w:p>
    <w:p w14:paraId="27EAF2F5" w14:textId="2263DC14" w:rsidR="0057030C" w:rsidRPr="00AA3726" w:rsidRDefault="0057030C" w:rsidP="0057030C">
      <w:pPr>
        <w:pStyle w:val="ListParagraph"/>
        <w:widowControl w:val="0"/>
        <w:numPr>
          <w:ilvl w:val="0"/>
          <w:numId w:val="2"/>
        </w:numPr>
        <w:tabs>
          <w:tab w:val="left" w:pos="360"/>
        </w:tabs>
        <w:spacing w:line="22" w:lineRule="atLeast"/>
        <w:ind w:left="0" w:firstLine="360"/>
        <w:contextualSpacing w:val="0"/>
        <w:rPr>
          <w:sz w:val="26"/>
          <w:szCs w:val="26"/>
        </w:rPr>
      </w:pPr>
      <w:r w:rsidRPr="00AA3726">
        <w:rPr>
          <w:sz w:val="26"/>
          <w:szCs w:val="26"/>
        </w:rPr>
        <w:t>Thực hiện các xét nghiệm sinh hóa</w:t>
      </w:r>
      <w:r w:rsidR="00144B9F" w:rsidRPr="00AA3726">
        <w:rPr>
          <w:sz w:val="26"/>
          <w:szCs w:val="26"/>
        </w:rPr>
        <w:t>, huyết học</w:t>
      </w:r>
      <w:r w:rsidRPr="00AA3726">
        <w:rPr>
          <w:sz w:val="26"/>
          <w:szCs w:val="26"/>
        </w:rPr>
        <w:t xml:space="preserve"> tại cơ sở xét nghiệm đạt tiêu chuẩn ISO 15189 còn hiệu lực.</w:t>
      </w:r>
    </w:p>
    <w:p w14:paraId="7B77670F" w14:textId="77777777" w:rsidR="0057030C" w:rsidRPr="00AA3726" w:rsidRDefault="0057030C" w:rsidP="0057030C">
      <w:pPr>
        <w:tabs>
          <w:tab w:val="left" w:pos="360"/>
        </w:tabs>
        <w:spacing w:line="22" w:lineRule="atLeast"/>
        <w:ind w:left="720" w:hanging="360"/>
        <w:jc w:val="left"/>
        <w:rPr>
          <w:b/>
          <w:bCs/>
          <w:sz w:val="26"/>
          <w:szCs w:val="26"/>
          <w:lang w:val="vi-VN"/>
        </w:rPr>
      </w:pPr>
      <w:r w:rsidRPr="00AA3726">
        <w:rPr>
          <w:b/>
          <w:bCs/>
          <w:sz w:val="26"/>
          <w:szCs w:val="26"/>
        </w:rPr>
        <w:t xml:space="preserve">3.3. </w:t>
      </w:r>
      <w:r w:rsidRPr="00AA3726">
        <w:rPr>
          <w:b/>
          <w:bCs/>
          <w:sz w:val="26"/>
          <w:szCs w:val="26"/>
          <w:lang w:val="vi-VN"/>
        </w:rPr>
        <w:t xml:space="preserve"> Kết quả đầu ra: </w:t>
      </w:r>
    </w:p>
    <w:p w14:paraId="2EB9A449" w14:textId="77777777" w:rsidR="0057030C" w:rsidRPr="00AA3726" w:rsidRDefault="0057030C" w:rsidP="0057030C">
      <w:pPr>
        <w:pStyle w:val="ListParagraph"/>
        <w:widowControl w:val="0"/>
        <w:numPr>
          <w:ilvl w:val="0"/>
          <w:numId w:val="2"/>
        </w:numPr>
        <w:tabs>
          <w:tab w:val="left" w:pos="360"/>
        </w:tabs>
        <w:spacing w:line="22" w:lineRule="atLeast"/>
        <w:ind w:left="0" w:firstLine="360"/>
        <w:contextualSpacing w:val="0"/>
        <w:rPr>
          <w:sz w:val="26"/>
          <w:szCs w:val="26"/>
          <w:lang w:val="vi-VN"/>
        </w:rPr>
      </w:pPr>
      <w:r w:rsidRPr="00AA3726">
        <w:rPr>
          <w:sz w:val="26"/>
          <w:szCs w:val="26"/>
          <w:lang w:val="vi-VN"/>
        </w:rPr>
        <w:t>Hồ sơ khám sức khỏe định kỳ theo đúng quy định tại Thông tư số 32/2023/TT-BYT của Bộ Y tế.</w:t>
      </w:r>
    </w:p>
    <w:p w14:paraId="22E0457C" w14:textId="77777777" w:rsidR="0057030C" w:rsidRPr="00AA3726" w:rsidRDefault="0057030C" w:rsidP="0057030C">
      <w:pPr>
        <w:pStyle w:val="ListParagraph"/>
        <w:widowControl w:val="0"/>
        <w:numPr>
          <w:ilvl w:val="0"/>
          <w:numId w:val="2"/>
        </w:numPr>
        <w:tabs>
          <w:tab w:val="left" w:pos="360"/>
        </w:tabs>
        <w:spacing w:line="22" w:lineRule="atLeast"/>
        <w:ind w:left="0" w:firstLine="360"/>
        <w:contextualSpacing w:val="0"/>
        <w:rPr>
          <w:sz w:val="26"/>
          <w:szCs w:val="26"/>
          <w:lang w:val="vi-VN"/>
        </w:rPr>
      </w:pPr>
      <w:r w:rsidRPr="00AA3726">
        <w:rPr>
          <w:sz w:val="26"/>
          <w:szCs w:val="26"/>
          <w:lang w:val="vi-VN"/>
        </w:rPr>
        <w:t>Thông báo kết quả khám sức khỏe định kỳ của các cán bộ, viên chức, người lao động của chủ đầu tư tham gia khám sức khỏe.</w:t>
      </w:r>
    </w:p>
    <w:p w14:paraId="10D66C08" w14:textId="77777777" w:rsidR="0057030C" w:rsidRPr="00AA3726" w:rsidRDefault="0057030C" w:rsidP="0057030C">
      <w:pPr>
        <w:tabs>
          <w:tab w:val="left" w:pos="360"/>
        </w:tabs>
        <w:spacing w:before="120" w:after="120"/>
        <w:rPr>
          <w:b/>
          <w:sz w:val="26"/>
          <w:szCs w:val="26"/>
          <w:lang w:val="nl-NL"/>
        </w:rPr>
      </w:pPr>
      <w:r w:rsidRPr="00AA3726">
        <w:rPr>
          <w:rFonts w:eastAsia="Calibri"/>
          <w:i/>
          <w:iCs/>
          <w:sz w:val="26"/>
          <w:szCs w:val="26"/>
          <w:lang w:val="pt-BR"/>
        </w:rPr>
        <w:tab/>
      </w:r>
      <w:r w:rsidRPr="00AA3726">
        <w:rPr>
          <w:b/>
          <w:sz w:val="26"/>
          <w:szCs w:val="26"/>
          <w:lang w:val="nl-NL"/>
        </w:rPr>
        <w:t>4. Giải pháp và phương pháp luận:</w:t>
      </w:r>
    </w:p>
    <w:p w14:paraId="0CFB3B69" w14:textId="77777777" w:rsidR="0057030C" w:rsidRPr="00AA3726" w:rsidRDefault="0057030C" w:rsidP="0057030C">
      <w:pPr>
        <w:spacing w:before="120" w:after="120"/>
        <w:ind w:firstLine="709"/>
        <w:rPr>
          <w:i/>
          <w:spacing w:val="-2"/>
          <w:sz w:val="26"/>
          <w:szCs w:val="26"/>
          <w:lang w:val="nl-NL"/>
        </w:rPr>
      </w:pPr>
      <w:r w:rsidRPr="00AA3726">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1D22F015" w14:textId="77777777" w:rsidR="0057030C" w:rsidRPr="00AA3726" w:rsidRDefault="0057030C" w:rsidP="0057030C">
      <w:pPr>
        <w:spacing w:before="120" w:after="120"/>
        <w:ind w:firstLine="709"/>
        <w:rPr>
          <w:i/>
          <w:spacing w:val="-2"/>
          <w:sz w:val="26"/>
          <w:szCs w:val="26"/>
          <w:lang w:val="nl-NL"/>
        </w:rPr>
      </w:pPr>
      <w:r w:rsidRPr="00AA3726">
        <w:rPr>
          <w:i/>
          <w:spacing w:val="-2"/>
          <w:sz w:val="26"/>
          <w:szCs w:val="26"/>
          <w:lang w:val="nl-NL"/>
        </w:rPr>
        <w:t>1. Giải pháp và phương pháp luận;</w:t>
      </w:r>
    </w:p>
    <w:p w14:paraId="60610D4D" w14:textId="77777777" w:rsidR="0057030C" w:rsidRPr="00AA3726" w:rsidRDefault="0057030C" w:rsidP="0057030C">
      <w:pPr>
        <w:spacing w:before="120" w:after="120"/>
        <w:ind w:firstLine="709"/>
        <w:rPr>
          <w:i/>
          <w:spacing w:val="-2"/>
          <w:sz w:val="26"/>
          <w:szCs w:val="26"/>
          <w:lang w:val="nl-NL"/>
        </w:rPr>
      </w:pPr>
      <w:r w:rsidRPr="00AA3726">
        <w:rPr>
          <w:i/>
          <w:spacing w:val="-2"/>
          <w:sz w:val="26"/>
          <w:szCs w:val="26"/>
          <w:lang w:val="nl-NL"/>
        </w:rPr>
        <w:t>2.  Kế hoạch công tác.</w:t>
      </w:r>
    </w:p>
    <w:p w14:paraId="06481B3E" w14:textId="77777777" w:rsidR="0057030C" w:rsidRPr="00AA3726" w:rsidRDefault="0057030C" w:rsidP="0057030C">
      <w:pPr>
        <w:spacing w:before="60" w:after="60"/>
        <w:ind w:firstLine="709"/>
        <w:rPr>
          <w:sz w:val="26"/>
          <w:szCs w:val="26"/>
          <w:lang w:val="nl-NL"/>
        </w:rPr>
      </w:pPr>
      <w:r w:rsidRPr="00AA3726">
        <w:rPr>
          <w:b/>
          <w:sz w:val="26"/>
          <w:szCs w:val="26"/>
          <w:lang w:val="nl-NL"/>
        </w:rPr>
        <w:t>5. Quy định về kiểm tra, nghiệm thu sản phẩm:</w:t>
      </w:r>
      <w:r w:rsidRPr="00AA3726">
        <w:rPr>
          <w:sz w:val="26"/>
          <w:szCs w:val="26"/>
          <w:lang w:val="nl-NL"/>
        </w:rPr>
        <w:t xml:space="preserve"> </w:t>
      </w:r>
    </w:p>
    <w:p w14:paraId="1749CBF4" w14:textId="77777777" w:rsidR="0057030C" w:rsidRPr="00AA3726" w:rsidRDefault="0057030C" w:rsidP="0057030C">
      <w:pPr>
        <w:pStyle w:val="ListParagraph"/>
        <w:widowControl w:val="0"/>
        <w:tabs>
          <w:tab w:val="left" w:pos="360"/>
        </w:tabs>
        <w:spacing w:line="22" w:lineRule="atLeast"/>
        <w:ind w:left="360"/>
        <w:contextualSpacing w:val="0"/>
        <w:rPr>
          <w:sz w:val="26"/>
          <w:szCs w:val="26"/>
          <w:lang w:val="nl-NL"/>
        </w:rPr>
      </w:pPr>
      <w:r w:rsidRPr="00AA3726">
        <w:rPr>
          <w:sz w:val="26"/>
          <w:szCs w:val="26"/>
          <w:lang w:val="nl-NL"/>
        </w:rPr>
        <w:tab/>
        <w:t>Nhà thầu cung cấp hồ sơ, chứng từ hợp lệ để chủ đầu tư thanh toán, gồm:</w:t>
      </w:r>
    </w:p>
    <w:p w14:paraId="05220C7C" w14:textId="77777777" w:rsidR="0057030C" w:rsidRPr="00AA3726" w:rsidRDefault="0057030C" w:rsidP="0057030C">
      <w:pPr>
        <w:pStyle w:val="ListParagraph"/>
        <w:widowControl w:val="0"/>
        <w:numPr>
          <w:ilvl w:val="0"/>
          <w:numId w:val="2"/>
        </w:numPr>
        <w:tabs>
          <w:tab w:val="left" w:pos="360"/>
        </w:tabs>
        <w:spacing w:line="22" w:lineRule="atLeast"/>
        <w:ind w:left="0" w:firstLine="360"/>
        <w:contextualSpacing w:val="0"/>
        <w:rPr>
          <w:sz w:val="26"/>
          <w:szCs w:val="26"/>
          <w:lang w:val="nl-NL"/>
        </w:rPr>
      </w:pPr>
      <w:r w:rsidRPr="00AA3726">
        <w:rPr>
          <w:sz w:val="26"/>
          <w:szCs w:val="26"/>
          <w:lang w:val="nl-NL"/>
        </w:rPr>
        <w:t>Hồ sơ khám sức khỏe định kỳ theo đúng quy định tại Thông tư số 32/2023/TT-BYT của Bộ Y tế.</w:t>
      </w:r>
    </w:p>
    <w:p w14:paraId="0645B769" w14:textId="77777777" w:rsidR="0057030C" w:rsidRPr="00AA3726" w:rsidRDefault="0057030C" w:rsidP="0057030C">
      <w:pPr>
        <w:pStyle w:val="ListParagraph"/>
        <w:widowControl w:val="0"/>
        <w:numPr>
          <w:ilvl w:val="0"/>
          <w:numId w:val="2"/>
        </w:numPr>
        <w:tabs>
          <w:tab w:val="left" w:pos="360"/>
        </w:tabs>
        <w:spacing w:line="22" w:lineRule="atLeast"/>
        <w:ind w:left="0" w:firstLine="360"/>
        <w:contextualSpacing w:val="0"/>
        <w:rPr>
          <w:sz w:val="26"/>
          <w:szCs w:val="26"/>
          <w:lang w:val="nl-NL"/>
        </w:rPr>
      </w:pPr>
      <w:r w:rsidRPr="00AA3726">
        <w:rPr>
          <w:sz w:val="26"/>
          <w:szCs w:val="26"/>
          <w:lang w:val="nl-NL"/>
        </w:rPr>
        <w:lastRenderedPageBreak/>
        <w:t xml:space="preserve">Thông báo kết quả khám sức khỏe định kỳ của các cán bộ, viên chức, người lao động của chủ đầu tư tham gia khám sức khỏe. </w:t>
      </w:r>
    </w:p>
    <w:bookmarkEnd w:id="1"/>
    <w:p w14:paraId="3B99D9C3" w14:textId="77777777" w:rsidR="000C3800" w:rsidRPr="00AA3726" w:rsidRDefault="000C3800" w:rsidP="0057030C">
      <w:pPr>
        <w:rPr>
          <w:sz w:val="26"/>
          <w:szCs w:val="26"/>
          <w:lang w:val="nl-NL"/>
        </w:rPr>
      </w:pPr>
    </w:p>
    <w:sectPr w:rsidR="000C3800" w:rsidRPr="00AA3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C3AAE"/>
    <w:multiLevelType w:val="hybridMultilevel"/>
    <w:tmpl w:val="CD6672B4"/>
    <w:lvl w:ilvl="0" w:tplc="03FC181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62A823FC"/>
    <w:multiLevelType w:val="hybridMultilevel"/>
    <w:tmpl w:val="7ED2D192"/>
    <w:lvl w:ilvl="0" w:tplc="E5EC388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61"/>
    <w:rsid w:val="000C3800"/>
    <w:rsid w:val="00144B9F"/>
    <w:rsid w:val="001A4F9F"/>
    <w:rsid w:val="002A610E"/>
    <w:rsid w:val="002B07DF"/>
    <w:rsid w:val="003B29E3"/>
    <w:rsid w:val="0040443B"/>
    <w:rsid w:val="0050176A"/>
    <w:rsid w:val="005646CF"/>
    <w:rsid w:val="0057030C"/>
    <w:rsid w:val="009A7FB8"/>
    <w:rsid w:val="00AA3726"/>
    <w:rsid w:val="00AA5FAF"/>
    <w:rsid w:val="00BE03DF"/>
    <w:rsid w:val="00C17B09"/>
    <w:rsid w:val="00CB1361"/>
    <w:rsid w:val="00E64A01"/>
    <w:rsid w:val="00F9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8B16"/>
  <w15:chartTrackingRefBased/>
  <w15:docId w15:val="{65839267-AC69-4374-B0B0-F7EB8286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30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P1"/>
    <w:basedOn w:val="Normal"/>
    <w:link w:val="ListParagraphChar"/>
    <w:uiPriority w:val="34"/>
    <w:qFormat/>
    <w:rsid w:val="0057030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P1 Char"/>
    <w:link w:val="ListParagraph"/>
    <w:uiPriority w:val="34"/>
    <w:qFormat/>
    <w:rsid w:val="005703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13</cp:revision>
  <dcterms:created xsi:type="dcterms:W3CDTF">2025-10-29T07:59:00Z</dcterms:created>
  <dcterms:modified xsi:type="dcterms:W3CDTF">2025-11-04T03:00:00Z</dcterms:modified>
</cp:coreProperties>
</file>