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31" w:rsidRPr="00F5142B" w:rsidRDefault="00571D31" w:rsidP="00571D31">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571D31" w:rsidRPr="00F5142B" w:rsidRDefault="00571D31" w:rsidP="00571D31">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571D31" w:rsidRPr="00F5142B" w:rsidRDefault="00571D31" w:rsidP="00571D31">
      <w:pPr>
        <w:pStyle w:val="Style11"/>
        <w:tabs>
          <w:tab w:val="left" w:pos="0"/>
          <w:tab w:val="left" w:pos="851"/>
          <w:tab w:val="left" w:pos="1418"/>
        </w:tabs>
        <w:spacing w:before="120" w:after="120" w:line="264" w:lineRule="auto"/>
        <w:ind w:firstLine="567"/>
        <w:jc w:val="center"/>
        <w:rPr>
          <w:b/>
          <w:sz w:val="28"/>
          <w:szCs w:val="28"/>
          <w:lang w:val="vi-VN"/>
        </w:rPr>
      </w:pPr>
    </w:p>
    <w:p w:rsidR="00571D31" w:rsidRPr="00F5142B" w:rsidRDefault="00571D31" w:rsidP="00571D31">
      <w:pPr>
        <w:tabs>
          <w:tab w:val="left" w:pos="1418"/>
        </w:tabs>
        <w:spacing w:before="120" w:after="120" w:line="264" w:lineRule="auto"/>
        <w:rPr>
          <w:b/>
          <w:sz w:val="28"/>
          <w:szCs w:val="28"/>
          <w:lang w:val="vi-VN"/>
        </w:rPr>
      </w:pPr>
      <w:r w:rsidRPr="00F5142B">
        <w:rPr>
          <w:b/>
          <w:sz w:val="28"/>
          <w:szCs w:val="28"/>
          <w:lang w:val="vi-VN"/>
        </w:rPr>
        <w:t>I. Giới thiệu về gói thầu</w:t>
      </w:r>
    </w:p>
    <w:p w:rsidR="00571D31" w:rsidRPr="00AE35F2" w:rsidRDefault="00571D31" w:rsidP="00571D31">
      <w:pPr>
        <w:spacing w:before="120" w:after="120" w:line="360" w:lineRule="exact"/>
        <w:ind w:firstLine="270"/>
        <w:rPr>
          <w:sz w:val="28"/>
          <w:szCs w:val="28"/>
        </w:rPr>
      </w:pPr>
      <w:r>
        <w:rPr>
          <w:sz w:val="28"/>
          <w:szCs w:val="28"/>
        </w:rPr>
        <w:t>1.1.</w:t>
      </w:r>
      <w:r w:rsidRPr="00F5142B">
        <w:rPr>
          <w:sz w:val="28"/>
          <w:szCs w:val="28"/>
          <w:lang w:val="vi-VN"/>
        </w:rPr>
        <w:t xml:space="preserve"> </w:t>
      </w:r>
      <w:r>
        <w:rPr>
          <w:sz w:val="28"/>
          <w:szCs w:val="28"/>
        </w:rPr>
        <w:t>Giới thiệu về gói thầu</w:t>
      </w:r>
    </w:p>
    <w:p w:rsidR="00571D31" w:rsidRPr="0087518B" w:rsidRDefault="00571D31" w:rsidP="00571D31">
      <w:pPr>
        <w:pStyle w:val="ListParagraph"/>
        <w:numPr>
          <w:ilvl w:val="0"/>
          <w:numId w:val="2"/>
        </w:numPr>
        <w:spacing w:before="120" w:after="120" w:line="360" w:lineRule="exact"/>
        <w:ind w:left="1080"/>
        <w:contextualSpacing w:val="0"/>
        <w:rPr>
          <w:color w:val="FF0000"/>
          <w:sz w:val="28"/>
          <w:szCs w:val="28"/>
        </w:rPr>
      </w:pPr>
      <w:r w:rsidRPr="00DF6DFA">
        <w:rPr>
          <w:sz w:val="28"/>
          <w:szCs w:val="28"/>
        </w:rPr>
        <w:t xml:space="preserve">Công trình: </w:t>
      </w:r>
      <w:r w:rsidRPr="0087518B">
        <w:rPr>
          <w:color w:val="FF0000"/>
          <w:sz w:val="28"/>
          <w:szCs w:val="28"/>
        </w:rPr>
        <w:t xml:space="preserve">Sửa chữa </w:t>
      </w:r>
      <w:r w:rsidR="00055229">
        <w:rPr>
          <w:color w:val="FF0000"/>
          <w:sz w:val="28"/>
          <w:szCs w:val="28"/>
        </w:rPr>
        <w:t xml:space="preserve">tại </w:t>
      </w:r>
      <w:r w:rsidR="004F0227">
        <w:rPr>
          <w:color w:val="FF0000"/>
          <w:sz w:val="28"/>
          <w:szCs w:val="28"/>
        </w:rPr>
        <w:t xml:space="preserve">trụ sở  </w:t>
      </w:r>
      <w:r w:rsidRPr="0087518B">
        <w:rPr>
          <w:color w:val="FF0000"/>
          <w:sz w:val="28"/>
          <w:szCs w:val="28"/>
        </w:rPr>
        <w:t>22 Bis Phan Đăng Lưu.</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Loại công trình: Công trình dân dụng, cấp I</w:t>
      </w:r>
      <w:r w:rsidR="00254770">
        <w:rPr>
          <w:sz w:val="28"/>
          <w:szCs w:val="28"/>
        </w:rPr>
        <w:t>II</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 xml:space="preserve">Địa điểm xây dựng: </w:t>
      </w:r>
      <w:r w:rsidRPr="00DF6DFA">
        <w:rPr>
          <w:sz w:val="28"/>
          <w:szCs w:val="28"/>
        </w:rPr>
        <w:t xml:space="preserve">22bis Phan Đăng Lưu, </w:t>
      </w:r>
      <w:r w:rsidRPr="0087518B">
        <w:rPr>
          <w:color w:val="FF0000"/>
          <w:sz w:val="28"/>
          <w:szCs w:val="28"/>
        </w:rPr>
        <w:t xml:space="preserve">phường Gia Định, </w:t>
      </w:r>
      <w:r w:rsidRPr="00DF6DFA">
        <w:rPr>
          <w:sz w:val="28"/>
          <w:szCs w:val="28"/>
        </w:rPr>
        <w:t>Tp Hồ Chí Min</w:t>
      </w:r>
      <w:r>
        <w:rPr>
          <w:sz w:val="28"/>
          <w:szCs w:val="28"/>
        </w:rPr>
        <w:t>h.</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 xml:space="preserve">Chủ đầu tư: </w:t>
      </w:r>
      <w:r w:rsidRPr="00DF6DFA">
        <w:rPr>
          <w:sz w:val="28"/>
          <w:szCs w:val="28"/>
        </w:rPr>
        <w:t>Công ty Thí nghiệm điện Miền Nam</w:t>
      </w:r>
      <w:r>
        <w:rPr>
          <w:sz w:val="28"/>
          <w:szCs w:val="28"/>
        </w:rPr>
        <w:t>.</w:t>
      </w:r>
    </w:p>
    <w:p w:rsidR="00571D31" w:rsidRPr="00A109D7" w:rsidRDefault="00571D31" w:rsidP="00571D31">
      <w:pPr>
        <w:pStyle w:val="ListParagraph"/>
        <w:numPr>
          <w:ilvl w:val="0"/>
          <w:numId w:val="2"/>
        </w:numPr>
        <w:spacing w:before="120" w:after="120" w:line="360" w:lineRule="exact"/>
        <w:ind w:left="1080"/>
        <w:contextualSpacing w:val="0"/>
        <w:rPr>
          <w:color w:val="FF0000"/>
          <w:sz w:val="28"/>
          <w:szCs w:val="28"/>
        </w:rPr>
      </w:pPr>
      <w:r>
        <w:rPr>
          <w:sz w:val="28"/>
          <w:szCs w:val="28"/>
        </w:rPr>
        <w:t xml:space="preserve">Tên gói thầu: </w:t>
      </w:r>
      <w:r w:rsidRPr="0087518B">
        <w:rPr>
          <w:color w:val="FF0000"/>
          <w:sz w:val="28"/>
          <w:szCs w:val="28"/>
        </w:rPr>
        <w:t xml:space="preserve">Sửa chữa </w:t>
      </w:r>
      <w:r w:rsidR="00055229">
        <w:rPr>
          <w:color w:val="FF0000"/>
          <w:sz w:val="28"/>
          <w:szCs w:val="28"/>
        </w:rPr>
        <w:t xml:space="preserve">tại </w:t>
      </w:r>
      <w:r w:rsidR="004F0227">
        <w:rPr>
          <w:color w:val="FF0000"/>
          <w:sz w:val="28"/>
          <w:szCs w:val="28"/>
        </w:rPr>
        <w:t xml:space="preserve">trụ sở </w:t>
      </w:r>
      <w:r w:rsidRPr="0087518B">
        <w:rPr>
          <w:color w:val="FF0000"/>
          <w:sz w:val="28"/>
          <w:szCs w:val="28"/>
        </w:rPr>
        <w:t>22 Bis Phan Đăng Lưu.</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 xml:space="preserve">Hình thức lựa chọn nhà thầu: </w:t>
      </w:r>
      <w:r w:rsidR="00254770">
        <w:rPr>
          <w:sz w:val="28"/>
          <w:szCs w:val="28"/>
        </w:rPr>
        <w:t xml:space="preserve">Chào hàng cạnh tranh </w:t>
      </w:r>
      <w:r w:rsidRPr="0087518B">
        <w:rPr>
          <w:color w:val="FF0000"/>
          <w:sz w:val="28"/>
          <w:szCs w:val="28"/>
        </w:rPr>
        <w:t>qua mạng .</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Phương thức lựa chọn nhà thầu: 1 giai đoạn, 1 túi hồ sơ.</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Loại hợp đồng: Trọn gói.</w:t>
      </w:r>
    </w:p>
    <w:p w:rsidR="00571D31" w:rsidRPr="00AE35F2"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Thời gian thực hiện hợp đồng: 30  ngày</w:t>
      </w:r>
    </w:p>
    <w:p w:rsidR="00571D31" w:rsidRPr="001D34C1" w:rsidRDefault="00571D31" w:rsidP="00571D31">
      <w:pPr>
        <w:spacing w:before="120" w:after="120" w:line="360" w:lineRule="exact"/>
        <w:ind w:firstLine="270"/>
        <w:rPr>
          <w:sz w:val="28"/>
          <w:szCs w:val="28"/>
          <w:lang w:val="vi-VN"/>
        </w:rPr>
      </w:pPr>
      <w:r w:rsidRPr="001D34C1">
        <w:rPr>
          <w:sz w:val="28"/>
          <w:szCs w:val="28"/>
        </w:rPr>
        <w:t>1.2.</w:t>
      </w:r>
      <w:r w:rsidRPr="001D34C1">
        <w:rPr>
          <w:sz w:val="28"/>
          <w:szCs w:val="28"/>
          <w:lang w:val="vi-VN"/>
        </w:rPr>
        <w:t>Phạm vi công việc của gói thầu</w:t>
      </w:r>
    </w:p>
    <w:p w:rsidR="00571D31" w:rsidRPr="00DF6DFA" w:rsidRDefault="00571D31" w:rsidP="00571D31">
      <w:pPr>
        <w:spacing w:before="120" w:after="120" w:line="360" w:lineRule="exact"/>
        <w:ind w:left="720"/>
        <w:rPr>
          <w:sz w:val="28"/>
          <w:szCs w:val="28"/>
        </w:rPr>
      </w:pPr>
      <w:r w:rsidRPr="00DF6DFA">
        <w:rPr>
          <w:color w:val="000000"/>
          <w:sz w:val="27"/>
          <w:szCs w:val="27"/>
        </w:rPr>
        <w:t xml:space="preserve">Thực hiện thi công xây dựng  công trình </w:t>
      </w:r>
      <w:r w:rsidRPr="00791E28">
        <w:rPr>
          <w:sz w:val="28"/>
          <w:szCs w:val="28"/>
        </w:rPr>
        <w:t xml:space="preserve">Sửa chữa </w:t>
      </w:r>
      <w:r w:rsidR="004F0227" w:rsidRPr="00791E28">
        <w:rPr>
          <w:sz w:val="28"/>
          <w:szCs w:val="28"/>
        </w:rPr>
        <w:t xml:space="preserve">trụ sở </w:t>
      </w:r>
      <w:r w:rsidRPr="00791E28">
        <w:rPr>
          <w:sz w:val="28"/>
          <w:szCs w:val="28"/>
        </w:rPr>
        <w:t>tại 22 Bis Phan Đăng Lưu đúng theo hồ sơ thiết kế được phê duyệt phù hợp quy định hiện</w:t>
      </w:r>
      <w:r w:rsidRPr="00791E28">
        <w:rPr>
          <w:sz w:val="27"/>
          <w:szCs w:val="27"/>
        </w:rPr>
        <w:t xml:space="preserve"> </w:t>
      </w:r>
      <w:r w:rsidRPr="00DF6DFA">
        <w:rPr>
          <w:color w:val="000000"/>
          <w:sz w:val="27"/>
          <w:szCs w:val="27"/>
        </w:rPr>
        <w:t xml:space="preserve">hành. Nội dung chính của gói thầu là </w:t>
      </w:r>
      <w:r w:rsidRPr="00DF6DFA">
        <w:rPr>
          <w:bCs/>
          <w:color w:val="000000"/>
          <w:sz w:val="28"/>
          <w:szCs w:val="28"/>
          <w:lang w:val="nl-NL"/>
        </w:rPr>
        <w:t>sửa chữa các hư hỏng theo hiện trạng gồm</w:t>
      </w:r>
      <w:r w:rsidRPr="00DF6DFA">
        <w:rPr>
          <w:sz w:val="28"/>
          <w:szCs w:val="28"/>
        </w:rPr>
        <w:t xml:space="preserve"> :</w:t>
      </w:r>
    </w:p>
    <w:p w:rsidR="00571D31" w:rsidRPr="00A109D7" w:rsidRDefault="00571D31" w:rsidP="00571D31">
      <w:pPr>
        <w:pStyle w:val="ListParagraph"/>
        <w:numPr>
          <w:ilvl w:val="0"/>
          <w:numId w:val="2"/>
        </w:numPr>
        <w:spacing w:before="120" w:after="120" w:line="360" w:lineRule="exact"/>
        <w:ind w:left="1080"/>
        <w:contextualSpacing w:val="0"/>
        <w:rPr>
          <w:spacing w:val="-8"/>
          <w:sz w:val="28"/>
          <w:szCs w:val="28"/>
          <w:lang w:val="nl-NL"/>
        </w:rPr>
      </w:pPr>
      <w:r w:rsidRPr="00A109D7">
        <w:rPr>
          <w:spacing w:val="-8"/>
          <w:sz w:val="28"/>
          <w:szCs w:val="28"/>
          <w:lang w:val="nl-NL"/>
        </w:rPr>
        <w:t xml:space="preserve">Phòng thí nghiệm thiết bị lẻ cao áp: </w:t>
      </w:r>
      <w:r w:rsidR="001C34BB" w:rsidRPr="001C34BB">
        <w:rPr>
          <w:color w:val="FF0000"/>
          <w:spacing w:val="-8"/>
          <w:sz w:val="28"/>
          <w:szCs w:val="28"/>
          <w:lang w:val="nl-NL"/>
        </w:rPr>
        <w:t>670,43</w:t>
      </w:r>
      <w:r w:rsidRPr="001C34BB">
        <w:rPr>
          <w:color w:val="FF0000"/>
          <w:spacing w:val="-8"/>
          <w:sz w:val="28"/>
          <w:szCs w:val="28"/>
          <w:lang w:val="nl-NL"/>
        </w:rPr>
        <w:t xml:space="preserve">  </w:t>
      </w:r>
      <w:r w:rsidRPr="00791E28">
        <w:rPr>
          <w:color w:val="FF0000"/>
          <w:spacing w:val="-8"/>
          <w:sz w:val="28"/>
          <w:szCs w:val="28"/>
          <w:lang w:val="nl-NL"/>
        </w:rPr>
        <w:t>m2</w:t>
      </w:r>
      <w:r w:rsidRPr="00A109D7">
        <w:rPr>
          <w:spacing w:val="-8"/>
          <w:sz w:val="28"/>
          <w:szCs w:val="28"/>
          <w:lang w:val="nl-NL"/>
        </w:rPr>
        <w:t>, tháo dỡ trần cũ , thay bằng trần thạch cao, thay tôn lấy sáng, chống dột mái tôn, gia công khung kết cấu thép, đóng trần bằng tole PU,  sơn sửa,  thay thế cửa, bố trí lại phòng ốc , thi công hệ thống điện, lắp máy lạnh, đặt bàn ghế...</w:t>
      </w:r>
    </w:p>
    <w:p w:rsidR="00571D31" w:rsidRPr="00A109D7" w:rsidRDefault="00571D31" w:rsidP="00571D31">
      <w:pPr>
        <w:pStyle w:val="ListParagraph"/>
        <w:numPr>
          <w:ilvl w:val="0"/>
          <w:numId w:val="2"/>
        </w:numPr>
        <w:spacing w:before="120" w:after="120" w:line="360" w:lineRule="exact"/>
        <w:ind w:left="1080"/>
        <w:contextualSpacing w:val="0"/>
        <w:rPr>
          <w:spacing w:val="-8"/>
          <w:sz w:val="28"/>
          <w:szCs w:val="28"/>
          <w:lang w:val="nl-NL"/>
        </w:rPr>
      </w:pPr>
      <w:r w:rsidRPr="00A109D7">
        <w:rPr>
          <w:spacing w:val="-8"/>
          <w:sz w:val="28"/>
          <w:szCs w:val="28"/>
          <w:lang w:val="nl-NL"/>
        </w:rPr>
        <w:t>Phòng kế hoạch : 164.47 m2 sơn sửa, đục tường tô trác lại, đục bỏ nền cũ, cán nền, lót gạch ceramic, thay thế cửa, bố trí lại phòng ốc , thi công hệ thống điện, lắp máy lạnh, thi công trần thạch cao, lắp đặt bàn ghế...</w:t>
      </w:r>
    </w:p>
    <w:p w:rsidR="00571D31" w:rsidRPr="00A109D7" w:rsidRDefault="00571D31" w:rsidP="00571D31">
      <w:pPr>
        <w:pStyle w:val="ListParagraph"/>
        <w:numPr>
          <w:ilvl w:val="0"/>
          <w:numId w:val="2"/>
        </w:numPr>
        <w:spacing w:before="120" w:after="120" w:line="360" w:lineRule="exact"/>
        <w:ind w:left="1080"/>
        <w:contextualSpacing w:val="0"/>
        <w:rPr>
          <w:spacing w:val="-8"/>
          <w:sz w:val="28"/>
          <w:szCs w:val="28"/>
          <w:lang w:val="nl-NL"/>
        </w:rPr>
      </w:pPr>
      <w:r w:rsidRPr="00A109D7">
        <w:rPr>
          <w:spacing w:val="-8"/>
          <w:sz w:val="28"/>
          <w:szCs w:val="28"/>
          <w:lang w:val="nl-NL"/>
        </w:rPr>
        <w:t xml:space="preserve">Phòng họp : diện tích 132.53 m2 sơn sửa, đục tường tô trác lại, đục bỏ nền cũ, cán nền, lót gạch ceramic, thay thế cửa, bố trí lại phòng ốc , thi công hệ thống </w:t>
      </w:r>
      <w:r w:rsidRPr="00A109D7">
        <w:rPr>
          <w:spacing w:val="-8"/>
          <w:sz w:val="28"/>
          <w:szCs w:val="28"/>
          <w:lang w:val="nl-NL"/>
        </w:rPr>
        <w:lastRenderedPageBreak/>
        <w:t>điện, lắp máy lạnh gia công lắp dựng khung kèo thép trần phòng họp, thi công trần thạch cao, lắp đặt bàn ghế, làm bục phát biểu…</w:t>
      </w:r>
    </w:p>
    <w:p w:rsidR="00571D31" w:rsidRPr="00791E28" w:rsidRDefault="00571D31" w:rsidP="00571D31">
      <w:pPr>
        <w:pStyle w:val="ListParagraph"/>
        <w:numPr>
          <w:ilvl w:val="0"/>
          <w:numId w:val="2"/>
        </w:numPr>
        <w:spacing w:before="120" w:after="120" w:line="360" w:lineRule="exact"/>
        <w:ind w:left="1080"/>
        <w:contextualSpacing w:val="0"/>
        <w:rPr>
          <w:color w:val="FF0000"/>
          <w:spacing w:val="-8"/>
          <w:sz w:val="28"/>
          <w:szCs w:val="28"/>
          <w:lang w:val="nl-NL"/>
        </w:rPr>
      </w:pPr>
      <w:r w:rsidRPr="00A109D7">
        <w:rPr>
          <w:spacing w:val="-8"/>
          <w:sz w:val="28"/>
          <w:szCs w:val="28"/>
          <w:lang w:val="nl-NL"/>
        </w:rPr>
        <w:t xml:space="preserve">Quy mô hạng mục công trình chính: </w:t>
      </w:r>
      <w:r w:rsidRPr="00791E28">
        <w:rPr>
          <w:color w:val="FF0000"/>
          <w:spacing w:val="-8"/>
          <w:sz w:val="28"/>
          <w:szCs w:val="28"/>
          <w:lang w:val="nl-NL"/>
        </w:rPr>
        <w:t xml:space="preserve">Sửa chữa nhà cấp </w:t>
      </w:r>
      <w:r w:rsidR="00254770" w:rsidRPr="00791E28">
        <w:rPr>
          <w:color w:val="FF0000"/>
          <w:spacing w:val="-8"/>
          <w:sz w:val="28"/>
          <w:szCs w:val="28"/>
          <w:lang w:val="nl-NL"/>
        </w:rPr>
        <w:t>III</w:t>
      </w:r>
      <w:r w:rsidRPr="00791E28">
        <w:rPr>
          <w:color w:val="FF0000"/>
          <w:spacing w:val="-8"/>
          <w:sz w:val="28"/>
          <w:szCs w:val="28"/>
          <w:lang w:val="nl-NL"/>
        </w:rPr>
        <w:t>.</w:t>
      </w:r>
    </w:p>
    <w:p w:rsidR="00571D31" w:rsidRDefault="00571D31" w:rsidP="00571D31">
      <w:pPr>
        <w:spacing w:before="120" w:after="120" w:line="360" w:lineRule="exact"/>
        <w:ind w:firstLine="270"/>
        <w:rPr>
          <w:sz w:val="28"/>
          <w:szCs w:val="28"/>
        </w:rPr>
      </w:pPr>
      <w:r w:rsidRPr="001D34C1">
        <w:rPr>
          <w:sz w:val="28"/>
          <w:szCs w:val="28"/>
        </w:rPr>
        <w:t xml:space="preserve">1.3 Phạm vi </w:t>
      </w:r>
      <w:r>
        <w:rPr>
          <w:sz w:val="28"/>
          <w:szCs w:val="28"/>
        </w:rPr>
        <w:t xml:space="preserve">công việc của nhà thầu </w:t>
      </w:r>
    </w:p>
    <w:p w:rsidR="00571D31" w:rsidRDefault="00571D31" w:rsidP="00571D31">
      <w:pPr>
        <w:spacing w:before="120" w:after="120" w:line="360" w:lineRule="exact"/>
        <w:ind w:left="720"/>
        <w:rPr>
          <w:sz w:val="28"/>
          <w:szCs w:val="28"/>
        </w:rPr>
      </w:pPr>
      <w:r w:rsidRPr="00F74EC6">
        <w:rPr>
          <w:color w:val="000000"/>
          <w:sz w:val="27"/>
          <w:szCs w:val="27"/>
        </w:rPr>
        <w:t>Phạm</w:t>
      </w:r>
      <w:r>
        <w:rPr>
          <w:sz w:val="28"/>
          <w:szCs w:val="28"/>
        </w:rPr>
        <w:t xml:space="preserve"> vi công việc của nhà thầu gồm các công việc sau:</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Cung cấp vật tư, vật liệu để thi công lắp đặt hoàn chỉnh bàn giao cho chủ đầu tư.</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Nhà thầu phải có cam kết về chủng loại , chất lượng của vật tư, vật liệu thiết bị liên quan khác để thi công xây dựng hoàn thiện theo thiết kế.</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Phạm vi sẽ bao gồm các công việc không giới hạn sau:</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Trên cơ sở sở khối lượng mời thầu và bản vẽ thi công, nhà thầu tiến hành rà soát lại và nghiên cứu biện pháp thi công để đảm bảo chất lượng, tiến độ.</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Phần cải tạo sửa chữa phải đảm bảo an toàn cho kết cấu, hoạt động của công trình hiện có .</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Nhà thầu phải trình các biện pháp thi công để đảm bảo an toàn, phòng chống cháy nổ.</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Các công việc tháo gỡ , chuẩn bị mặt bằng và các công việc cần thiết khác được xem như 1 phần phạm vi  công việc .</w:t>
      </w:r>
    </w:p>
    <w:p w:rsidR="00571D31" w:rsidRDefault="00571D31" w:rsidP="00571D31">
      <w:pPr>
        <w:pStyle w:val="ListParagraph"/>
        <w:numPr>
          <w:ilvl w:val="0"/>
          <w:numId w:val="2"/>
        </w:numPr>
        <w:spacing w:before="120" w:after="120" w:line="360" w:lineRule="exact"/>
        <w:ind w:left="1080"/>
        <w:contextualSpacing w:val="0"/>
        <w:rPr>
          <w:sz w:val="28"/>
          <w:szCs w:val="28"/>
        </w:rPr>
      </w:pPr>
      <w:r>
        <w:rPr>
          <w:sz w:val="28"/>
          <w:szCs w:val="28"/>
        </w:rPr>
        <w:t>Nhà thầu có các nghĩa vụ khác theo quy định: Cung cấp tài liệu hoàn công, hồ sơ thanh quyết toán, tài liệu quản lý chất lượng .</w:t>
      </w:r>
    </w:p>
    <w:p w:rsidR="00571D31" w:rsidRPr="00F5142B" w:rsidRDefault="00571D31" w:rsidP="00571D31">
      <w:pPr>
        <w:tabs>
          <w:tab w:val="left" w:pos="1418"/>
        </w:tabs>
        <w:spacing w:before="120" w:after="120" w:line="264" w:lineRule="auto"/>
        <w:rPr>
          <w:b/>
          <w:sz w:val="28"/>
          <w:szCs w:val="28"/>
          <w:lang w:val="vi-VN"/>
        </w:rPr>
      </w:pPr>
      <w:r w:rsidRPr="00F5142B">
        <w:rPr>
          <w:b/>
          <w:sz w:val="28"/>
          <w:szCs w:val="28"/>
          <w:lang w:val="vi-VN"/>
        </w:rPr>
        <w:t>II. Yêu cầu về tiến độ thực hiện</w:t>
      </w:r>
    </w:p>
    <w:p w:rsidR="00571D31" w:rsidRDefault="00571D31" w:rsidP="00571D31">
      <w:pPr>
        <w:widowControl w:val="0"/>
        <w:tabs>
          <w:tab w:val="left" w:pos="1418"/>
        </w:tabs>
        <w:spacing w:before="120" w:after="120" w:line="264" w:lineRule="auto"/>
        <w:ind w:firstLine="709"/>
        <w:rPr>
          <w:sz w:val="28"/>
          <w:szCs w:val="28"/>
        </w:rPr>
      </w:pPr>
      <w:r>
        <w:rPr>
          <w:sz w:val="28"/>
          <w:szCs w:val="28"/>
        </w:rPr>
        <w:t>Nhà thầu cần lập tiến độ thi công cho từng hạng mục hay phân vùng hay từng mục , đảm bảo tiến độ phù hợp với tổng mức thời gian dự kiến thi công .</w:t>
      </w:r>
    </w:p>
    <w:p w:rsidR="00571D31" w:rsidRDefault="00571D31" w:rsidP="00571D31">
      <w:pPr>
        <w:widowControl w:val="0"/>
        <w:tabs>
          <w:tab w:val="left" w:pos="1418"/>
        </w:tabs>
        <w:spacing w:before="120" w:after="120" w:line="264" w:lineRule="auto"/>
        <w:ind w:firstLine="709"/>
        <w:rPr>
          <w:sz w:val="28"/>
          <w:szCs w:val="28"/>
        </w:rPr>
      </w:pPr>
      <w:r>
        <w:rPr>
          <w:sz w:val="28"/>
          <w:szCs w:val="28"/>
        </w:rPr>
        <w:t xml:space="preserve">Tiến độ thi công có thể lập theo ngày/tuần/tháng nhưng đảm bảophù hợp với tiến độ thi công tổng thể </w:t>
      </w:r>
    </w:p>
    <w:p w:rsidR="00571D31" w:rsidRPr="001C34BB" w:rsidRDefault="00571D31" w:rsidP="00571D31">
      <w:pPr>
        <w:widowControl w:val="0"/>
        <w:tabs>
          <w:tab w:val="left" w:pos="1418"/>
        </w:tabs>
        <w:spacing w:before="120" w:after="120" w:line="264" w:lineRule="auto"/>
        <w:ind w:firstLine="709"/>
        <w:rPr>
          <w:sz w:val="28"/>
          <w:szCs w:val="28"/>
        </w:rPr>
      </w:pPr>
      <w:r w:rsidRPr="001C34BB">
        <w:rPr>
          <w:sz w:val="28"/>
          <w:szCs w:val="28"/>
        </w:rPr>
        <w:t xml:space="preserve">Dự kiến ngày khởi công : </w:t>
      </w:r>
      <w:r w:rsidR="004F0227" w:rsidRPr="001C34BB">
        <w:rPr>
          <w:sz w:val="28"/>
          <w:szCs w:val="28"/>
        </w:rPr>
        <w:t xml:space="preserve">          </w:t>
      </w:r>
      <w:r w:rsidRPr="001C34BB">
        <w:rPr>
          <w:sz w:val="28"/>
          <w:szCs w:val="28"/>
        </w:rPr>
        <w:t>/2025</w:t>
      </w:r>
    </w:p>
    <w:p w:rsidR="00571D31" w:rsidRPr="00DF6DFA" w:rsidRDefault="00571D31" w:rsidP="00571D31">
      <w:pPr>
        <w:widowControl w:val="0"/>
        <w:tabs>
          <w:tab w:val="left" w:pos="1418"/>
        </w:tabs>
        <w:spacing w:before="120" w:after="120" w:line="264" w:lineRule="auto"/>
        <w:ind w:firstLine="709"/>
        <w:rPr>
          <w:color w:val="FF0000"/>
          <w:sz w:val="28"/>
          <w:szCs w:val="28"/>
        </w:rPr>
      </w:pPr>
      <w:r w:rsidRPr="001C34BB">
        <w:rPr>
          <w:sz w:val="28"/>
          <w:szCs w:val="28"/>
        </w:rPr>
        <w:t xml:space="preserve">Ngày hoàn thành dự kiến: </w:t>
      </w:r>
      <w:r w:rsidR="004F0227" w:rsidRPr="001C34BB">
        <w:rPr>
          <w:sz w:val="28"/>
          <w:szCs w:val="28"/>
        </w:rPr>
        <w:t xml:space="preserve">      </w:t>
      </w:r>
      <w:r w:rsidR="001C34BB">
        <w:rPr>
          <w:sz w:val="28"/>
          <w:szCs w:val="28"/>
        </w:rPr>
        <w:t xml:space="preserve"> </w:t>
      </w:r>
      <w:bookmarkStart w:id="0" w:name="_GoBack"/>
      <w:bookmarkEnd w:id="0"/>
      <w:r w:rsidR="004F0227" w:rsidRPr="001C34BB">
        <w:rPr>
          <w:sz w:val="28"/>
          <w:szCs w:val="28"/>
        </w:rPr>
        <w:t xml:space="preserve">  </w:t>
      </w:r>
      <w:r w:rsidRPr="001C34BB">
        <w:rPr>
          <w:sz w:val="28"/>
          <w:szCs w:val="28"/>
        </w:rPr>
        <w:t>/2025</w:t>
      </w:r>
    </w:p>
    <w:p w:rsidR="00571D31" w:rsidRDefault="00571D31" w:rsidP="00571D31">
      <w:pPr>
        <w:tabs>
          <w:tab w:val="left" w:pos="1418"/>
        </w:tabs>
        <w:spacing w:before="120" w:after="120" w:line="264" w:lineRule="auto"/>
        <w:rPr>
          <w:b/>
          <w:bCs/>
          <w:sz w:val="28"/>
          <w:szCs w:val="28"/>
        </w:rPr>
      </w:pPr>
      <w:r w:rsidRPr="00156B57">
        <w:rPr>
          <w:b/>
          <w:bCs/>
          <w:sz w:val="28"/>
          <w:szCs w:val="28"/>
        </w:rPr>
        <w:t>III. Yêu cầu về kỹ thuật/chỉ dẫn kỹ thuật</w:t>
      </w:r>
    </w:p>
    <w:p w:rsidR="00571D31" w:rsidRPr="00A109D7" w:rsidRDefault="00571D31" w:rsidP="00571D31">
      <w:pPr>
        <w:numPr>
          <w:ilvl w:val="0"/>
          <w:numId w:val="1"/>
        </w:numPr>
        <w:spacing w:before="120" w:after="120"/>
        <w:ind w:left="567" w:hanging="207"/>
        <w:rPr>
          <w:iCs/>
          <w:spacing w:val="2"/>
          <w:position w:val="2"/>
          <w:sz w:val="28"/>
          <w:szCs w:val="28"/>
        </w:rPr>
      </w:pPr>
      <w:r w:rsidRPr="00A109D7">
        <w:rPr>
          <w:sz w:val="28"/>
          <w:szCs w:val="28"/>
          <w:lang w:val="pl-PL"/>
        </w:rPr>
        <w:t>Các quy chuẩn, tiêu chuẩn áp dụng</w:t>
      </w:r>
      <w:r w:rsidRPr="00A109D7">
        <w:rPr>
          <w:iCs/>
          <w:spacing w:val="2"/>
          <w:position w:val="2"/>
          <w:sz w:val="28"/>
          <w:szCs w:val="28"/>
        </w:rPr>
        <w:t>:</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lastRenderedPageBreak/>
        <w:t>Kết cấu bê tông và bê tông cốt thép toàn khối</w:t>
      </w:r>
      <w:r w:rsidRPr="00A109D7">
        <w:rPr>
          <w:spacing w:val="-8"/>
          <w:sz w:val="28"/>
          <w:szCs w:val="28"/>
        </w:rPr>
        <w:tab/>
        <w:t>: TCXDVN 4453-1995.</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Kết cấu thép - Tiêu chuẩn thiết kế</w:t>
      </w:r>
      <w:r w:rsidRPr="00A109D7">
        <w:rPr>
          <w:spacing w:val="-8"/>
          <w:sz w:val="28"/>
          <w:szCs w:val="28"/>
        </w:rPr>
        <w:tab/>
      </w:r>
      <w:r w:rsidRPr="00A109D7">
        <w:rPr>
          <w:spacing w:val="-8"/>
          <w:sz w:val="28"/>
          <w:szCs w:val="28"/>
        </w:rPr>
        <w:tab/>
        <w:t>: TCXDVN 338:2005.</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Kết cấu thép: Gia công, lắp ráp và nghiệm thu</w:t>
      </w:r>
      <w:r w:rsidRPr="00A109D7">
        <w:rPr>
          <w:spacing w:val="-8"/>
          <w:sz w:val="28"/>
          <w:szCs w:val="28"/>
        </w:rPr>
        <w:tab/>
        <w:t xml:space="preserve">: TCXDVN 170:2007. </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thiết kế hệ thống thoát nước</w:t>
      </w:r>
      <w:r w:rsidRPr="00A109D7">
        <w:rPr>
          <w:spacing w:val="-8"/>
          <w:sz w:val="28"/>
          <w:szCs w:val="28"/>
        </w:rPr>
        <w:tab/>
      </w:r>
      <w:r w:rsidRPr="00A109D7">
        <w:rPr>
          <w:spacing w:val="-8"/>
          <w:sz w:val="28"/>
          <w:szCs w:val="28"/>
        </w:rPr>
        <w:tab/>
        <w:t>: TCVN 7957-2008.</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thiết kế hệ thống cấp nước</w:t>
      </w:r>
      <w:r w:rsidRPr="00A109D7">
        <w:rPr>
          <w:spacing w:val="-8"/>
          <w:sz w:val="28"/>
          <w:szCs w:val="28"/>
        </w:rPr>
        <w:tab/>
      </w:r>
      <w:r w:rsidRPr="00A109D7">
        <w:rPr>
          <w:spacing w:val="-8"/>
          <w:sz w:val="28"/>
          <w:szCs w:val="28"/>
        </w:rPr>
        <w:tab/>
        <w:t>: TCXDVN 33-2006.</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Cấp nước - Mạng lưới đường ống và công trình - Tiêu chuẩn thiết kế:  TCXDVN33-2006.</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TCVN 6151:2002; ISO 4422:1996 “ Tiêu chuẩn ống nhựa uPVC “</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TCVN 7305:2003; ISO 4427:1996 “ Tiêu chuẩn ống HDPE “.</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ISO 2531-K9 và ISO 4179 “ Tiêu chuẩn ống gang “.</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Tiêu chuẩn phòng cháy chữa cháy TCVN 2622-1995.</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Chống sét cho công trình xây dựng - Hướng dẫn thiết kế: TCXDVN 46-2007.</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Quy trình thiết kế TCXD và TKTC theo TCVN 4252.86 ngày 11/11/1985 của UBXDCBNN.</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Quy phạm thi công các công trình điện 01.84.20.TCN ngày 22/12/1984 của Bộ Điện lực</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Quy phạm TC và NT kết cấu BT và BTCT toàn khối: TCVN 4453-95</w:t>
      </w:r>
    </w:p>
    <w:p w:rsidR="00571D31" w:rsidRPr="00A109D7" w:rsidRDefault="00571D31" w:rsidP="00571D31">
      <w:pPr>
        <w:pStyle w:val="ListParagraph"/>
        <w:numPr>
          <w:ilvl w:val="0"/>
          <w:numId w:val="2"/>
        </w:numPr>
        <w:spacing w:before="120" w:after="120" w:line="360" w:lineRule="exact"/>
        <w:ind w:left="851" w:hanging="284"/>
        <w:contextualSpacing w:val="0"/>
        <w:rPr>
          <w:spacing w:val="-8"/>
          <w:sz w:val="28"/>
          <w:szCs w:val="28"/>
        </w:rPr>
      </w:pPr>
      <w:r w:rsidRPr="00A109D7">
        <w:rPr>
          <w:spacing w:val="-8"/>
          <w:sz w:val="28"/>
          <w:szCs w:val="28"/>
        </w:rPr>
        <w:t>Các quy trình, quy phạm thi công hiện hành khác của Nhà nước.</w:t>
      </w:r>
    </w:p>
    <w:p w:rsidR="00571D31" w:rsidRDefault="00571D31" w:rsidP="00571D31">
      <w:pPr>
        <w:numPr>
          <w:ilvl w:val="0"/>
          <w:numId w:val="1"/>
        </w:numPr>
        <w:spacing w:before="120" w:after="120"/>
        <w:ind w:left="567" w:hanging="207"/>
        <w:rPr>
          <w:sz w:val="28"/>
          <w:szCs w:val="28"/>
        </w:rPr>
      </w:pPr>
      <w:r>
        <w:rPr>
          <w:sz w:val="28"/>
          <w:szCs w:val="28"/>
        </w:rPr>
        <w:t xml:space="preserve">Yêu cầu về tổ chức thi công , giám sát </w:t>
      </w:r>
    </w:p>
    <w:p w:rsidR="00571D31" w:rsidRPr="00F74EC6" w:rsidRDefault="00571D31" w:rsidP="00571D31">
      <w:pPr>
        <w:pStyle w:val="ListParagraph"/>
        <w:numPr>
          <w:ilvl w:val="0"/>
          <w:numId w:val="3"/>
        </w:numPr>
        <w:spacing w:after="60" w:line="360" w:lineRule="exact"/>
        <w:ind w:left="1080"/>
        <w:rPr>
          <w:sz w:val="28"/>
          <w:szCs w:val="28"/>
        </w:rPr>
      </w:pPr>
      <w:r w:rsidRPr="00F74EC6">
        <w:rPr>
          <w:sz w:val="28"/>
          <w:szCs w:val="28"/>
        </w:rPr>
        <w:t>Nhà thầu phải thi công hoàn thiện công trình và sửa chữa bất kỳ sai sót nào , tuân thủ  theo các quy trình xây dựng hiện hành, phù hơp với điều kiện riêng của công trình và theo chỉ dẫn của cán bộ giám sát về các vấn đề nêu hay không nêu trong hợp đồng.</w:t>
      </w:r>
    </w:p>
    <w:p w:rsidR="00571D31" w:rsidRDefault="00571D31" w:rsidP="00571D31">
      <w:pPr>
        <w:pStyle w:val="ListParagraph"/>
        <w:numPr>
          <w:ilvl w:val="0"/>
          <w:numId w:val="3"/>
        </w:numPr>
        <w:spacing w:after="60" w:line="360" w:lineRule="exact"/>
        <w:ind w:left="1080"/>
        <w:rPr>
          <w:sz w:val="28"/>
          <w:szCs w:val="28"/>
        </w:rPr>
      </w:pPr>
      <w:r>
        <w:rPr>
          <w:sz w:val="28"/>
          <w:szCs w:val="28"/>
        </w:rPr>
        <w:t>Nhà thầu chịu trách nhiệm về tính ổn đinh, an toàn của các hoạt động trên công trường trong thời gian thi công, hoàn thiện công trình.</w:t>
      </w:r>
    </w:p>
    <w:p w:rsidR="00571D31" w:rsidRDefault="00571D31" w:rsidP="00571D31">
      <w:pPr>
        <w:pStyle w:val="ListParagraph"/>
        <w:numPr>
          <w:ilvl w:val="0"/>
          <w:numId w:val="3"/>
        </w:numPr>
        <w:spacing w:after="60" w:line="360" w:lineRule="exact"/>
        <w:ind w:left="1080"/>
        <w:rPr>
          <w:sz w:val="28"/>
          <w:szCs w:val="28"/>
        </w:rPr>
      </w:pPr>
      <w:r>
        <w:rPr>
          <w:sz w:val="28"/>
          <w:szCs w:val="28"/>
        </w:rPr>
        <w:t>Nhà thầu có trách nhiệm bảo vệ nguyên vật liệu, máy móc , thiết bị đưa vào sử dụng kể từ ngày khởi công đến khi nghiệm thu bàn giao công trình.</w:t>
      </w:r>
    </w:p>
    <w:p w:rsidR="00571D31" w:rsidRDefault="00571D31" w:rsidP="00571D31">
      <w:pPr>
        <w:pStyle w:val="ListParagraph"/>
        <w:numPr>
          <w:ilvl w:val="0"/>
          <w:numId w:val="3"/>
        </w:numPr>
        <w:spacing w:after="60" w:line="360" w:lineRule="exact"/>
        <w:ind w:left="1080"/>
        <w:rPr>
          <w:sz w:val="28"/>
          <w:szCs w:val="28"/>
        </w:rPr>
      </w:pPr>
      <w:r>
        <w:rPr>
          <w:sz w:val="28"/>
          <w:szCs w:val="28"/>
        </w:rPr>
        <w:t xml:space="preserve">Cung cấp nguyên vật liệu đúng yêu cầu theo hồ sơ đề xuất kỹ thuật </w:t>
      </w:r>
    </w:p>
    <w:p w:rsidR="00571D31" w:rsidRDefault="00571D31" w:rsidP="00571D31">
      <w:pPr>
        <w:pStyle w:val="ListParagraph"/>
        <w:numPr>
          <w:ilvl w:val="0"/>
          <w:numId w:val="3"/>
        </w:numPr>
        <w:spacing w:after="60" w:line="360" w:lineRule="exact"/>
        <w:ind w:left="1080"/>
        <w:rPr>
          <w:sz w:val="28"/>
          <w:szCs w:val="28"/>
        </w:rPr>
      </w:pPr>
      <w:r>
        <w:rPr>
          <w:sz w:val="28"/>
          <w:szCs w:val="28"/>
        </w:rPr>
        <w:t xml:space="preserve">Sau khi thi công hoàn thiện phải thu dọn, vệ sinh trả lại hiện trường sạch sẽ </w:t>
      </w:r>
    </w:p>
    <w:p w:rsidR="00571D31" w:rsidRPr="00CF5504" w:rsidRDefault="00571D31" w:rsidP="00571D31">
      <w:pPr>
        <w:numPr>
          <w:ilvl w:val="0"/>
          <w:numId w:val="1"/>
        </w:numPr>
        <w:spacing w:before="120" w:after="120"/>
        <w:ind w:left="567" w:hanging="207"/>
        <w:rPr>
          <w:sz w:val="28"/>
          <w:szCs w:val="28"/>
        </w:rPr>
      </w:pPr>
      <w:r w:rsidRPr="00CF5504">
        <w:rPr>
          <w:sz w:val="28"/>
          <w:szCs w:val="28"/>
        </w:rPr>
        <w:lastRenderedPageBreak/>
        <w:t>Đảm bảo an toàn lao động, phòng chống cháy nổ và vệ sinh môi trường</w:t>
      </w:r>
    </w:p>
    <w:p w:rsidR="00571D31" w:rsidRPr="00302F42" w:rsidRDefault="00571D31" w:rsidP="00571D31">
      <w:pPr>
        <w:pStyle w:val="ListParagraph"/>
        <w:numPr>
          <w:ilvl w:val="0"/>
          <w:numId w:val="3"/>
        </w:numPr>
        <w:spacing w:after="60" w:line="360" w:lineRule="exact"/>
        <w:ind w:left="1080"/>
        <w:rPr>
          <w:sz w:val="28"/>
          <w:szCs w:val="28"/>
        </w:rPr>
      </w:pPr>
      <w:r w:rsidRPr="00302F42">
        <w:rPr>
          <w:sz w:val="28"/>
          <w:szCs w:val="28"/>
        </w:rPr>
        <w:t>Quá trình thi công phải đảm bảo an toàn theo các quy định của pháp luật về an toàn trong thi công xây dựng công trình và các yêu cầu sau:</w:t>
      </w:r>
    </w:p>
    <w:p w:rsidR="00571D31" w:rsidRPr="00302F42" w:rsidRDefault="00571D31" w:rsidP="00571D31">
      <w:pPr>
        <w:pStyle w:val="ListParagraph"/>
        <w:numPr>
          <w:ilvl w:val="0"/>
          <w:numId w:val="3"/>
        </w:numPr>
        <w:spacing w:after="60" w:line="360" w:lineRule="exact"/>
        <w:ind w:left="1080"/>
        <w:rPr>
          <w:sz w:val="28"/>
          <w:szCs w:val="28"/>
        </w:rPr>
      </w:pPr>
      <w:bookmarkStart w:id="1" w:name="_Toc393588075"/>
      <w:r w:rsidRPr="00302F42">
        <w:rPr>
          <w:sz w:val="28"/>
          <w:szCs w:val="28"/>
        </w:rPr>
        <w:t>Công tác an toàn lao động trong xây dựng tuân thủ theo Quy chuẩn kỹ thuật quốc gia về an toàn trong xây dựng QCVN 18:2014/BXD;</w:t>
      </w:r>
      <w:bookmarkEnd w:id="1"/>
    </w:p>
    <w:p w:rsidR="00571D31" w:rsidRPr="00302F42" w:rsidRDefault="00571D31" w:rsidP="00571D31">
      <w:pPr>
        <w:pStyle w:val="ListParagraph"/>
        <w:numPr>
          <w:ilvl w:val="0"/>
          <w:numId w:val="3"/>
        </w:numPr>
        <w:spacing w:after="60" w:line="360" w:lineRule="exact"/>
        <w:ind w:left="1080"/>
        <w:rPr>
          <w:sz w:val="28"/>
          <w:szCs w:val="28"/>
        </w:rPr>
      </w:pPr>
      <w:r w:rsidRPr="00302F42">
        <w:rPr>
          <w:sz w:val="28"/>
          <w:szCs w:val="28"/>
        </w:rPr>
        <w:t>Nhà thầu xây dựng trên công trường khi sử dụng nguồn điện phải thiết kế hệ thống điện thi công và tuân thủ các quy định về an toàn sử dụng điện, phòng chống cháy nổ. Hệ thống điện đèn bảo vệ, đèn báo phải tách riêng với mạng điện thi công.</w:t>
      </w:r>
    </w:p>
    <w:p w:rsidR="00571D31" w:rsidRPr="00302F42" w:rsidRDefault="00571D31" w:rsidP="00571D31">
      <w:pPr>
        <w:pStyle w:val="ListParagraph"/>
        <w:numPr>
          <w:ilvl w:val="0"/>
          <w:numId w:val="3"/>
        </w:numPr>
        <w:spacing w:after="60" w:line="360" w:lineRule="exact"/>
        <w:ind w:left="1080"/>
        <w:rPr>
          <w:sz w:val="28"/>
          <w:szCs w:val="28"/>
        </w:rPr>
      </w:pPr>
      <w:r w:rsidRPr="00302F42">
        <w:rPr>
          <w:sz w:val="28"/>
          <w:szCs w:val="28"/>
        </w:rPr>
        <w:t>Trong quá trình thi công xây dựng, các nhà thầu thi công phải tuân thủ các biện pháp đảm bảo an toàn phòng cháy chữa cháy, cứu nạn cứu hộ theo các quy định pháp luật về phòng cháy chữa cháy hiện hành và các nội dung sau:</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Thực hiện các giải pháp phòng cháy chữa cháy, cứu nạn cứu hộ phù hợp với các quy chuẩn, tiêu chuẩn hiện hành, phù hợp với đặc điểm công trình;</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Trang bị đầy đủ các phương tiện chữa cháy, cứu nạn cứu hộ theo quy định và luôn trong trạng thái sẵn sàng hoạt động;</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Nhà thầu thi công phải thành lập tổ hoặc đội Phòng cháy chữa cháy cơ sở; Tổ hoặc đội Phòng cháy chữa cháy cơ sở và những người làm việc trong môi trường nguy hiểm về cháy, nổ hoặc thường xuyên tiếp xúc với các chất, vật tư, vật liệu nguy hiểm về cháy, nổ phải được huấn luyện nghiệp vụ về phòng cháy chữa cháy theo quy định;</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Nhà thầu thi công phải xây dựng phương án phòng cháy chữa cháy và cứu nạn cứu hộ đảm bảo khả năng thoát nạn an toàn và cứu người, bảo vệ tài sản khi cháy xảy ra trong công trình đang xây dựng và trên toàn bộ công trường;</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Việc quản lý, sử dụng máy, thiết bị, vật tư phục vụ thi công phải thực hiện theo các quy định pháp luật, tuân thủ các quy chuẩn, tiêu chuẩn kỹ thuật an toàn liên quan. Các máy, thiết bị, vật tư có yêu cầu nghiêm ngặt về an toàn lao động (theo danh mục quy định của Bộ Lao động - Thương binh và Xã hội) trước khi đưa vào thi công phải được kiểm định kỹ thuật an toàn và khai báo, đăng ký với Sở Lao động - Thương binh và Xã hội theo quy định;</w:t>
      </w:r>
    </w:p>
    <w:p w:rsidR="00571D31" w:rsidRPr="00A109D7" w:rsidRDefault="00571D31" w:rsidP="00571D31">
      <w:pPr>
        <w:pStyle w:val="ListParagraph"/>
        <w:numPr>
          <w:ilvl w:val="1"/>
          <w:numId w:val="2"/>
        </w:numPr>
        <w:spacing w:before="120" w:after="120" w:line="360" w:lineRule="exact"/>
        <w:contextualSpacing w:val="0"/>
        <w:rPr>
          <w:spacing w:val="-8"/>
          <w:sz w:val="28"/>
          <w:szCs w:val="28"/>
        </w:rPr>
      </w:pPr>
      <w:r w:rsidRPr="00A109D7">
        <w:rPr>
          <w:spacing w:val="-8"/>
          <w:sz w:val="28"/>
          <w:szCs w:val="28"/>
        </w:rPr>
        <w:t xml:space="preserve">Vật tư được vận chuyển đến công trường vào những thời điểm thích hợp để tránh làm ảnh hưởng đến việc học tập của học sinh, sinh viên và công việc </w:t>
      </w:r>
      <w:r w:rsidRPr="00A109D7">
        <w:rPr>
          <w:spacing w:val="-8"/>
          <w:sz w:val="28"/>
          <w:szCs w:val="28"/>
        </w:rPr>
        <w:lastRenderedPageBreak/>
        <w:t>của cán bộ, giáo viên và công nhân viên nhà trường. Công tác vệ sinh được thực hiện thường xuyên và liên tục để đảm bảo không gay ra bụi bẩn ảnh hượng môi trường xung quanh. Công tác bao che được thực hiện đầy đủ quanh khu vực thi công trước khi tiến hành thực hiện.</w:t>
      </w:r>
    </w:p>
    <w:p w:rsidR="00571D31" w:rsidRDefault="00571D31" w:rsidP="00571D31">
      <w:pPr>
        <w:numPr>
          <w:ilvl w:val="0"/>
          <w:numId w:val="1"/>
        </w:numPr>
        <w:spacing w:before="120" w:after="120"/>
        <w:ind w:left="567" w:hanging="207"/>
        <w:rPr>
          <w:iCs/>
          <w:sz w:val="27"/>
          <w:szCs w:val="27"/>
        </w:rPr>
      </w:pPr>
      <w:r>
        <w:rPr>
          <w:sz w:val="28"/>
          <w:szCs w:val="28"/>
        </w:rPr>
        <w:t xml:space="preserve"> </w:t>
      </w:r>
      <w:r w:rsidRPr="00F74EC6">
        <w:rPr>
          <w:sz w:val="28"/>
          <w:szCs w:val="28"/>
        </w:rPr>
        <w:t>Yêu</w:t>
      </w:r>
      <w:r w:rsidRPr="00CF5504">
        <w:rPr>
          <w:iCs/>
          <w:sz w:val="27"/>
          <w:szCs w:val="27"/>
        </w:rPr>
        <w:t xml:space="preserve"> cầu về chủng loại, chất lượng vật tư, thiết bị (kèm</w:t>
      </w:r>
      <w:r w:rsidRPr="00DF66DC">
        <w:rPr>
          <w:iCs/>
          <w:sz w:val="27"/>
          <w:szCs w:val="27"/>
        </w:rPr>
        <w:t xml:space="preserve"> theo các tiêu chuẩn về phương pháp thử): </w:t>
      </w:r>
    </w:p>
    <w:p w:rsidR="00571D31" w:rsidRPr="00DF66DC" w:rsidRDefault="00571D31" w:rsidP="00571D31">
      <w:pPr>
        <w:pStyle w:val="ListParagraph"/>
        <w:numPr>
          <w:ilvl w:val="0"/>
          <w:numId w:val="3"/>
        </w:numPr>
        <w:spacing w:after="60" w:line="360" w:lineRule="exact"/>
        <w:ind w:left="1080"/>
        <w:rPr>
          <w:b/>
          <w:iCs/>
          <w:sz w:val="27"/>
          <w:szCs w:val="27"/>
        </w:rPr>
      </w:pPr>
      <w:r>
        <w:rPr>
          <w:iCs/>
          <w:sz w:val="27"/>
          <w:szCs w:val="27"/>
        </w:rPr>
        <w:t>Nhà thầu phải đề xuất đầy đủ các vật tư chủ yếu, có nguồn gốc, xuất xứ , nhà cung cấp. (có chúc năng sản xuất hoặc cung cấp) Có chủng loại, đặc tính kỹ thuật phùhợp với hồ sơ đề xuất . Có hợp đồng nguyên tắc với đơn vị có chức năng cung cấp vật tư ( trừ vật tư do  nhà thầu là nhà sản xuất).</w:t>
      </w:r>
    </w:p>
    <w:p w:rsidR="00571D31" w:rsidRDefault="00571D31" w:rsidP="00571D31">
      <w:pPr>
        <w:spacing w:after="160" w:line="259" w:lineRule="auto"/>
        <w:jc w:val="center"/>
        <w:rPr>
          <w:rFonts w:eastAsia="Calibri"/>
          <w:b/>
        </w:rPr>
      </w:pPr>
    </w:p>
    <w:p w:rsidR="00571D31" w:rsidRPr="005014EB" w:rsidRDefault="00571D31" w:rsidP="00571D31">
      <w:pPr>
        <w:spacing w:after="160" w:line="259" w:lineRule="auto"/>
        <w:jc w:val="center"/>
        <w:rPr>
          <w:rFonts w:eastAsia="Calibri"/>
          <w:b/>
        </w:rPr>
      </w:pPr>
      <w:r w:rsidRPr="005014EB">
        <w:rPr>
          <w:rFonts w:eastAsia="Calibri"/>
          <w:b/>
        </w:rPr>
        <w:t>BẢNG YÊU CẦU VẬT TƯ THIẾT BỊ CHỦ YẾU</w:t>
      </w:r>
    </w:p>
    <w:tbl>
      <w:tblPr>
        <w:tblW w:w="8971" w:type="dxa"/>
        <w:tblInd w:w="98" w:type="dxa"/>
        <w:tblLayout w:type="fixed"/>
        <w:tblLook w:val="0000" w:firstRow="0" w:lastRow="0" w:firstColumn="0" w:lastColumn="0" w:noHBand="0" w:noVBand="0"/>
      </w:tblPr>
      <w:tblGrid>
        <w:gridCol w:w="670"/>
        <w:gridCol w:w="3741"/>
        <w:gridCol w:w="1158"/>
        <w:gridCol w:w="3402"/>
      </w:tblGrid>
      <w:tr w:rsidR="00571D31" w:rsidRPr="005014EB" w:rsidTr="00E46253">
        <w:trPr>
          <w:trHeight w:val="940"/>
          <w:tblHeader/>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STT</w:t>
            </w:r>
          </w:p>
        </w:tc>
        <w:tc>
          <w:tcPr>
            <w:tcW w:w="374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TÊN VẬT TƯ</w:t>
            </w:r>
          </w:p>
        </w:tc>
        <w:tc>
          <w:tcPr>
            <w:tcW w:w="1158" w:type="dxa"/>
            <w:tcBorders>
              <w:top w:val="single" w:sz="2" w:space="0" w:color="000000"/>
              <w:left w:val="single" w:sz="2" w:space="0" w:color="000000"/>
              <w:bottom w:val="single" w:sz="2" w:space="0" w:color="000000"/>
              <w:right w:val="single" w:sz="2" w:space="0" w:color="000000"/>
            </w:tcBorders>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 xml:space="preserve">ĐƠN </w:t>
            </w:r>
            <w:r w:rsidRPr="005014EB">
              <w:rPr>
                <w:rFonts w:eastAsia="SimSun"/>
                <w:b/>
                <w:bCs/>
                <w:color w:val="000000"/>
                <w:szCs w:val="24"/>
                <w:lang w:eastAsia="zh-CN" w:bidi="ar"/>
              </w:rPr>
              <w:br/>
              <w:t>VỊ</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ĐẶC ĐIỂM KỸ THUẬT</w:t>
            </w:r>
          </w:p>
        </w:tc>
      </w:tr>
      <w:tr w:rsidR="00571D31" w:rsidRPr="005014EB" w:rsidTr="00E46253">
        <w:trPr>
          <w:trHeight w:val="28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(1)</w:t>
            </w:r>
          </w:p>
        </w:tc>
        <w:tc>
          <w:tcPr>
            <w:tcW w:w="374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(2)</w:t>
            </w:r>
          </w:p>
        </w:tc>
        <w:tc>
          <w:tcPr>
            <w:tcW w:w="1158" w:type="dxa"/>
            <w:tcBorders>
              <w:top w:val="single" w:sz="2" w:space="0" w:color="000000"/>
              <w:left w:val="single" w:sz="2" w:space="0" w:color="000000"/>
              <w:bottom w:val="single" w:sz="2" w:space="0" w:color="000000"/>
              <w:right w:val="single" w:sz="2" w:space="0" w:color="000000"/>
            </w:tcBorders>
            <w:vAlign w:val="center"/>
          </w:tcPr>
          <w:p w:rsidR="00571D31" w:rsidRPr="005014EB" w:rsidRDefault="00571D31" w:rsidP="00E46253">
            <w:pPr>
              <w:jc w:val="center"/>
              <w:textAlignment w:val="center"/>
              <w:rPr>
                <w:rFonts w:eastAsia="SimSun"/>
                <w:b/>
                <w:bCs/>
                <w:color w:val="000000"/>
                <w:szCs w:val="24"/>
              </w:rPr>
            </w:pPr>
            <w:r w:rsidRPr="005014EB">
              <w:rPr>
                <w:rFonts w:eastAsia="SimSun"/>
                <w:b/>
                <w:bCs/>
                <w:color w:val="000000"/>
                <w:szCs w:val="24"/>
                <w:lang w:eastAsia="zh-CN" w:bidi="ar"/>
              </w:rPr>
              <w:t>(3)</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5014EB" w:rsidRDefault="00571D31" w:rsidP="00E46253">
            <w:pPr>
              <w:jc w:val="center"/>
              <w:rPr>
                <w:rFonts w:eastAsia="SimSun"/>
                <w:b/>
                <w:bCs/>
                <w:color w:val="000000"/>
                <w:szCs w:val="24"/>
              </w:rPr>
            </w:pPr>
            <w:r w:rsidRPr="005014EB">
              <w:rPr>
                <w:rFonts w:eastAsia="SimSun"/>
                <w:b/>
                <w:bCs/>
                <w:color w:val="000000"/>
                <w:szCs w:val="24"/>
              </w:rPr>
              <w:t>(4)</w:t>
            </w:r>
          </w:p>
        </w:tc>
      </w:tr>
      <w:tr w:rsidR="00571D31" w:rsidRPr="005014EB" w:rsidTr="00E46253">
        <w:trPr>
          <w:trHeight w:val="48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1D31" w:rsidRPr="00186254" w:rsidRDefault="00571D31" w:rsidP="00E46253">
            <w:pPr>
              <w:jc w:val="center"/>
              <w:rPr>
                <w:rFonts w:eastAsia="SimSun"/>
                <w:bCs/>
                <w:color w:val="000000"/>
                <w:szCs w:val="24"/>
              </w:rPr>
            </w:pPr>
            <w:r w:rsidRPr="00186254">
              <w:rPr>
                <w:rFonts w:eastAsia="SimSun"/>
                <w:bCs/>
                <w:color w:val="000000"/>
                <w:szCs w:val="24"/>
              </w:rPr>
              <w:t>1</w:t>
            </w:r>
          </w:p>
        </w:tc>
        <w:tc>
          <w:tcPr>
            <w:tcW w:w="374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textAlignment w:val="center"/>
              <w:rPr>
                <w:rFonts w:eastAsia="SimSun"/>
                <w:bCs/>
                <w:color w:val="000000"/>
                <w:szCs w:val="24"/>
              </w:rPr>
            </w:pPr>
            <w:r w:rsidRPr="00186254">
              <w:rPr>
                <w:sz w:val="26"/>
                <w:szCs w:val="26"/>
              </w:rPr>
              <w:t xml:space="preserve">Cát </w:t>
            </w:r>
            <w:r>
              <w:rPr>
                <w:sz w:val="26"/>
                <w:szCs w:val="26"/>
              </w:rPr>
              <w:t xml:space="preserve">mịn, cát vàng </w:t>
            </w:r>
          </w:p>
        </w:tc>
        <w:tc>
          <w:tcPr>
            <w:tcW w:w="1158" w:type="dxa"/>
            <w:tcBorders>
              <w:top w:val="single" w:sz="2" w:space="0" w:color="000000"/>
              <w:left w:val="single" w:sz="2" w:space="0" w:color="000000"/>
              <w:bottom w:val="single" w:sz="2" w:space="0" w:color="000000"/>
              <w:right w:val="single" w:sz="2" w:space="0" w:color="000000"/>
            </w:tcBorders>
            <w:vAlign w:val="center"/>
          </w:tcPr>
          <w:p w:rsidR="00571D31" w:rsidRPr="00186254" w:rsidRDefault="00571D31" w:rsidP="00E46253">
            <w:pPr>
              <w:jc w:val="center"/>
              <w:rPr>
                <w:rFonts w:eastAsia="SimSun"/>
                <w:bCs/>
                <w:color w:val="000000"/>
                <w:szCs w:val="24"/>
              </w:rPr>
            </w:pPr>
            <w:r w:rsidRPr="00186254">
              <w:rPr>
                <w:rFonts w:eastAsia="SimSun"/>
                <w:bCs/>
                <w:color w:val="000000"/>
                <w:szCs w:val="24"/>
              </w:rPr>
              <w:t>M3</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jc w:val="left"/>
              <w:rPr>
                <w:rFonts w:eastAsia="SimSun"/>
                <w:bCs/>
                <w:color w:val="000000"/>
                <w:sz w:val="26"/>
                <w:szCs w:val="26"/>
              </w:rPr>
            </w:pPr>
            <w:r w:rsidRPr="00186254">
              <w:rPr>
                <w:rFonts w:eastAsia="SimSun"/>
                <w:bCs/>
                <w:color w:val="000000"/>
                <w:sz w:val="26"/>
                <w:szCs w:val="26"/>
              </w:rPr>
              <w:t xml:space="preserve">Phù hợp với TCVN </w:t>
            </w:r>
            <w:r>
              <w:rPr>
                <w:rFonts w:eastAsia="SimSun"/>
                <w:bCs/>
                <w:color w:val="000000"/>
                <w:sz w:val="26"/>
                <w:szCs w:val="26"/>
              </w:rPr>
              <w:t>7570:2006; TCVN 9205:2012</w:t>
            </w:r>
          </w:p>
        </w:tc>
      </w:tr>
      <w:tr w:rsidR="00571D31" w:rsidRPr="005014EB" w:rsidTr="00E46253">
        <w:trPr>
          <w:trHeight w:val="48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1D31" w:rsidRPr="00186254" w:rsidRDefault="00571D31" w:rsidP="00E46253">
            <w:pPr>
              <w:jc w:val="center"/>
              <w:rPr>
                <w:rFonts w:eastAsia="SimSun"/>
                <w:bCs/>
                <w:color w:val="000000"/>
                <w:szCs w:val="24"/>
              </w:rPr>
            </w:pPr>
            <w:r>
              <w:rPr>
                <w:rFonts w:eastAsia="SimSun"/>
                <w:bCs/>
                <w:color w:val="000000"/>
                <w:szCs w:val="24"/>
              </w:rPr>
              <w:t>2</w:t>
            </w:r>
          </w:p>
        </w:tc>
        <w:tc>
          <w:tcPr>
            <w:tcW w:w="3741" w:type="dxa"/>
            <w:tcBorders>
              <w:top w:val="single" w:sz="4" w:space="0" w:color="auto"/>
              <w:left w:val="nil"/>
              <w:bottom w:val="single" w:sz="4" w:space="0" w:color="auto"/>
              <w:right w:val="single" w:sz="4" w:space="0" w:color="auto"/>
            </w:tcBorders>
            <w:shd w:val="clear" w:color="auto" w:fill="auto"/>
            <w:noWrap/>
            <w:vAlign w:val="center"/>
          </w:tcPr>
          <w:p w:rsidR="00571D31" w:rsidRPr="00186254" w:rsidRDefault="00571D31" w:rsidP="00E46253">
            <w:pPr>
              <w:textAlignment w:val="center"/>
              <w:rPr>
                <w:sz w:val="26"/>
                <w:szCs w:val="26"/>
              </w:rPr>
            </w:pPr>
            <w:r>
              <w:rPr>
                <w:sz w:val="26"/>
                <w:szCs w:val="26"/>
              </w:rPr>
              <w:t>Thiết bị đóng ngắt, ổ cắm, công tắc điện</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Pr="00186254" w:rsidRDefault="00571D31" w:rsidP="00E46253">
            <w:pPr>
              <w:jc w:val="center"/>
              <w:rPr>
                <w:rFonts w:eastAsia="SimSun"/>
                <w:bCs/>
                <w:color w:val="000000"/>
                <w:szCs w:val="24"/>
              </w:rPr>
            </w:pPr>
            <w:r>
              <w:rPr>
                <w:rFonts w:eastAsia="SimSun"/>
                <w:color w:val="000000"/>
                <w:szCs w:val="24"/>
              </w:rPr>
              <w:t>Bộ</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jc w:val="left"/>
              <w:rPr>
                <w:rFonts w:eastAsia="SimSun"/>
                <w:bCs/>
                <w:color w:val="000000"/>
                <w:sz w:val="26"/>
                <w:szCs w:val="26"/>
              </w:rPr>
            </w:pPr>
            <w:r>
              <w:rPr>
                <w:rFonts w:eastAsia="SimSun"/>
                <w:color w:val="000000"/>
                <w:sz w:val="26"/>
                <w:szCs w:val="26"/>
              </w:rPr>
              <w:t>Ls/sino</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Pr="00186254" w:rsidRDefault="00571D31" w:rsidP="00E46253">
            <w:pPr>
              <w:jc w:val="center"/>
              <w:textAlignment w:val="center"/>
              <w:rPr>
                <w:rFonts w:eastAsia="SimSun"/>
                <w:bCs/>
                <w:color w:val="000000"/>
                <w:szCs w:val="24"/>
              </w:rPr>
            </w:pPr>
            <w:r>
              <w:rPr>
                <w:rFonts w:eastAsia="SimSun"/>
                <w:bCs/>
                <w:color w:val="000000"/>
                <w:szCs w:val="24"/>
              </w:rPr>
              <w:t>3</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Đá 1x2</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Pr="00186254" w:rsidRDefault="00571D31" w:rsidP="00E46253">
            <w:pPr>
              <w:jc w:val="center"/>
              <w:rPr>
                <w:rFonts w:eastAsia="SimSun"/>
                <w:bCs/>
                <w:color w:val="000000"/>
                <w:szCs w:val="24"/>
              </w:rPr>
            </w:pPr>
            <w:r>
              <w:rPr>
                <w:rFonts w:eastAsia="SimSun"/>
                <w:color w:val="000000"/>
                <w:szCs w:val="24"/>
              </w:rPr>
              <w:t>M3</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bCs/>
                <w:color w:val="000000"/>
                <w:sz w:val="26"/>
                <w:szCs w:val="26"/>
              </w:rPr>
            </w:pPr>
            <w:r w:rsidRPr="00186254">
              <w:rPr>
                <w:rFonts w:eastAsia="SimSun"/>
                <w:color w:val="000000"/>
                <w:sz w:val="26"/>
                <w:szCs w:val="26"/>
              </w:rPr>
              <w:t>Đồng Nai, Bình Dương</w:t>
            </w:r>
            <w:r>
              <w:rPr>
                <w:rFonts w:eastAsia="SimSun"/>
                <w:color w:val="000000"/>
                <w:sz w:val="26"/>
                <w:szCs w:val="26"/>
              </w:rPr>
              <w:t xml:space="preserve"> phù hợp TCVN 7570:2006; </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4</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Đá granít tự nhiên</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M2</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SX trong nước</w:t>
            </w:r>
            <w:r>
              <w:rPr>
                <w:rFonts w:eastAsia="SimSun"/>
                <w:color w:val="000000"/>
                <w:sz w:val="26"/>
                <w:szCs w:val="26"/>
              </w:rPr>
              <w:t>, phù hợp TCVN 4732:2016</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5</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 xml:space="preserve">Đèn Led </w:t>
            </w:r>
            <w:r>
              <w:rPr>
                <w:sz w:val="26"/>
                <w:szCs w:val="26"/>
              </w:rPr>
              <w:t xml:space="preserve">các loại </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cái</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Rạng đông</w:t>
            </w:r>
            <w:r>
              <w:rPr>
                <w:rFonts w:eastAsia="SimSun"/>
                <w:color w:val="000000"/>
                <w:sz w:val="26"/>
                <w:szCs w:val="26"/>
              </w:rPr>
              <w:t>,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6</w:t>
            </w:r>
          </w:p>
        </w:tc>
        <w:tc>
          <w:tcPr>
            <w:tcW w:w="3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BF5398" w:rsidRDefault="00571D31" w:rsidP="00E46253">
            <w:pPr>
              <w:textAlignment w:val="center"/>
              <w:rPr>
                <w:sz w:val="26"/>
                <w:szCs w:val="26"/>
              </w:rPr>
            </w:pPr>
            <w:r>
              <w:rPr>
                <w:rFonts w:eastAsia="SimSun"/>
                <w:color w:val="000000"/>
                <w:szCs w:val="24"/>
              </w:rPr>
              <w:t>Dây điện</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m</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Pr>
                <w:rFonts w:eastAsia="SimSun"/>
                <w:color w:val="000000"/>
                <w:sz w:val="26"/>
                <w:szCs w:val="26"/>
              </w:rPr>
              <w:t>Cadivi</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7</w:t>
            </w:r>
          </w:p>
        </w:tc>
        <w:tc>
          <w:tcPr>
            <w:tcW w:w="3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BF5398" w:rsidRDefault="00571D31" w:rsidP="00E46253">
            <w:pPr>
              <w:textAlignment w:val="center"/>
              <w:rPr>
                <w:sz w:val="26"/>
                <w:szCs w:val="26"/>
              </w:rPr>
            </w:pPr>
            <w:r w:rsidRPr="00BF5398">
              <w:rPr>
                <w:sz w:val="26"/>
                <w:szCs w:val="26"/>
              </w:rPr>
              <w:t>Dung dịch chống thấm</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Kg</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Nikko Seal IC</w:t>
            </w:r>
            <w:r>
              <w:rPr>
                <w:rFonts w:eastAsia="SimSun"/>
                <w:color w:val="000000"/>
                <w:sz w:val="26"/>
                <w:szCs w:val="26"/>
              </w:rPr>
              <w:t xml:space="preserve">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8</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 xml:space="preserve">Gạch lát  </w:t>
            </w:r>
            <w:r>
              <w:rPr>
                <w:sz w:val="26"/>
                <w:szCs w:val="26"/>
              </w:rPr>
              <w:t xml:space="preserve">nền </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M2</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Viglaceravn</w:t>
            </w:r>
            <w:r>
              <w:rPr>
                <w:rFonts w:eastAsia="SimSun"/>
                <w:color w:val="000000"/>
                <w:sz w:val="26"/>
                <w:szCs w:val="26"/>
              </w:rPr>
              <w:t>,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9</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Pr>
                <w:sz w:val="26"/>
                <w:szCs w:val="26"/>
              </w:rPr>
              <w:t>Ống nhựa PVC</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m</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Pr>
                <w:rFonts w:eastAsia="SimSun"/>
                <w:color w:val="000000"/>
                <w:sz w:val="26"/>
                <w:szCs w:val="26"/>
              </w:rPr>
              <w:t>Nhựa Bình Minh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10</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rPr>
                <w:sz w:val="26"/>
                <w:szCs w:val="26"/>
              </w:rPr>
            </w:pPr>
            <w:r>
              <w:rPr>
                <w:sz w:val="26"/>
                <w:szCs w:val="26"/>
              </w:rPr>
              <w:t xml:space="preserve">Quạt thông hút  ốp trần </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cái</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Default="00571D31" w:rsidP="00E46253">
            <w:pPr>
              <w:textAlignment w:val="center"/>
              <w:rPr>
                <w:rFonts w:eastAsia="SimSun"/>
                <w:color w:val="000000"/>
                <w:sz w:val="26"/>
                <w:szCs w:val="26"/>
              </w:rPr>
            </w:pPr>
            <w:r>
              <w:rPr>
                <w:rFonts w:eastAsia="SimSun"/>
                <w:color w:val="000000"/>
                <w:sz w:val="26"/>
                <w:szCs w:val="26"/>
              </w:rPr>
              <w:t>Panasonic</w:t>
            </w:r>
          </w:p>
          <w:p w:rsidR="00571D31" w:rsidRPr="00186254" w:rsidRDefault="00571D31" w:rsidP="00E46253">
            <w:pPr>
              <w:rPr>
                <w:rFonts w:eastAsia="SimSun"/>
                <w:color w:val="000000"/>
                <w:sz w:val="26"/>
                <w:szCs w:val="26"/>
              </w:rPr>
            </w:pP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11</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Sơn lót ngoại thất</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lít</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Nippon Weatherbond Flex Sealer</w:t>
            </w:r>
            <w:r>
              <w:rPr>
                <w:rFonts w:eastAsia="SimSun"/>
                <w:color w:val="000000"/>
                <w:sz w:val="26"/>
                <w:szCs w:val="26"/>
              </w:rPr>
              <w:t xml:space="preserve">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lastRenderedPageBreak/>
              <w:t>12</w:t>
            </w:r>
          </w:p>
        </w:tc>
        <w:tc>
          <w:tcPr>
            <w:tcW w:w="3741" w:type="dxa"/>
            <w:tcBorders>
              <w:top w:val="nil"/>
              <w:left w:val="nil"/>
              <w:bottom w:val="single" w:sz="4" w:space="0" w:color="000000"/>
              <w:right w:val="single" w:sz="4" w:space="0" w:color="000000"/>
            </w:tcBorders>
            <w:shd w:val="clear" w:color="auto" w:fill="auto"/>
            <w:noWrap/>
            <w:vAlign w:val="center"/>
          </w:tcPr>
          <w:p w:rsidR="00571D31" w:rsidRPr="00BF5398" w:rsidRDefault="00571D31" w:rsidP="00E46253">
            <w:pPr>
              <w:textAlignment w:val="center"/>
              <w:rPr>
                <w:sz w:val="26"/>
                <w:szCs w:val="26"/>
              </w:rPr>
            </w:pPr>
            <w:r w:rsidRPr="00BF5398">
              <w:rPr>
                <w:sz w:val="26"/>
                <w:szCs w:val="26"/>
              </w:rPr>
              <w:t>Sơn lót nội thất</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Default="00571D31" w:rsidP="00E46253">
            <w:pPr>
              <w:jc w:val="center"/>
              <w:rPr>
                <w:rFonts w:eastAsia="SimSun"/>
                <w:color w:val="000000"/>
                <w:szCs w:val="24"/>
              </w:rPr>
            </w:pPr>
            <w:r>
              <w:rPr>
                <w:rFonts w:eastAsia="SimSun"/>
                <w:color w:val="000000"/>
                <w:szCs w:val="24"/>
              </w:rPr>
              <w:t>lít</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Nippon Interior Sealer</w:t>
            </w:r>
            <w:r>
              <w:rPr>
                <w:rFonts w:eastAsia="SimSun"/>
                <w:color w:val="000000"/>
                <w:sz w:val="26"/>
                <w:szCs w:val="26"/>
              </w:rPr>
              <w:t xml:space="preserve"> hoặc tương đương</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13</w:t>
            </w:r>
          </w:p>
        </w:tc>
        <w:tc>
          <w:tcPr>
            <w:tcW w:w="3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BF5398" w:rsidRDefault="00571D31" w:rsidP="00E46253">
            <w:pPr>
              <w:textAlignment w:val="center"/>
              <w:rPr>
                <w:sz w:val="26"/>
                <w:szCs w:val="26"/>
              </w:rPr>
            </w:pPr>
            <w:r w:rsidRPr="00BF5398">
              <w:rPr>
                <w:sz w:val="26"/>
                <w:szCs w:val="26"/>
              </w:rPr>
              <w:t>Sơn phủ nội thất</w:t>
            </w:r>
          </w:p>
        </w:tc>
        <w:tc>
          <w:tcPr>
            <w:tcW w:w="1158" w:type="dxa"/>
            <w:tcBorders>
              <w:top w:val="single" w:sz="4" w:space="0" w:color="auto"/>
              <w:left w:val="single" w:sz="4" w:space="0" w:color="auto"/>
              <w:bottom w:val="single" w:sz="4" w:space="0" w:color="auto"/>
              <w:right w:val="single" w:sz="4" w:space="0" w:color="auto"/>
            </w:tcBorders>
            <w:vAlign w:val="center"/>
          </w:tcPr>
          <w:p w:rsidR="00571D31" w:rsidRDefault="00571D31" w:rsidP="00E46253">
            <w:pPr>
              <w:jc w:val="center"/>
              <w:rPr>
                <w:rFonts w:eastAsia="SimSun"/>
                <w:color w:val="000000"/>
                <w:szCs w:val="24"/>
              </w:rPr>
            </w:pPr>
            <w:r>
              <w:rPr>
                <w:rFonts w:eastAsia="SimSun"/>
                <w:color w:val="000000"/>
                <w:szCs w:val="24"/>
              </w:rPr>
              <w:t>lít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Sơn phủ nội thất cao cấp Nippon Odour-less</w:t>
            </w:r>
          </w:p>
        </w:tc>
      </w:tr>
      <w:tr w:rsidR="00571D31" w:rsidRPr="005014EB" w:rsidTr="00E46253">
        <w:trPr>
          <w:trHeight w:val="480"/>
        </w:trPr>
        <w:tc>
          <w:tcPr>
            <w:tcW w:w="670" w:type="dxa"/>
            <w:tcBorders>
              <w:top w:val="single" w:sz="2" w:space="0" w:color="000000"/>
              <w:left w:val="single" w:sz="2" w:space="0" w:color="000000"/>
              <w:bottom w:val="single" w:sz="4" w:space="0" w:color="auto"/>
              <w:right w:val="single" w:sz="2" w:space="0" w:color="000000"/>
            </w:tcBorders>
            <w:shd w:val="clear" w:color="auto" w:fill="auto"/>
            <w:vAlign w:val="center"/>
          </w:tcPr>
          <w:p w:rsidR="00571D31" w:rsidRDefault="00571D31" w:rsidP="00E46253">
            <w:pPr>
              <w:jc w:val="center"/>
              <w:textAlignment w:val="center"/>
              <w:rPr>
                <w:rFonts w:eastAsia="SimSun"/>
                <w:bCs/>
                <w:color w:val="000000"/>
                <w:szCs w:val="24"/>
              </w:rPr>
            </w:pPr>
            <w:r>
              <w:rPr>
                <w:rFonts w:eastAsia="SimSun"/>
                <w:bCs/>
                <w:color w:val="000000"/>
                <w:szCs w:val="24"/>
              </w:rPr>
              <w:t>14</w:t>
            </w:r>
          </w:p>
        </w:tc>
        <w:tc>
          <w:tcPr>
            <w:tcW w:w="3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BF5398" w:rsidRDefault="00571D31" w:rsidP="00E46253">
            <w:pPr>
              <w:textAlignment w:val="center"/>
              <w:rPr>
                <w:sz w:val="26"/>
                <w:szCs w:val="26"/>
              </w:rPr>
            </w:pPr>
            <w:r w:rsidRPr="00BF5398">
              <w:rPr>
                <w:sz w:val="26"/>
                <w:szCs w:val="26"/>
              </w:rPr>
              <w:t>Sơn phủ ngoại thất</w:t>
            </w:r>
          </w:p>
        </w:tc>
        <w:tc>
          <w:tcPr>
            <w:tcW w:w="1158" w:type="dxa"/>
            <w:tcBorders>
              <w:top w:val="single" w:sz="4" w:space="0" w:color="auto"/>
              <w:left w:val="single" w:sz="4" w:space="0" w:color="auto"/>
              <w:bottom w:val="single" w:sz="4" w:space="0" w:color="auto"/>
              <w:right w:val="single" w:sz="4" w:space="0" w:color="auto"/>
            </w:tcBorders>
            <w:vAlign w:val="center"/>
          </w:tcPr>
          <w:p w:rsidR="00571D31" w:rsidRDefault="00571D31" w:rsidP="00E46253">
            <w:pPr>
              <w:jc w:val="center"/>
              <w:rPr>
                <w:rFonts w:eastAsia="SimSun"/>
                <w:color w:val="000000"/>
                <w:szCs w:val="24"/>
              </w:rPr>
            </w:pPr>
            <w:r>
              <w:rPr>
                <w:rFonts w:eastAsia="SimSun"/>
                <w:color w:val="000000"/>
                <w:szCs w:val="24"/>
              </w:rPr>
              <w:t>lít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186254" w:rsidRDefault="00571D31" w:rsidP="00E46253">
            <w:pPr>
              <w:rPr>
                <w:rFonts w:eastAsia="SimSun"/>
                <w:color w:val="000000"/>
                <w:sz w:val="26"/>
                <w:szCs w:val="26"/>
              </w:rPr>
            </w:pPr>
            <w:r w:rsidRPr="00186254">
              <w:rPr>
                <w:rFonts w:eastAsia="SimSun"/>
                <w:color w:val="000000"/>
                <w:sz w:val="26"/>
                <w:szCs w:val="26"/>
              </w:rPr>
              <w:t>Nippon Superbond</w:t>
            </w:r>
          </w:p>
        </w:tc>
      </w:tr>
      <w:tr w:rsidR="00571D31" w:rsidRPr="005014EB" w:rsidTr="00E46253">
        <w:trPr>
          <w:trHeight w:val="70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15</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textAlignment w:val="center"/>
              <w:rPr>
                <w:rFonts w:eastAsia="SimSun"/>
                <w:color w:val="000000"/>
                <w:szCs w:val="24"/>
              </w:rPr>
            </w:pPr>
            <w:r w:rsidRPr="00BF5398">
              <w:rPr>
                <w:sz w:val="26"/>
                <w:szCs w:val="26"/>
              </w:rPr>
              <w:t>Tôn múi chiều dài bất kỳ dày 0,5mm</w:t>
            </w:r>
          </w:p>
        </w:tc>
        <w:tc>
          <w:tcPr>
            <w:tcW w:w="1158" w:type="dxa"/>
            <w:tcBorders>
              <w:top w:val="single" w:sz="4" w:space="0" w:color="auto"/>
              <w:left w:val="single" w:sz="4" w:space="0" w:color="auto"/>
              <w:bottom w:val="single" w:sz="4" w:space="0" w:color="auto"/>
              <w:right w:val="single" w:sz="4" w:space="0" w:color="auto"/>
            </w:tcBorders>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M2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D31" w:rsidRPr="00186254" w:rsidRDefault="00571D31" w:rsidP="00E46253">
            <w:pPr>
              <w:textAlignment w:val="center"/>
              <w:rPr>
                <w:rFonts w:eastAsia="SimSun"/>
                <w:color w:val="000000"/>
                <w:sz w:val="26"/>
                <w:szCs w:val="26"/>
              </w:rPr>
            </w:pPr>
            <w:r>
              <w:rPr>
                <w:rFonts w:eastAsia="SimSun"/>
                <w:color w:val="000000"/>
                <w:sz w:val="26"/>
                <w:szCs w:val="26"/>
              </w:rPr>
              <w:t>Tôn Hoa sen hoặc tương đương</w:t>
            </w:r>
          </w:p>
        </w:tc>
      </w:tr>
      <w:tr w:rsidR="00571D31" w:rsidRPr="005014EB" w:rsidTr="00E46253">
        <w:trPr>
          <w:trHeight w:val="70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16</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textAlignment w:val="center"/>
              <w:rPr>
                <w:rFonts w:eastAsia="SimSun"/>
                <w:color w:val="000000"/>
                <w:szCs w:val="24"/>
              </w:rPr>
            </w:pPr>
            <w:r w:rsidRPr="00BF5398">
              <w:rPr>
                <w:sz w:val="26"/>
                <w:szCs w:val="26"/>
              </w:rPr>
              <w:t>Thép tròn D&lt;=18mm</w:t>
            </w:r>
          </w:p>
        </w:tc>
        <w:tc>
          <w:tcPr>
            <w:tcW w:w="1158" w:type="dxa"/>
            <w:tcBorders>
              <w:top w:val="single" w:sz="4" w:space="0" w:color="auto"/>
              <w:left w:val="single" w:sz="4" w:space="0" w:color="auto"/>
              <w:bottom w:val="single" w:sz="2" w:space="0" w:color="000000"/>
              <w:right w:val="single" w:sz="2" w:space="0" w:color="000000"/>
            </w:tcBorders>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kg</w:t>
            </w:r>
          </w:p>
        </w:tc>
        <w:tc>
          <w:tcPr>
            <w:tcW w:w="3402" w:type="dxa"/>
            <w:tcBorders>
              <w:top w:val="single" w:sz="4" w:space="0" w:color="auto"/>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textAlignment w:val="center"/>
              <w:rPr>
                <w:rFonts w:eastAsia="SimSun"/>
                <w:color w:val="000000"/>
                <w:sz w:val="26"/>
                <w:szCs w:val="26"/>
              </w:rPr>
            </w:pPr>
            <w:r w:rsidRPr="00186254">
              <w:rPr>
                <w:rFonts w:eastAsia="SimSun"/>
                <w:color w:val="000000"/>
                <w:sz w:val="26"/>
                <w:szCs w:val="26"/>
              </w:rPr>
              <w:t>Thép povina hoăc tương đương</w:t>
            </w:r>
          </w:p>
        </w:tc>
      </w:tr>
      <w:tr w:rsidR="00571D31" w:rsidRPr="005014EB" w:rsidTr="00E46253">
        <w:trPr>
          <w:trHeight w:val="70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17</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571D31" w:rsidRPr="005014EB" w:rsidRDefault="00571D31" w:rsidP="00E46253">
            <w:pPr>
              <w:textAlignment w:val="center"/>
              <w:rPr>
                <w:rFonts w:eastAsia="SimSun"/>
                <w:color w:val="000000"/>
                <w:szCs w:val="24"/>
              </w:rPr>
            </w:pPr>
            <w:r w:rsidRPr="00BF5398">
              <w:rPr>
                <w:sz w:val="26"/>
                <w:szCs w:val="26"/>
              </w:rPr>
              <w:t>Xi măng PC40</w:t>
            </w:r>
          </w:p>
        </w:tc>
        <w:tc>
          <w:tcPr>
            <w:tcW w:w="1158" w:type="dxa"/>
            <w:tcBorders>
              <w:top w:val="single" w:sz="2" w:space="0" w:color="000000"/>
              <w:left w:val="single" w:sz="4" w:space="0" w:color="auto"/>
              <w:bottom w:val="single" w:sz="2" w:space="0" w:color="000000"/>
              <w:right w:val="single" w:sz="2" w:space="0" w:color="000000"/>
            </w:tcBorders>
            <w:vAlign w:val="center"/>
          </w:tcPr>
          <w:p w:rsidR="00571D31" w:rsidRPr="005014EB" w:rsidRDefault="00571D31" w:rsidP="00E46253">
            <w:pPr>
              <w:jc w:val="center"/>
              <w:textAlignment w:val="center"/>
              <w:rPr>
                <w:rFonts w:eastAsia="SimSun"/>
                <w:color w:val="000000"/>
                <w:szCs w:val="24"/>
              </w:rPr>
            </w:pPr>
            <w:r>
              <w:rPr>
                <w:rFonts w:eastAsia="SimSun"/>
                <w:color w:val="000000"/>
                <w:szCs w:val="24"/>
              </w:rPr>
              <w:t>kg</w:t>
            </w:r>
          </w:p>
        </w:tc>
        <w:tc>
          <w:tcPr>
            <w:tcW w:w="340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71D31" w:rsidRPr="00186254" w:rsidRDefault="00571D31" w:rsidP="00E46253">
            <w:pPr>
              <w:textAlignment w:val="center"/>
              <w:rPr>
                <w:rFonts w:eastAsia="SimSun"/>
                <w:color w:val="000000"/>
                <w:sz w:val="26"/>
                <w:szCs w:val="26"/>
              </w:rPr>
            </w:pPr>
            <w:r w:rsidRPr="00186254">
              <w:rPr>
                <w:rFonts w:eastAsia="SimSun"/>
                <w:color w:val="000000"/>
                <w:sz w:val="26"/>
                <w:szCs w:val="26"/>
              </w:rPr>
              <w:t>Hà tiên hoặc tương đương</w:t>
            </w:r>
            <w:r>
              <w:rPr>
                <w:rFonts w:eastAsia="SimSun"/>
                <w:color w:val="000000"/>
                <w:sz w:val="26"/>
                <w:szCs w:val="26"/>
              </w:rPr>
              <w:t>, phù hợp TCVN 6260:2020; TCVN 2682:2020</w:t>
            </w:r>
          </w:p>
        </w:tc>
      </w:tr>
    </w:tbl>
    <w:p w:rsidR="00571D31" w:rsidRPr="00F5142B" w:rsidRDefault="00571D31" w:rsidP="00571D31">
      <w:pPr>
        <w:widowControl w:val="0"/>
        <w:tabs>
          <w:tab w:val="left" w:pos="1418"/>
        </w:tabs>
        <w:spacing w:before="120" w:after="120" w:line="264" w:lineRule="auto"/>
        <w:ind w:firstLine="709"/>
        <w:rPr>
          <w:sz w:val="28"/>
          <w:szCs w:val="28"/>
          <w:lang w:val="vi-VN"/>
        </w:rPr>
      </w:pPr>
      <w:r>
        <w:rPr>
          <w:sz w:val="28"/>
          <w:szCs w:val="28"/>
        </w:rPr>
        <w:t>5</w:t>
      </w:r>
      <w:r w:rsidRPr="00F5142B">
        <w:rPr>
          <w:sz w:val="28"/>
          <w:szCs w:val="28"/>
          <w:lang w:val="vi-VN"/>
        </w:rPr>
        <w:t>. Yêu cầu về bảo hành, bảo trì, duy tu bảo dưỡng (nếu có);</w:t>
      </w:r>
    </w:p>
    <w:p w:rsidR="00571D31" w:rsidRPr="007C56ED" w:rsidRDefault="00571D31" w:rsidP="00571D31">
      <w:pPr>
        <w:tabs>
          <w:tab w:val="center" w:pos="4334"/>
          <w:tab w:val="right" w:leader="dot" w:pos="8640"/>
        </w:tabs>
        <w:spacing w:beforeLines="20" w:before="48" w:afterLines="20" w:after="48" w:line="276" w:lineRule="auto"/>
        <w:ind w:firstLine="567"/>
        <w:rPr>
          <w:color w:val="000000"/>
          <w:sz w:val="28"/>
          <w:szCs w:val="28"/>
          <w:lang w:val="nl-NL"/>
        </w:rPr>
      </w:pPr>
      <w:r>
        <w:rPr>
          <w:color w:val="000000"/>
          <w:lang w:val="nl-NL"/>
        </w:rPr>
        <w:t xml:space="preserve"> </w:t>
      </w:r>
      <w:r w:rsidRPr="007C56ED">
        <w:rPr>
          <w:color w:val="000000"/>
          <w:sz w:val="28"/>
          <w:szCs w:val="28"/>
          <w:lang w:val="nl-NL"/>
        </w:rPr>
        <w:t>Thời hạn bảo trì công trình tính từ ngày nghiệm thu công trình đưa vào sử dụng  12 tháng.</w:t>
      </w:r>
    </w:p>
    <w:p w:rsidR="00571D31" w:rsidRPr="004C35D1" w:rsidRDefault="00571D31" w:rsidP="00571D31">
      <w:pPr>
        <w:widowControl w:val="0"/>
        <w:tabs>
          <w:tab w:val="left" w:pos="1418"/>
        </w:tabs>
        <w:spacing w:before="120" w:after="120" w:line="264" w:lineRule="auto"/>
        <w:ind w:firstLine="709"/>
        <w:rPr>
          <w:b/>
          <w:sz w:val="28"/>
          <w:szCs w:val="28"/>
        </w:rPr>
      </w:pPr>
      <w:r w:rsidRPr="00F5142B">
        <w:rPr>
          <w:b/>
          <w:sz w:val="28"/>
          <w:szCs w:val="28"/>
          <w:lang w:val="vi-VN"/>
        </w:rPr>
        <w:t>IV. Các bản vẽ</w:t>
      </w:r>
      <w:r>
        <w:rPr>
          <w:b/>
          <w:sz w:val="28"/>
          <w:szCs w:val="28"/>
        </w:rPr>
        <w:t xml:space="preserve">:  </w:t>
      </w:r>
      <w:r w:rsidRPr="00545C2E">
        <w:rPr>
          <w:sz w:val="28"/>
          <w:szCs w:val="28"/>
        </w:rPr>
        <w:t xml:space="preserve">Đính kèm file bản vẽ  </w:t>
      </w:r>
    </w:p>
    <w:p w:rsidR="00571D31" w:rsidRPr="00F5142B" w:rsidRDefault="00571D31" w:rsidP="00571D31">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71D31" w:rsidRPr="00F5142B" w:rsidTr="00E46253">
        <w:trPr>
          <w:trHeight w:val="70"/>
        </w:trPr>
        <w:tc>
          <w:tcPr>
            <w:tcW w:w="850" w:type="dxa"/>
            <w:shd w:val="clear" w:color="auto" w:fill="E2EFD9"/>
          </w:tcPr>
          <w:p w:rsidR="00571D31" w:rsidRPr="00F5142B" w:rsidRDefault="00571D31" w:rsidP="00E46253">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rsidR="00571D31" w:rsidRPr="00F5142B" w:rsidRDefault="00571D31" w:rsidP="00E46253">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rsidR="00571D31" w:rsidRPr="00F5142B" w:rsidRDefault="00571D31" w:rsidP="00E46253">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rsidR="00571D31" w:rsidRPr="00F5142B" w:rsidRDefault="00571D31" w:rsidP="00E46253">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571D31" w:rsidRPr="00F5142B" w:rsidTr="00E46253">
        <w:trPr>
          <w:trHeight w:val="70"/>
        </w:trPr>
        <w:tc>
          <w:tcPr>
            <w:tcW w:w="850" w:type="dxa"/>
          </w:tcPr>
          <w:p w:rsidR="00571D31" w:rsidRPr="00F5142B" w:rsidRDefault="00571D31" w:rsidP="00E46253">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2300"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3428" w:type="dxa"/>
          </w:tcPr>
          <w:p w:rsidR="00571D31" w:rsidRPr="00F5142B" w:rsidRDefault="00571D31" w:rsidP="00E46253">
            <w:pPr>
              <w:widowControl w:val="0"/>
              <w:tabs>
                <w:tab w:val="left" w:pos="1418"/>
              </w:tabs>
              <w:spacing w:before="120" w:after="120" w:line="264" w:lineRule="auto"/>
              <w:jc w:val="center"/>
              <w:rPr>
                <w:sz w:val="28"/>
                <w:szCs w:val="28"/>
                <w:lang w:val="en-GB"/>
              </w:rPr>
            </w:pPr>
          </w:p>
        </w:tc>
      </w:tr>
      <w:tr w:rsidR="00571D31" w:rsidRPr="00F5142B" w:rsidTr="00E46253">
        <w:trPr>
          <w:trHeight w:val="70"/>
        </w:trPr>
        <w:tc>
          <w:tcPr>
            <w:tcW w:w="850" w:type="dxa"/>
          </w:tcPr>
          <w:p w:rsidR="00571D31" w:rsidRPr="00F5142B" w:rsidRDefault="00571D31" w:rsidP="00E46253">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2300"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3428" w:type="dxa"/>
          </w:tcPr>
          <w:p w:rsidR="00571D31" w:rsidRPr="00F5142B" w:rsidRDefault="00571D31" w:rsidP="00E46253">
            <w:pPr>
              <w:widowControl w:val="0"/>
              <w:tabs>
                <w:tab w:val="left" w:pos="1418"/>
              </w:tabs>
              <w:spacing w:before="120" w:after="120" w:line="264" w:lineRule="auto"/>
              <w:jc w:val="center"/>
              <w:rPr>
                <w:sz w:val="28"/>
                <w:szCs w:val="28"/>
                <w:lang w:val="en-GB"/>
              </w:rPr>
            </w:pPr>
          </w:p>
        </w:tc>
      </w:tr>
      <w:tr w:rsidR="00571D31" w:rsidRPr="00F5142B" w:rsidTr="00E46253">
        <w:trPr>
          <w:trHeight w:val="70"/>
        </w:trPr>
        <w:tc>
          <w:tcPr>
            <w:tcW w:w="850" w:type="dxa"/>
          </w:tcPr>
          <w:p w:rsidR="00571D31" w:rsidRPr="00F5142B" w:rsidRDefault="00571D31" w:rsidP="00E46253">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2300" w:type="dxa"/>
          </w:tcPr>
          <w:p w:rsidR="00571D31" w:rsidRPr="00F5142B" w:rsidRDefault="00571D31" w:rsidP="00E46253">
            <w:pPr>
              <w:widowControl w:val="0"/>
              <w:tabs>
                <w:tab w:val="left" w:pos="1418"/>
              </w:tabs>
              <w:spacing w:before="120" w:after="120" w:line="264" w:lineRule="auto"/>
              <w:jc w:val="center"/>
              <w:rPr>
                <w:sz w:val="28"/>
                <w:szCs w:val="28"/>
                <w:lang w:val="en-GB"/>
              </w:rPr>
            </w:pPr>
          </w:p>
        </w:tc>
        <w:tc>
          <w:tcPr>
            <w:tcW w:w="3428" w:type="dxa"/>
          </w:tcPr>
          <w:p w:rsidR="00571D31" w:rsidRPr="00F5142B" w:rsidRDefault="00571D31" w:rsidP="00E46253">
            <w:pPr>
              <w:widowControl w:val="0"/>
              <w:tabs>
                <w:tab w:val="left" w:pos="1418"/>
              </w:tabs>
              <w:spacing w:before="120" w:after="120" w:line="264" w:lineRule="auto"/>
              <w:jc w:val="center"/>
              <w:rPr>
                <w:sz w:val="28"/>
                <w:szCs w:val="28"/>
                <w:lang w:val="en-GB"/>
              </w:rPr>
            </w:pPr>
          </w:p>
        </w:tc>
      </w:tr>
    </w:tbl>
    <w:p w:rsidR="00571D31" w:rsidRPr="00F5142B" w:rsidRDefault="00571D31" w:rsidP="00571D31">
      <w:pPr>
        <w:widowControl w:val="0"/>
        <w:tabs>
          <w:tab w:val="left" w:pos="1418"/>
          <w:tab w:val="left" w:pos="2127"/>
        </w:tabs>
        <w:spacing w:before="120" w:after="120" w:line="264" w:lineRule="auto"/>
        <w:ind w:firstLine="567"/>
        <w:rPr>
          <w:i/>
          <w:sz w:val="28"/>
          <w:szCs w:val="28"/>
        </w:rPr>
      </w:pPr>
    </w:p>
    <w:p w:rsidR="00571D31" w:rsidRPr="00F5142B" w:rsidRDefault="00571D31" w:rsidP="00571D31">
      <w:pPr>
        <w:widowControl w:val="0"/>
        <w:tabs>
          <w:tab w:val="left" w:pos="1418"/>
          <w:tab w:val="left" w:pos="2127"/>
        </w:tabs>
        <w:spacing w:before="120" w:after="120" w:line="264" w:lineRule="auto"/>
        <w:ind w:firstLine="567"/>
        <w:rPr>
          <w:i/>
          <w:sz w:val="28"/>
          <w:szCs w:val="28"/>
        </w:rPr>
      </w:pPr>
    </w:p>
    <w:p w:rsidR="00575110" w:rsidRDefault="00575110"/>
    <w:sectPr w:rsidR="00575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7F4C"/>
    <w:multiLevelType w:val="multilevel"/>
    <w:tmpl w:val="28487F4C"/>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33F17162"/>
    <w:multiLevelType w:val="hybridMultilevel"/>
    <w:tmpl w:val="8AE4D6FA"/>
    <w:lvl w:ilvl="0" w:tplc="C2688836">
      <w:start w:val="1"/>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A6111"/>
    <w:multiLevelType w:val="hybridMultilevel"/>
    <w:tmpl w:val="3E26C9AA"/>
    <w:lvl w:ilvl="0" w:tplc="121033FE">
      <w:start w:val="1"/>
      <w:numFmt w:val="bullet"/>
      <w:lvlText w:val=""/>
      <w:lvlJc w:val="left"/>
      <w:pPr>
        <w:ind w:left="142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31"/>
    <w:rsid w:val="00055229"/>
    <w:rsid w:val="001C34BB"/>
    <w:rsid w:val="00254770"/>
    <w:rsid w:val="004F0227"/>
    <w:rsid w:val="00571D31"/>
    <w:rsid w:val="00575110"/>
    <w:rsid w:val="006C15E4"/>
    <w:rsid w:val="0079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5FEC"/>
  <w15:chartTrackingRefBased/>
  <w15:docId w15:val="{62B33FEC-09AC-499A-9274-C0E66E56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D3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71D31"/>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571D3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571D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2025-10-28T04:35:00Z</dcterms:created>
  <dcterms:modified xsi:type="dcterms:W3CDTF">2025-10-30T11:12:00Z</dcterms:modified>
</cp:coreProperties>
</file>