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19CDA" w14:textId="77777777" w:rsidR="00050D3C" w:rsidRPr="00050D3C" w:rsidRDefault="00050D3C" w:rsidP="00050D3C">
      <w:pPr>
        <w:jc w:val="center"/>
        <w:outlineLvl w:val="0"/>
        <w:rPr>
          <w:b/>
          <w:szCs w:val="24"/>
        </w:rPr>
      </w:pPr>
      <w:r w:rsidRPr="00050D3C">
        <w:rPr>
          <w:b/>
          <w:szCs w:val="24"/>
        </w:rPr>
        <w:t>Phần 2. YÊU CẦU VỀ KỸ THUẬT</w:t>
      </w:r>
    </w:p>
    <w:p w14:paraId="1ABB134A" w14:textId="77777777" w:rsidR="00050D3C" w:rsidRPr="00050D3C" w:rsidRDefault="00050D3C" w:rsidP="00050D3C">
      <w:pPr>
        <w:widowControl w:val="0"/>
        <w:spacing w:before="120" w:after="120"/>
        <w:jc w:val="center"/>
        <w:outlineLvl w:val="1"/>
        <w:rPr>
          <w:szCs w:val="24"/>
        </w:rPr>
      </w:pPr>
      <w:r w:rsidRPr="00050D3C">
        <w:rPr>
          <w:b/>
          <w:szCs w:val="24"/>
        </w:rPr>
        <w:t>Chương V. YÊU CẦU VỀ KỸ THUẬT</w:t>
      </w:r>
    </w:p>
    <w:p w14:paraId="15DFCB49" w14:textId="77777777" w:rsidR="00050D3C" w:rsidRPr="00050D3C" w:rsidRDefault="00050D3C" w:rsidP="00050D3C">
      <w:pPr>
        <w:pStyle w:val="Subtitle"/>
        <w:rPr>
          <w:sz w:val="24"/>
          <w:szCs w:val="24"/>
        </w:rPr>
      </w:pPr>
    </w:p>
    <w:p w14:paraId="45867B59" w14:textId="77777777" w:rsidR="00050D3C" w:rsidRPr="00050D3C" w:rsidRDefault="00050D3C" w:rsidP="00050D3C">
      <w:pPr>
        <w:pStyle w:val="SectionVIHeader"/>
        <w:widowControl w:val="0"/>
        <w:spacing w:after="120"/>
        <w:ind w:firstLine="709"/>
        <w:jc w:val="both"/>
        <w:rPr>
          <w:sz w:val="24"/>
          <w:szCs w:val="24"/>
        </w:rPr>
      </w:pPr>
      <w:r w:rsidRPr="00050D3C">
        <w:rPr>
          <w:sz w:val="24"/>
          <w:szCs w:val="24"/>
        </w:rPr>
        <w:t>Mục 1. Yêu cầu về kỹ thuật</w:t>
      </w:r>
    </w:p>
    <w:p w14:paraId="5336D847" w14:textId="77777777" w:rsidR="00050D3C" w:rsidRPr="00050D3C" w:rsidRDefault="00050D3C" w:rsidP="00050D3C">
      <w:pPr>
        <w:widowControl w:val="0"/>
        <w:spacing w:before="120" w:after="120"/>
        <w:ind w:firstLine="709"/>
        <w:rPr>
          <w:i/>
          <w:szCs w:val="24"/>
        </w:rPr>
      </w:pPr>
      <w:r w:rsidRPr="00050D3C">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A13F88D" w14:textId="77777777" w:rsidR="00050D3C" w:rsidRPr="00050D3C" w:rsidRDefault="00050D3C" w:rsidP="00050D3C">
      <w:pPr>
        <w:widowControl w:val="0"/>
        <w:spacing w:before="120" w:after="120"/>
        <w:ind w:firstLine="709"/>
        <w:rPr>
          <w:i/>
          <w:szCs w:val="24"/>
        </w:rPr>
      </w:pPr>
      <w:r w:rsidRPr="00050D3C">
        <w:rPr>
          <w:i/>
          <w:szCs w:val="24"/>
        </w:rPr>
        <w:t>Trong yêu cầu về kỹ thuật không được đưa ra các điều kiện</w:t>
      </w:r>
      <w:r w:rsidRPr="00050D3C">
        <w:rPr>
          <w:iCs/>
          <w:szCs w:val="24"/>
        </w:rPr>
        <w:t xml:space="preserve"> </w:t>
      </w:r>
      <w:r w:rsidRPr="00050D3C">
        <w:rPr>
          <w:i/>
          <w:iCs/>
          <w:szCs w:val="24"/>
        </w:rPr>
        <w:t>nhằm hạn chế sự tham gia của nhà thầu hoặc nhằm tạo lợi thế cho một hoặc một số nhà thầu gây ra sự cạnh tranh không bình đẳng,</w:t>
      </w:r>
      <w:r w:rsidRPr="00050D3C">
        <w:rPr>
          <w:i/>
          <w:spacing w:val="-4"/>
          <w:szCs w:val="24"/>
        </w:rPr>
        <w:t xml:space="preserve"> đồng thời cũng không đưa ra các yêu cầu quá cao dẫn đến làm tăng giá dự thầu hoặc làm hạn chế sự tham gia của các nhà thầu,</w:t>
      </w:r>
      <w:r w:rsidRPr="00050D3C">
        <w:rPr>
          <w:i/>
          <w:szCs w:val="24"/>
        </w:rPr>
        <w:t xml:space="preserve"> không được nêu yêu cầu về tên, ký mã hiệu, nhãn hiệu cụ thể của hàng hóa.</w:t>
      </w:r>
    </w:p>
    <w:p w14:paraId="6B33347A" w14:textId="77777777" w:rsidR="00050D3C" w:rsidRPr="00050D3C" w:rsidRDefault="00050D3C" w:rsidP="00050D3C">
      <w:pPr>
        <w:widowControl w:val="0"/>
        <w:spacing w:before="120" w:after="120"/>
        <w:ind w:firstLine="709"/>
        <w:rPr>
          <w:i/>
          <w:szCs w:val="24"/>
        </w:rPr>
      </w:pPr>
      <w:r w:rsidRPr="00050D3C">
        <w:rPr>
          <w:i/>
          <w:szCs w:val="24"/>
          <w:lang w:val="vi-VN"/>
        </w:rPr>
        <w:t xml:space="preserve">Trường hợp </w:t>
      </w:r>
      <w:r w:rsidRPr="00050D3C">
        <w:rPr>
          <w:i/>
          <w:szCs w:val="24"/>
        </w:rPr>
        <w:t>không thể mô tả chi tiết hàng hóa theo đặc tính kỹ thuật, tính năng sử dụng, thiết kế công nghệ, tiêu chuẩn công nghệ thì được</w:t>
      </w:r>
      <w:r w:rsidRPr="00050D3C">
        <w:rPr>
          <w:i/>
          <w:szCs w:val="24"/>
          <w:lang w:val="vi-VN"/>
        </w:rPr>
        <w:t xml:space="preserve"> nêu nhãn hiệu, cat</w:t>
      </w:r>
      <w:r w:rsidRPr="00050D3C">
        <w:rPr>
          <w:i/>
          <w:szCs w:val="24"/>
        </w:rPr>
        <w:t>alô</w:t>
      </w:r>
      <w:r w:rsidRPr="00050D3C">
        <w:rPr>
          <w:i/>
          <w:szCs w:val="24"/>
          <w:lang w:val="vi-VN"/>
        </w:rPr>
        <w:t xml:space="preserve"> của một </w:t>
      </w:r>
      <w:r w:rsidRPr="00050D3C">
        <w:rPr>
          <w:i/>
          <w:szCs w:val="24"/>
        </w:rPr>
        <w:t>sản phẩm cụ thể</w:t>
      </w:r>
      <w:r w:rsidRPr="00050D3C">
        <w:rPr>
          <w:i/>
          <w:szCs w:val="24"/>
          <w:lang w:val="vi-VN"/>
        </w:rPr>
        <w:t xml:space="preserve"> để tham khảo, minh họa cho yêu cầu về kỹ thuật của hàng hóa </w:t>
      </w:r>
      <w:r w:rsidRPr="00050D3C">
        <w:rPr>
          <w:i/>
          <w:szCs w:val="24"/>
        </w:rPr>
        <w:t xml:space="preserve">nhưng </w:t>
      </w:r>
      <w:r w:rsidRPr="00050D3C">
        <w:rPr>
          <w:i/>
          <w:szCs w:val="24"/>
          <w:lang w:val="vi-VN"/>
        </w:rPr>
        <w:t>phải ghi kèm theo cụm từ “hoặc tương đương” sau nhãn hiệu, cat</w:t>
      </w:r>
      <w:r w:rsidRPr="00050D3C">
        <w:rPr>
          <w:i/>
          <w:szCs w:val="24"/>
        </w:rPr>
        <w:t xml:space="preserve">alô </w:t>
      </w:r>
      <w:r w:rsidRPr="00050D3C">
        <w:rPr>
          <w:i/>
          <w:szCs w:val="24"/>
          <w:lang w:val="vi-VN"/>
        </w:rPr>
        <w:t xml:space="preserve">đồng thời phải quy định rõ </w:t>
      </w:r>
      <w:r w:rsidRPr="00050D3C">
        <w:rPr>
          <w:i/>
          <w:szCs w:val="24"/>
        </w:rPr>
        <w:t xml:space="preserve">nội hàm </w:t>
      </w:r>
      <w:r w:rsidRPr="00050D3C">
        <w:rPr>
          <w:i/>
          <w:szCs w:val="24"/>
          <w:lang w:val="vi-VN"/>
        </w:rPr>
        <w:t xml:space="preserve">tương đương </w:t>
      </w:r>
      <w:r w:rsidRPr="00050D3C">
        <w:rPr>
          <w:i/>
          <w:szCs w:val="24"/>
        </w:rPr>
        <w:t xml:space="preserve">với hàng hóa đó về </w:t>
      </w:r>
      <w:r w:rsidRPr="00050D3C">
        <w:rPr>
          <w:i/>
          <w:szCs w:val="24"/>
          <w:lang w:val="vi-VN"/>
        </w:rPr>
        <w:t>đặc tính kỹ thuật, tính năng sử dụng</w:t>
      </w:r>
      <w:r w:rsidRPr="00050D3C">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267124E2" w14:textId="77777777" w:rsidR="00050D3C" w:rsidRPr="00050D3C" w:rsidRDefault="00050D3C" w:rsidP="00050D3C">
      <w:pPr>
        <w:widowControl w:val="0"/>
        <w:spacing w:before="120" w:after="120"/>
        <w:ind w:firstLine="709"/>
        <w:rPr>
          <w:i/>
          <w:szCs w:val="24"/>
        </w:rPr>
      </w:pPr>
      <w:r w:rsidRPr="00050D3C">
        <w:rPr>
          <w:i/>
          <w:szCs w:val="24"/>
        </w:rPr>
        <w:t xml:space="preserve">Yêu cầu về kỹ thuật bao gồm các nội dung cơ bản như sau: </w:t>
      </w:r>
    </w:p>
    <w:p w14:paraId="5DA0AF9E" w14:textId="77777777" w:rsidR="00050D3C" w:rsidRPr="00050D3C" w:rsidRDefault="00050D3C" w:rsidP="00050D3C">
      <w:pPr>
        <w:widowControl w:val="0"/>
        <w:spacing w:before="120" w:after="120"/>
        <w:ind w:firstLine="709"/>
        <w:rPr>
          <w:b/>
          <w:i/>
          <w:szCs w:val="24"/>
        </w:rPr>
      </w:pPr>
      <w:r w:rsidRPr="00050D3C">
        <w:rPr>
          <w:b/>
          <w:i/>
          <w:szCs w:val="24"/>
        </w:rPr>
        <w:t>1.1. Giới thiệu chung về dự án/dự toán mua sắm, gói thầu</w:t>
      </w:r>
    </w:p>
    <w:p w14:paraId="787E1F1B" w14:textId="77777777" w:rsidR="00050D3C" w:rsidRPr="00050D3C" w:rsidRDefault="00050D3C" w:rsidP="00050D3C">
      <w:pPr>
        <w:widowControl w:val="0"/>
        <w:ind w:firstLine="709"/>
        <w:rPr>
          <w:spacing w:val="2"/>
          <w:szCs w:val="24"/>
        </w:rPr>
      </w:pPr>
      <w:bookmarkStart w:id="0" w:name="_Hlk154743134"/>
      <w:r w:rsidRPr="00050D3C">
        <w:rPr>
          <w:spacing w:val="2"/>
          <w:szCs w:val="24"/>
        </w:rPr>
        <w:t>- Tên gói thầu: Mua sắm Bộ quà tặng Tết dương lịch năm 2026 tặng đoàn viên Công đoàn cơ sở Công ty TNHH Compal (Việt Nam)</w:t>
      </w:r>
    </w:p>
    <w:p w14:paraId="197C3F6E" w14:textId="77777777" w:rsidR="00050D3C" w:rsidRPr="00050D3C" w:rsidRDefault="00050D3C" w:rsidP="00050D3C">
      <w:pPr>
        <w:widowControl w:val="0"/>
        <w:ind w:firstLine="709"/>
        <w:rPr>
          <w:spacing w:val="2"/>
          <w:szCs w:val="24"/>
        </w:rPr>
      </w:pPr>
      <w:r w:rsidRPr="00050D3C">
        <w:rPr>
          <w:spacing w:val="2"/>
          <w:szCs w:val="24"/>
        </w:rPr>
        <w:t xml:space="preserve">- Tên dự toán: Mua sắm Bộ quà tặng Tết dương lịch năm 2026 tặng đoàn viên Công đoàn cơ sở Công ty TNHH Compal (Việt Nam). </w:t>
      </w:r>
    </w:p>
    <w:p w14:paraId="4E9A12BC" w14:textId="77777777" w:rsidR="00050D3C" w:rsidRPr="00050D3C" w:rsidRDefault="00050D3C" w:rsidP="00050D3C">
      <w:pPr>
        <w:widowControl w:val="0"/>
        <w:ind w:firstLine="709"/>
        <w:rPr>
          <w:spacing w:val="2"/>
          <w:szCs w:val="24"/>
        </w:rPr>
      </w:pPr>
      <w:r w:rsidRPr="00050D3C">
        <w:rPr>
          <w:spacing w:val="2"/>
          <w:szCs w:val="24"/>
        </w:rPr>
        <w:t>- Tên chủ đầu tư: CÔNG ĐOÀN CƠ SỞ CÔNG TY TNHH COMPAL (VIỆT NAM)</w:t>
      </w:r>
    </w:p>
    <w:p w14:paraId="07CDA3D9" w14:textId="77777777" w:rsidR="00050D3C" w:rsidRPr="00050D3C" w:rsidRDefault="00050D3C" w:rsidP="00050D3C">
      <w:pPr>
        <w:widowControl w:val="0"/>
        <w:ind w:firstLine="709"/>
        <w:rPr>
          <w:spacing w:val="2"/>
          <w:szCs w:val="24"/>
        </w:rPr>
      </w:pPr>
      <w:r w:rsidRPr="00050D3C">
        <w:rPr>
          <w:spacing w:val="2"/>
          <w:szCs w:val="24"/>
        </w:rPr>
        <w:t xml:space="preserve">- Nguồn vốn: Quỹ Công đoàn cơ sở </w:t>
      </w:r>
    </w:p>
    <w:p w14:paraId="77135E5F" w14:textId="77777777" w:rsidR="00050D3C" w:rsidRPr="00050D3C" w:rsidRDefault="00050D3C" w:rsidP="00050D3C">
      <w:pPr>
        <w:widowControl w:val="0"/>
        <w:ind w:firstLine="709"/>
        <w:rPr>
          <w:spacing w:val="2"/>
          <w:szCs w:val="24"/>
        </w:rPr>
      </w:pPr>
      <w:r w:rsidRPr="00050D3C">
        <w:rPr>
          <w:spacing w:val="2"/>
          <w:szCs w:val="24"/>
        </w:rPr>
        <w:t xml:space="preserve">- Địa điểm thực hiện: CÔNG ĐOÀN CƠ SỞ CÔNG TY TNHH COMPAL (VIỆT NAM). Địa chỉ: </w:t>
      </w:r>
      <w:r w:rsidRPr="00050D3C">
        <w:rPr>
          <w:szCs w:val="24"/>
        </w:rPr>
        <w:t xml:space="preserve">KCN Bá Thiện, Xã Bình Tuyền, Tỉnh Phú Thọ, Việt Nam. </w:t>
      </w:r>
    </w:p>
    <w:p w14:paraId="3D185899" w14:textId="77777777" w:rsidR="00050D3C" w:rsidRPr="00050D3C" w:rsidRDefault="00050D3C" w:rsidP="00050D3C">
      <w:pPr>
        <w:widowControl w:val="0"/>
        <w:ind w:firstLine="709"/>
        <w:rPr>
          <w:spacing w:val="2"/>
          <w:szCs w:val="24"/>
        </w:rPr>
      </w:pPr>
      <w:r w:rsidRPr="00050D3C">
        <w:rPr>
          <w:spacing w:val="2"/>
          <w:szCs w:val="24"/>
        </w:rPr>
        <w:t>- Loại hợp đồng: Trọn gói</w:t>
      </w:r>
    </w:p>
    <w:p w14:paraId="6A0BC99C" w14:textId="77777777" w:rsidR="00050D3C" w:rsidRPr="00050D3C" w:rsidRDefault="00050D3C" w:rsidP="00050D3C">
      <w:pPr>
        <w:widowControl w:val="0"/>
        <w:ind w:firstLine="709"/>
        <w:rPr>
          <w:spacing w:val="2"/>
          <w:szCs w:val="24"/>
        </w:rPr>
      </w:pPr>
      <w:r w:rsidRPr="00050D3C">
        <w:rPr>
          <w:spacing w:val="2"/>
          <w:szCs w:val="24"/>
        </w:rPr>
        <w:t>- Thời gian thực hiện: 15 ngày</w:t>
      </w:r>
    </w:p>
    <w:p w14:paraId="61425251" w14:textId="77777777" w:rsidR="00050D3C" w:rsidRPr="00050D3C" w:rsidRDefault="00050D3C" w:rsidP="00050D3C">
      <w:pPr>
        <w:widowControl w:val="0"/>
        <w:ind w:firstLine="709"/>
        <w:rPr>
          <w:spacing w:val="2"/>
          <w:szCs w:val="24"/>
        </w:rPr>
      </w:pPr>
      <w:r w:rsidRPr="00050D3C">
        <w:rPr>
          <w:spacing w:val="2"/>
          <w:szCs w:val="24"/>
        </w:rPr>
        <w:t>- Hình thức lựa chọn nhà thầu: Chào hàng cạnh tranh, trong nước không sơ tuyển, qua mạng.</w:t>
      </w:r>
    </w:p>
    <w:p w14:paraId="485CD5CD" w14:textId="77777777" w:rsidR="00050D3C" w:rsidRPr="00050D3C" w:rsidRDefault="00050D3C" w:rsidP="00050D3C">
      <w:pPr>
        <w:widowControl w:val="0"/>
        <w:ind w:firstLine="709"/>
        <w:rPr>
          <w:spacing w:val="2"/>
          <w:szCs w:val="24"/>
        </w:rPr>
      </w:pPr>
      <w:r w:rsidRPr="00050D3C">
        <w:rPr>
          <w:spacing w:val="2"/>
          <w:szCs w:val="24"/>
        </w:rPr>
        <w:t>- Phương thức đấu thầu: Một giai đoạn, một túi hồ sơ</w:t>
      </w:r>
    </w:p>
    <w:bookmarkEnd w:id="0"/>
    <w:p w14:paraId="2C82F44A" w14:textId="77777777" w:rsidR="00050D3C" w:rsidRPr="00050D3C" w:rsidRDefault="00050D3C" w:rsidP="00050D3C">
      <w:pPr>
        <w:spacing w:after="160" w:line="259" w:lineRule="auto"/>
        <w:jc w:val="left"/>
        <w:rPr>
          <w:b/>
          <w:i/>
          <w:szCs w:val="24"/>
        </w:rPr>
      </w:pPr>
      <w:r w:rsidRPr="00050D3C">
        <w:rPr>
          <w:b/>
          <w:i/>
          <w:szCs w:val="24"/>
        </w:rPr>
        <w:br w:type="page"/>
      </w:r>
    </w:p>
    <w:p w14:paraId="36E2740E" w14:textId="77777777" w:rsidR="00050D3C" w:rsidRPr="00050D3C" w:rsidRDefault="00050D3C" w:rsidP="00050D3C">
      <w:pPr>
        <w:spacing w:after="160" w:line="259" w:lineRule="auto"/>
        <w:jc w:val="left"/>
        <w:rPr>
          <w:b/>
          <w:i/>
          <w:szCs w:val="24"/>
        </w:rPr>
        <w:sectPr w:rsidR="00050D3C" w:rsidRPr="00050D3C" w:rsidSect="00050D3C">
          <w:footnotePr>
            <w:numRestart w:val="eachSect"/>
          </w:footnotePr>
          <w:pgSz w:w="11906" w:h="16838" w:code="9"/>
          <w:pgMar w:top="1138" w:right="1138" w:bottom="1138" w:left="1411" w:header="720" w:footer="720" w:gutter="0"/>
          <w:cols w:space="720"/>
          <w:docGrid w:linePitch="381"/>
        </w:sectPr>
      </w:pPr>
    </w:p>
    <w:p w14:paraId="288B0744" w14:textId="77777777" w:rsidR="00050D3C" w:rsidRPr="00050D3C" w:rsidRDefault="00050D3C" w:rsidP="00050D3C">
      <w:pPr>
        <w:widowControl w:val="0"/>
        <w:spacing w:before="120" w:after="120" w:line="264" w:lineRule="auto"/>
        <w:ind w:firstLine="709"/>
        <w:rPr>
          <w:b/>
          <w:i/>
          <w:szCs w:val="24"/>
          <w:lang w:val="nl-NL"/>
        </w:rPr>
      </w:pPr>
      <w:r w:rsidRPr="00050D3C">
        <w:rPr>
          <w:b/>
          <w:i/>
          <w:szCs w:val="24"/>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701"/>
        <w:gridCol w:w="2552"/>
        <w:gridCol w:w="11574"/>
      </w:tblGrid>
      <w:tr w:rsidR="00050D3C" w:rsidRPr="00050D3C" w14:paraId="52EB8D11" w14:textId="77777777" w:rsidTr="004A728E">
        <w:trPr>
          <w:trHeight w:val="1117"/>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78A28ECC" w14:textId="77777777" w:rsidR="00050D3C" w:rsidRPr="00050D3C" w:rsidRDefault="00050D3C" w:rsidP="004A728E">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050D3C">
              <w:rPr>
                <w:rFonts w:ascii="Times New Roman" w:hAnsi="Times New Roman" w:cs="Times New Roman"/>
                <w:b/>
                <w:iCs/>
              </w:rPr>
              <w:t>STT</w:t>
            </w:r>
          </w:p>
        </w:tc>
        <w:tc>
          <w:tcPr>
            <w:tcW w:w="2552" w:type="dxa"/>
            <w:tcBorders>
              <w:top w:val="single" w:sz="6" w:space="0" w:color="000000"/>
              <w:left w:val="single" w:sz="6" w:space="0" w:color="000000"/>
              <w:bottom w:val="single" w:sz="6" w:space="0" w:color="000000"/>
              <w:right w:val="single" w:sz="6" w:space="0" w:color="000000"/>
            </w:tcBorders>
            <w:vAlign w:val="center"/>
          </w:tcPr>
          <w:p w14:paraId="0F4D12D0" w14:textId="77777777" w:rsidR="00050D3C" w:rsidRPr="00050D3C" w:rsidRDefault="00050D3C" w:rsidP="004A728E">
            <w:pPr>
              <w:pStyle w:val="NormalWeb"/>
              <w:spacing w:before="0" w:beforeAutospacing="0" w:after="0" w:afterAutospacing="0" w:line="360" w:lineRule="auto"/>
              <w:jc w:val="center"/>
              <w:rPr>
                <w:rFonts w:ascii="Times New Roman" w:hAnsi="Times New Roman" w:cs="Times New Roman"/>
                <w:b/>
                <w:iCs/>
                <w:lang w:val="nl-NL"/>
              </w:rPr>
            </w:pPr>
            <w:r w:rsidRPr="00050D3C">
              <w:rPr>
                <w:rFonts w:ascii="Times New Roman" w:hAnsi="Times New Roman" w:cs="Times New Roman"/>
                <w:b/>
                <w:iCs/>
                <w:lang w:val="nl-NL"/>
              </w:rPr>
              <w:t>Danh mục hàng hóa</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1AD75BDA" w14:textId="77777777" w:rsidR="00050D3C" w:rsidRPr="00050D3C" w:rsidRDefault="00050D3C" w:rsidP="004A728E">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050D3C">
              <w:rPr>
                <w:rFonts w:ascii="Times New Roman" w:hAnsi="Times New Roman" w:cs="Times New Roman"/>
                <w:b/>
                <w:iCs/>
                <w:lang w:val="nl-NL"/>
              </w:rPr>
              <w:t>Thông số kỹ thuật</w:t>
            </w:r>
          </w:p>
        </w:tc>
      </w:tr>
      <w:tr w:rsidR="00050D3C" w:rsidRPr="00050D3C" w14:paraId="09539CE4" w14:textId="77777777" w:rsidTr="004A728E">
        <w:trPr>
          <w:trHeight w:val="408"/>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318F9AF8" w14:textId="77777777" w:rsidR="00050D3C" w:rsidRPr="00050D3C" w:rsidRDefault="00050D3C" w:rsidP="004A728E">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050D3C">
              <w:rPr>
                <w:rFonts w:ascii="Times New Roman" w:eastAsia="Times New Roman" w:hAnsi="Times New Roman" w:cs="Times New Roman"/>
                <w:spacing w:val="-4"/>
                <w:lang w:val="nl-NL"/>
              </w:rPr>
              <w:t>1</w:t>
            </w:r>
          </w:p>
        </w:tc>
        <w:tc>
          <w:tcPr>
            <w:tcW w:w="2552" w:type="dxa"/>
            <w:tcBorders>
              <w:top w:val="single" w:sz="6" w:space="0" w:color="000000"/>
              <w:left w:val="single" w:sz="6" w:space="0" w:color="000000"/>
              <w:bottom w:val="single" w:sz="6" w:space="0" w:color="000000"/>
              <w:right w:val="single" w:sz="6" w:space="0" w:color="000000"/>
            </w:tcBorders>
            <w:vAlign w:val="center"/>
          </w:tcPr>
          <w:p w14:paraId="6D38F51B" w14:textId="77777777" w:rsidR="00050D3C" w:rsidRPr="00050D3C" w:rsidRDefault="00050D3C" w:rsidP="004A728E">
            <w:pPr>
              <w:spacing w:line="360" w:lineRule="auto"/>
              <w:rPr>
                <w:spacing w:val="2"/>
                <w:szCs w:val="24"/>
                <w:lang w:val="nl-NL"/>
              </w:rPr>
            </w:pPr>
          </w:p>
          <w:p w14:paraId="3D2004EB" w14:textId="77777777" w:rsidR="00050D3C" w:rsidRPr="00050D3C" w:rsidRDefault="00050D3C" w:rsidP="004A728E">
            <w:pPr>
              <w:spacing w:line="360" w:lineRule="auto"/>
              <w:jc w:val="center"/>
              <w:rPr>
                <w:b/>
                <w:bCs/>
                <w:szCs w:val="24"/>
                <w:lang w:val="nl-NL"/>
              </w:rPr>
            </w:pPr>
            <w:r w:rsidRPr="00050D3C">
              <w:rPr>
                <w:b/>
                <w:bCs/>
                <w:szCs w:val="24"/>
                <w:lang w:val="nl-NL"/>
              </w:rPr>
              <w:t>MŨ BẢO HIỂM</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10698BCF" w14:textId="77777777" w:rsidR="00050D3C" w:rsidRPr="00050D3C" w:rsidRDefault="00050D3C" w:rsidP="004A728E">
            <w:pPr>
              <w:keepNext/>
              <w:widowControl w:val="0"/>
              <w:spacing w:line="276" w:lineRule="auto"/>
              <w:jc w:val="center"/>
              <w:rPr>
                <w:b/>
                <w:szCs w:val="24"/>
                <w:shd w:val="clear" w:color="auto" w:fill="FFFFFF"/>
                <w:lang w:val="nl-NL"/>
              </w:rPr>
            </w:pPr>
            <w:r w:rsidRPr="00050D3C">
              <w:rPr>
                <w:b/>
                <w:szCs w:val="24"/>
                <w:shd w:val="clear" w:color="auto" w:fill="FFFFFF"/>
                <w:lang w:val="nl-NL"/>
              </w:rPr>
              <w:t>MŨ BẢO HIỂM</w:t>
            </w:r>
          </w:p>
          <w:p w14:paraId="3C252EE9" w14:textId="77777777" w:rsidR="00050D3C" w:rsidRPr="00050D3C" w:rsidRDefault="00050D3C" w:rsidP="004A728E">
            <w:pPr>
              <w:rPr>
                <w:szCs w:val="24"/>
                <w:lang w:val="nl-NL"/>
              </w:rPr>
            </w:pPr>
            <w:r w:rsidRPr="00050D3C">
              <w:rPr>
                <w:b/>
                <w:szCs w:val="24"/>
                <w:lang w:val="nl-NL"/>
              </w:rPr>
              <w:t>1. Kiểu dáng:</w:t>
            </w:r>
            <w:r w:rsidRPr="00050D3C">
              <w:rPr>
                <w:szCs w:val="24"/>
                <w:lang w:val="nl-NL"/>
              </w:rPr>
              <w:t xml:space="preserve"> Mũ 1/2 đầu (Che nửa đầu) có kính chắn gió, kiểu dáng thể thao, mang phong cách hiện đại, gọn gàng và thời trang. Mũ được thiết kế mang lại sự thông thoáng và tầm nhìn rộng rãi cho người sử dụng. Vỏ mũ có dạng tròn, trơn, với các đường cong mềm mại, tạo cảm giác liền mạch và khí động học. Phía sau mũ hơi nhô ra một chút, để tăng cường bảo vệ phần gáy. Phía sau mũ có một đai nhỏ bằng da màu đen, được cố định bằng một khuy bấm, có thể đóng mở được.</w:t>
            </w:r>
          </w:p>
          <w:p w14:paraId="798568A6" w14:textId="77777777" w:rsidR="00050D3C" w:rsidRPr="00050D3C" w:rsidRDefault="00050D3C" w:rsidP="004A728E">
            <w:pPr>
              <w:rPr>
                <w:szCs w:val="24"/>
              </w:rPr>
            </w:pPr>
            <w:r w:rsidRPr="00050D3C">
              <w:rPr>
                <w:szCs w:val="24"/>
              </w:rPr>
              <w:t>- Hình ảnh mũ:</w:t>
            </w:r>
          </w:p>
          <w:p w14:paraId="0E0C9780" w14:textId="77777777" w:rsidR="00050D3C" w:rsidRPr="00050D3C" w:rsidRDefault="00050D3C" w:rsidP="004A728E">
            <w:pPr>
              <w:jc w:val="left"/>
              <w:rPr>
                <w:szCs w:val="24"/>
              </w:rPr>
            </w:pPr>
          </w:p>
          <w:p w14:paraId="141CD242" w14:textId="77777777" w:rsidR="00050D3C" w:rsidRPr="00050D3C" w:rsidRDefault="00050D3C" w:rsidP="004A728E">
            <w:pPr>
              <w:jc w:val="left"/>
              <w:rPr>
                <w:szCs w:val="24"/>
              </w:rPr>
            </w:pPr>
            <w:r w:rsidRPr="00050D3C">
              <w:rPr>
                <w:noProof/>
                <w:szCs w:val="24"/>
              </w:rPr>
              <w:drawing>
                <wp:inline distT="0" distB="0" distL="0" distR="0" wp14:anchorId="2BDFA06A" wp14:editId="3D19C7D1">
                  <wp:extent cx="4360545" cy="1490345"/>
                  <wp:effectExtent l="0" t="0" r="1905" b="0"/>
                  <wp:docPr id="15735109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60545" cy="1490345"/>
                          </a:xfrm>
                          <a:prstGeom prst="rect">
                            <a:avLst/>
                          </a:prstGeom>
                          <a:noFill/>
                          <a:ln>
                            <a:noFill/>
                          </a:ln>
                        </pic:spPr>
                      </pic:pic>
                    </a:graphicData>
                  </a:graphic>
                </wp:inline>
              </w:drawing>
            </w:r>
          </w:p>
          <w:p w14:paraId="30BAEFC4" w14:textId="77777777" w:rsidR="00050D3C" w:rsidRPr="00050D3C" w:rsidRDefault="00050D3C" w:rsidP="004A728E">
            <w:pPr>
              <w:jc w:val="left"/>
              <w:rPr>
                <w:szCs w:val="24"/>
              </w:rPr>
            </w:pPr>
          </w:p>
          <w:p w14:paraId="0E8CF81D" w14:textId="77777777" w:rsidR="00050D3C" w:rsidRPr="00050D3C" w:rsidRDefault="00050D3C" w:rsidP="004A728E">
            <w:pPr>
              <w:jc w:val="left"/>
              <w:rPr>
                <w:szCs w:val="24"/>
              </w:rPr>
            </w:pPr>
          </w:p>
          <w:p w14:paraId="51173611" w14:textId="77777777" w:rsidR="00050D3C" w:rsidRPr="00050D3C" w:rsidRDefault="00050D3C" w:rsidP="004A728E">
            <w:pPr>
              <w:jc w:val="left"/>
              <w:rPr>
                <w:b/>
                <w:szCs w:val="24"/>
              </w:rPr>
            </w:pPr>
            <w:r w:rsidRPr="00050D3C">
              <w:rPr>
                <w:b/>
                <w:szCs w:val="24"/>
              </w:rPr>
              <w:t xml:space="preserve">2. Yêu cầu thông số: </w:t>
            </w:r>
          </w:p>
          <w:p w14:paraId="02821999" w14:textId="77777777" w:rsidR="00050D3C" w:rsidRPr="00050D3C" w:rsidRDefault="00050D3C" w:rsidP="004A728E">
            <w:pPr>
              <w:rPr>
                <w:szCs w:val="24"/>
              </w:rPr>
            </w:pPr>
            <w:r w:rsidRPr="00050D3C">
              <w:rPr>
                <w:szCs w:val="24"/>
              </w:rPr>
              <w:t>- Chất liệu: Chất liệu vỏ làm từ nhựa ABS (Acrylonitrile – Butadiene – Styrene). Lớp xốp hấp thụ xung động EPS (Expanded Polystyrene) (có chứng nhận phù hợp quy chuẩn kỹ thuật quốc gia: QCVN 2:2021/BKHCN và được phép sử dụng dấu hợp quy CR hoặc tương đương)</w:t>
            </w:r>
          </w:p>
          <w:p w14:paraId="541CB9E1" w14:textId="77777777" w:rsidR="00050D3C" w:rsidRPr="00050D3C" w:rsidRDefault="00050D3C" w:rsidP="004A728E">
            <w:pPr>
              <w:rPr>
                <w:szCs w:val="24"/>
              </w:rPr>
            </w:pPr>
            <w:r w:rsidRPr="00050D3C">
              <w:rPr>
                <w:szCs w:val="24"/>
              </w:rPr>
              <w:t xml:space="preserve">- Màu sắc: xanh tím than </w:t>
            </w:r>
          </w:p>
          <w:p w14:paraId="6D13C886" w14:textId="77777777" w:rsidR="00050D3C" w:rsidRPr="00050D3C" w:rsidRDefault="00050D3C" w:rsidP="004A728E">
            <w:pPr>
              <w:rPr>
                <w:szCs w:val="24"/>
              </w:rPr>
            </w:pPr>
            <w:r w:rsidRPr="00050D3C">
              <w:rPr>
                <w:szCs w:val="24"/>
              </w:rPr>
              <w:t>- Kích thước: Freesize (Chu vi vòng đầu 59 cm) ±2cm</w:t>
            </w:r>
          </w:p>
          <w:p w14:paraId="2B00C114" w14:textId="77777777" w:rsidR="00050D3C" w:rsidRPr="00050D3C" w:rsidRDefault="00050D3C" w:rsidP="004A728E">
            <w:pPr>
              <w:rPr>
                <w:szCs w:val="24"/>
              </w:rPr>
            </w:pPr>
            <w:r w:rsidRPr="00050D3C">
              <w:rPr>
                <w:szCs w:val="24"/>
              </w:rPr>
              <w:t>- Kích thước tổng quan: 285mm x 265mm x 170mm</w:t>
            </w:r>
          </w:p>
          <w:p w14:paraId="56FBF49B" w14:textId="77777777" w:rsidR="00050D3C" w:rsidRPr="00050D3C" w:rsidRDefault="00050D3C" w:rsidP="004A728E">
            <w:pPr>
              <w:rPr>
                <w:szCs w:val="24"/>
              </w:rPr>
            </w:pPr>
            <w:r w:rsidRPr="00050D3C">
              <w:rPr>
                <w:szCs w:val="24"/>
              </w:rPr>
              <w:lastRenderedPageBreak/>
              <w:t>- Loại sơn: với lớp sơn hoàn thiện dạng nhám mờ (matte finish), mang lại vẻ ngoài sang trọng, tinh tế và ít bám vân tay.</w:t>
            </w:r>
          </w:p>
          <w:p w14:paraId="1AE3BE12" w14:textId="77777777" w:rsidR="00050D3C" w:rsidRPr="00050D3C" w:rsidRDefault="00050D3C" w:rsidP="004A728E">
            <w:pPr>
              <w:rPr>
                <w:szCs w:val="24"/>
              </w:rPr>
            </w:pPr>
            <w:r w:rsidRPr="00050D3C">
              <w:rPr>
                <w:b/>
                <w:szCs w:val="24"/>
              </w:rPr>
              <w:t>3.  Quy cách đóng gói:</w:t>
            </w:r>
            <w:r w:rsidRPr="00050D3C">
              <w:rPr>
                <w:szCs w:val="24"/>
              </w:rPr>
              <w:t xml:space="preserve"> Mỗi sản phẩm được đóng trong 1 túi bóng kính.</w:t>
            </w:r>
          </w:p>
          <w:p w14:paraId="2DFF7143" w14:textId="77777777" w:rsidR="00050D3C" w:rsidRPr="00050D3C" w:rsidRDefault="00050D3C" w:rsidP="004A728E">
            <w:pPr>
              <w:spacing w:line="276" w:lineRule="auto"/>
              <w:rPr>
                <w:b/>
                <w:szCs w:val="24"/>
              </w:rPr>
            </w:pPr>
            <w:r w:rsidRPr="00050D3C">
              <w:rPr>
                <w:b/>
                <w:szCs w:val="24"/>
              </w:rPr>
              <w:t>4. Sản phẩm đáp ứng yêu cầu:</w:t>
            </w:r>
          </w:p>
          <w:p w14:paraId="3BA8DE13" w14:textId="77777777" w:rsidR="00050D3C" w:rsidRPr="00050D3C" w:rsidRDefault="00050D3C" w:rsidP="004A728E">
            <w:pPr>
              <w:rPr>
                <w:b/>
                <w:szCs w:val="24"/>
              </w:rPr>
            </w:pPr>
            <w:r w:rsidRPr="00050D3C">
              <w:rPr>
                <w:b/>
                <w:szCs w:val="24"/>
              </w:rPr>
              <w:t>4.1 Phần vỏ mũ và lớp xốp:</w:t>
            </w:r>
          </w:p>
          <w:p w14:paraId="585C445C" w14:textId="77777777" w:rsidR="00050D3C" w:rsidRPr="00050D3C" w:rsidRDefault="00050D3C" w:rsidP="004A728E">
            <w:pPr>
              <w:rPr>
                <w:szCs w:val="24"/>
              </w:rPr>
            </w:pPr>
            <w:r w:rsidRPr="00050D3C">
              <w:rPr>
                <w:szCs w:val="24"/>
              </w:rPr>
              <w:t>- Lớp vỏ nhựa không được biến dạng quá mức dưới tải trọng lớn, giữ nguyên cấu trúc bảo vệ đầu người đội. Lớp xốp của mũ phải dày và chắc, có độ đàn hồi cao, độ kết dính với vỏ mũ cao.</w:t>
            </w:r>
          </w:p>
          <w:p w14:paraId="66B765DF" w14:textId="77777777" w:rsidR="00050D3C" w:rsidRPr="00050D3C" w:rsidRDefault="00050D3C" w:rsidP="004A728E">
            <w:pPr>
              <w:spacing w:line="276" w:lineRule="auto"/>
              <w:rPr>
                <w:szCs w:val="24"/>
              </w:rPr>
            </w:pPr>
            <w:r w:rsidRPr="00050D3C">
              <w:rPr>
                <w:szCs w:val="24"/>
              </w:rPr>
              <w:t>- Nhà thầu cam kết phối hợp kiểm nghiệm (nếu có yêu cầu) để chứng minh sản phẩm đạt các tiêu chuẩn sau:</w:t>
            </w:r>
          </w:p>
          <w:p w14:paraId="24CBFDCC" w14:textId="77777777" w:rsidR="00050D3C" w:rsidRPr="00050D3C" w:rsidRDefault="00050D3C" w:rsidP="004A728E">
            <w:pPr>
              <w:spacing w:line="276" w:lineRule="auto"/>
              <w:rPr>
                <w:szCs w:val="24"/>
              </w:rPr>
            </w:pPr>
            <w:r w:rsidRPr="00050D3C">
              <w:rPr>
                <w:b/>
                <w:szCs w:val="24"/>
              </w:rPr>
              <w:t>a) Khối lượng mũ</w:t>
            </w:r>
            <w:r w:rsidRPr="00050D3C">
              <w:rPr>
                <w:szCs w:val="24"/>
              </w:rPr>
              <w:t xml:space="preserve"> ≤ 01 kg</w:t>
            </w:r>
          </w:p>
          <w:p w14:paraId="40D43029" w14:textId="77777777" w:rsidR="00050D3C" w:rsidRPr="00050D3C" w:rsidRDefault="00050D3C" w:rsidP="004A728E">
            <w:pPr>
              <w:spacing w:line="276" w:lineRule="auto"/>
              <w:rPr>
                <w:szCs w:val="24"/>
              </w:rPr>
            </w:pPr>
            <w:r w:rsidRPr="00050D3C">
              <w:rPr>
                <w:b/>
                <w:szCs w:val="24"/>
              </w:rPr>
              <w:t>b) Kiểm tra ngoại quan:</w:t>
            </w:r>
            <w:r w:rsidRPr="00050D3C">
              <w:rPr>
                <w:szCs w:val="24"/>
              </w:rPr>
              <w:t xml:space="preserve"> Có vỏ mũ, lớp đệm hấp thu xung động và quai đeo. Bề mặt phía ngoài của vỏ mũ và các bộ phận lắp vào mũ nhẵn, không có vết nứt, không có gờ và cạnh sắt. Không sử dụng đinh tán, bu lông, đai ốc, khoá quai đeo có cạnh gờ và cạnh nhọn, sắc. Đầu đinh tán, bu lông không được cao hơn 2mm so với bề mặt phía ngoài của vỏ mũ.</w:t>
            </w:r>
          </w:p>
          <w:p w14:paraId="27485F73" w14:textId="77777777" w:rsidR="00050D3C" w:rsidRPr="00050D3C" w:rsidRDefault="00050D3C" w:rsidP="004A728E">
            <w:pPr>
              <w:spacing w:line="276" w:lineRule="auto"/>
              <w:rPr>
                <w:szCs w:val="24"/>
              </w:rPr>
            </w:pPr>
            <w:r w:rsidRPr="00050D3C">
              <w:rPr>
                <w:b/>
                <w:szCs w:val="24"/>
              </w:rPr>
              <w:t>c) Kiểm tra phạm vi bảo vệ:</w:t>
            </w:r>
            <w:r w:rsidRPr="00050D3C">
              <w:rPr>
                <w:szCs w:val="24"/>
              </w:rPr>
              <w:t xml:space="preserve"> Che chắn phạm vi bảo vệ là phần phía trên của dạng đầu thử từ đường AA’ trở lên.</w:t>
            </w:r>
          </w:p>
          <w:p w14:paraId="1E828E5B" w14:textId="77777777" w:rsidR="00050D3C" w:rsidRPr="00050D3C" w:rsidRDefault="00050D3C" w:rsidP="004A728E">
            <w:pPr>
              <w:spacing w:line="276" w:lineRule="auto"/>
              <w:rPr>
                <w:szCs w:val="24"/>
              </w:rPr>
            </w:pPr>
            <w:r w:rsidRPr="00050D3C">
              <w:rPr>
                <w:b/>
                <w:szCs w:val="24"/>
              </w:rPr>
              <w:t xml:space="preserve">d) Thử độ bền va đập và hấp thụ xung động: </w:t>
            </w:r>
            <w:r w:rsidRPr="00050D3C">
              <w:rPr>
                <w:szCs w:val="24"/>
              </w:rPr>
              <w:t>Mỗi mũ thử ở 2 vùng (A, C) trên đe phẳng và 2 vùng B, D trên đe cầu. Hai vùng cách nhau ít nhất 1/5 chu vi vòng đầu. Mỗi vùng được thử ở 2 vị trí, tâm 2 vị trí cách nhau không lớn hơn 6mm.</w:t>
            </w:r>
          </w:p>
          <w:p w14:paraId="119BE8CB" w14:textId="77777777" w:rsidR="00050D3C" w:rsidRPr="00050D3C" w:rsidRDefault="00050D3C" w:rsidP="004A728E">
            <w:pPr>
              <w:spacing w:line="276" w:lineRule="auto"/>
              <w:rPr>
                <w:szCs w:val="24"/>
              </w:rPr>
            </w:pPr>
            <w:r w:rsidRPr="00050D3C">
              <w:rPr>
                <w:szCs w:val="24"/>
              </w:rPr>
              <w:t xml:space="preserve">  - Thử độ bền va đập và hấp thụ xung động ở điều kiện thuần hoá A (Nhiệt độ cao ở nhiệt độ (50 ±2)</w:t>
            </w:r>
            <w:r w:rsidRPr="00050D3C">
              <w:rPr>
                <w:szCs w:val="24"/>
                <w:vertAlign w:val="superscript"/>
              </w:rPr>
              <w:t>o</w:t>
            </w:r>
            <w:r w:rsidRPr="00050D3C">
              <w:rPr>
                <w:szCs w:val="24"/>
              </w:rPr>
              <w:t>C trong 4 giờ):</w:t>
            </w:r>
          </w:p>
          <w:p w14:paraId="253E5BE9" w14:textId="77777777" w:rsidR="00050D3C" w:rsidRPr="00050D3C" w:rsidRDefault="00050D3C" w:rsidP="004A728E">
            <w:pPr>
              <w:spacing w:line="276" w:lineRule="auto"/>
              <w:rPr>
                <w:szCs w:val="24"/>
              </w:rPr>
            </w:pPr>
            <w:r w:rsidRPr="00050D3C">
              <w:rPr>
                <w:szCs w:val="24"/>
              </w:rPr>
              <w:t xml:space="preserve">    + Khối lượng khối va đập m=(6,0 ± 0,3) kg</w:t>
            </w:r>
          </w:p>
          <w:p w14:paraId="6458BAE8" w14:textId="77777777" w:rsidR="00050D3C" w:rsidRPr="00050D3C" w:rsidRDefault="00050D3C" w:rsidP="004A728E">
            <w:pPr>
              <w:spacing w:line="276" w:lineRule="auto"/>
              <w:rPr>
                <w:szCs w:val="24"/>
              </w:rPr>
            </w:pPr>
            <w:r w:rsidRPr="00050D3C">
              <w:rPr>
                <w:szCs w:val="24"/>
              </w:rPr>
              <w:t xml:space="preserve">    + Độ cao rơi (Đe phẳng: 1830mm; Đe cầu: 1385mm): Gia tốc tức thời (G) ≤ 300; Gia tốc dư sau 3ms (G) ≤ 200; Gia tốc dư sau 6ms (G) ≤ 150; Tình trạng mẫu sau thử nghiệm: Vỏ mũ không bị tách rời.</w:t>
            </w:r>
          </w:p>
          <w:p w14:paraId="3B073823" w14:textId="77777777" w:rsidR="00050D3C" w:rsidRPr="00050D3C" w:rsidRDefault="00050D3C" w:rsidP="004A728E">
            <w:pPr>
              <w:spacing w:line="276" w:lineRule="auto"/>
              <w:rPr>
                <w:szCs w:val="24"/>
              </w:rPr>
            </w:pPr>
            <w:r w:rsidRPr="00050D3C">
              <w:rPr>
                <w:szCs w:val="24"/>
              </w:rPr>
              <w:t xml:space="preserve">   - Thử độ bền va đập và hấp thụ xung động ở điều kiện thuần hoá B (Ngâm nước ở nhiệt độ (23 ±2)</w:t>
            </w:r>
            <w:r w:rsidRPr="00050D3C">
              <w:rPr>
                <w:szCs w:val="24"/>
                <w:vertAlign w:val="superscript"/>
              </w:rPr>
              <w:t>o</w:t>
            </w:r>
            <w:r w:rsidRPr="00050D3C">
              <w:rPr>
                <w:szCs w:val="24"/>
              </w:rPr>
              <w:t>C trong 4 giờ):</w:t>
            </w:r>
          </w:p>
          <w:p w14:paraId="1F017919" w14:textId="77777777" w:rsidR="00050D3C" w:rsidRPr="00050D3C" w:rsidRDefault="00050D3C" w:rsidP="004A728E">
            <w:pPr>
              <w:spacing w:line="276" w:lineRule="auto"/>
              <w:rPr>
                <w:szCs w:val="24"/>
              </w:rPr>
            </w:pPr>
            <w:r w:rsidRPr="00050D3C">
              <w:rPr>
                <w:szCs w:val="24"/>
              </w:rPr>
              <w:t xml:space="preserve">    + Khối lượng khối va đập m=(6,0 ± 0,3) kg</w:t>
            </w:r>
          </w:p>
          <w:p w14:paraId="168F7A84" w14:textId="77777777" w:rsidR="00050D3C" w:rsidRPr="00050D3C" w:rsidRDefault="00050D3C" w:rsidP="004A728E">
            <w:pPr>
              <w:spacing w:line="276" w:lineRule="auto"/>
              <w:rPr>
                <w:szCs w:val="24"/>
              </w:rPr>
            </w:pPr>
            <w:r w:rsidRPr="00050D3C">
              <w:rPr>
                <w:szCs w:val="24"/>
              </w:rPr>
              <w:t xml:space="preserve">    + Độ cao rơi (Đe phẳng: 1830mm; Đe cầu: 1385mm): Gia tốc tức thời (G) ≤ 300; Gia tốc dư sau 3ms (G) ≤ 200; Gia tốc dư sau 6ms (G) ≤ 150; Tình trạng mẫu sau thử nghiệm: Vỏ mũ không bị tách rời.</w:t>
            </w:r>
          </w:p>
          <w:p w14:paraId="195BE9E8" w14:textId="77777777" w:rsidR="00050D3C" w:rsidRPr="00050D3C" w:rsidRDefault="00050D3C" w:rsidP="004A728E">
            <w:pPr>
              <w:spacing w:line="276" w:lineRule="auto"/>
              <w:rPr>
                <w:szCs w:val="24"/>
              </w:rPr>
            </w:pPr>
            <w:r w:rsidRPr="00050D3C">
              <w:rPr>
                <w:szCs w:val="24"/>
              </w:rPr>
              <w:t xml:space="preserve">   - Thử độ bền va đập và hấp thụ xung động ở điều kiện thuần hoá C (Nhiệt độ thấp ở nhiệt độ (-10 ±2)</w:t>
            </w:r>
            <w:r w:rsidRPr="00050D3C">
              <w:rPr>
                <w:szCs w:val="24"/>
                <w:vertAlign w:val="superscript"/>
              </w:rPr>
              <w:t>o</w:t>
            </w:r>
            <w:r w:rsidRPr="00050D3C">
              <w:rPr>
                <w:szCs w:val="24"/>
              </w:rPr>
              <w:t>C trong 4 -6 giờ):</w:t>
            </w:r>
          </w:p>
          <w:p w14:paraId="7629157C" w14:textId="77777777" w:rsidR="00050D3C" w:rsidRPr="00050D3C" w:rsidRDefault="00050D3C" w:rsidP="004A728E">
            <w:pPr>
              <w:spacing w:line="276" w:lineRule="auto"/>
              <w:rPr>
                <w:szCs w:val="24"/>
              </w:rPr>
            </w:pPr>
            <w:r w:rsidRPr="00050D3C">
              <w:rPr>
                <w:szCs w:val="24"/>
              </w:rPr>
              <w:t xml:space="preserve">    + Khối lượng khối va đập m=(6,0 ± 0,3) kg</w:t>
            </w:r>
          </w:p>
          <w:p w14:paraId="212A3CB2" w14:textId="77777777" w:rsidR="00050D3C" w:rsidRPr="00050D3C" w:rsidRDefault="00050D3C" w:rsidP="004A728E">
            <w:pPr>
              <w:spacing w:line="276" w:lineRule="auto"/>
              <w:rPr>
                <w:szCs w:val="24"/>
              </w:rPr>
            </w:pPr>
            <w:r w:rsidRPr="00050D3C">
              <w:rPr>
                <w:szCs w:val="24"/>
              </w:rPr>
              <w:t xml:space="preserve">    + Độ cao rơi (Đe phẳng: 1830mm; Đe cầu: 1385mm): Gia tốc tức thời (G) ≤ 300; Gia tốc dư sau 3ms (G) ≤ 200; Gia tốc dư sau 6ms (G) ≤ 150; Tình trạng mẫu sau thử nghiệm: Vỏ mũ không bị tách rời.</w:t>
            </w:r>
          </w:p>
          <w:p w14:paraId="6C673BDF" w14:textId="77777777" w:rsidR="00050D3C" w:rsidRPr="00050D3C" w:rsidRDefault="00050D3C" w:rsidP="004A728E">
            <w:pPr>
              <w:spacing w:line="276" w:lineRule="auto"/>
              <w:rPr>
                <w:b/>
                <w:szCs w:val="24"/>
              </w:rPr>
            </w:pPr>
            <w:r w:rsidRPr="00050D3C">
              <w:rPr>
                <w:b/>
                <w:szCs w:val="24"/>
              </w:rPr>
              <w:lastRenderedPageBreak/>
              <w:t>e) Thử độ bền đâm xuyên:</w:t>
            </w:r>
          </w:p>
          <w:p w14:paraId="4F70D797" w14:textId="77777777" w:rsidR="00050D3C" w:rsidRPr="00050D3C" w:rsidRDefault="00050D3C" w:rsidP="004A728E">
            <w:pPr>
              <w:spacing w:line="276" w:lineRule="auto"/>
              <w:rPr>
                <w:szCs w:val="24"/>
              </w:rPr>
            </w:pPr>
            <w:r w:rsidRPr="00050D3C">
              <w:rPr>
                <w:szCs w:val="24"/>
              </w:rPr>
              <w:t xml:space="preserve">   - Thử độ bền đâm xuyên ở điều kiện thuần hoá A (Nhiệt độ cao ở nhiệt độ (50 ±2)</w:t>
            </w:r>
            <w:r w:rsidRPr="00050D3C">
              <w:rPr>
                <w:szCs w:val="24"/>
                <w:vertAlign w:val="superscript"/>
              </w:rPr>
              <w:t>o</w:t>
            </w:r>
            <w:r w:rsidRPr="00050D3C">
              <w:rPr>
                <w:szCs w:val="24"/>
              </w:rPr>
              <w:t>C trong 4 giờ): mức độ đâm xuyên không chạm vào dạng đầu thử bên trong.</w:t>
            </w:r>
          </w:p>
          <w:p w14:paraId="370BA62E" w14:textId="77777777" w:rsidR="00050D3C" w:rsidRPr="00050D3C" w:rsidRDefault="00050D3C" w:rsidP="004A728E">
            <w:pPr>
              <w:spacing w:line="276" w:lineRule="auto"/>
              <w:rPr>
                <w:szCs w:val="24"/>
              </w:rPr>
            </w:pPr>
            <w:r w:rsidRPr="00050D3C">
              <w:rPr>
                <w:szCs w:val="24"/>
              </w:rPr>
              <w:t xml:space="preserve">   - Thử độ bền đâm xuyên ở điều kiện thuần hoá B (Ngâm nước ở nhiệt độ (23 ±2)</w:t>
            </w:r>
            <w:r w:rsidRPr="00050D3C">
              <w:rPr>
                <w:szCs w:val="24"/>
                <w:vertAlign w:val="superscript"/>
              </w:rPr>
              <w:t>o</w:t>
            </w:r>
            <w:r w:rsidRPr="00050D3C">
              <w:rPr>
                <w:szCs w:val="24"/>
              </w:rPr>
              <w:t>C trong 4 giờ): mức độ đâm xuyên không chạm vào dạng đầu thử bên trong.</w:t>
            </w:r>
          </w:p>
          <w:p w14:paraId="54F302E2" w14:textId="77777777" w:rsidR="00050D3C" w:rsidRPr="00050D3C" w:rsidRDefault="00050D3C" w:rsidP="004A728E">
            <w:pPr>
              <w:spacing w:line="276" w:lineRule="auto"/>
              <w:rPr>
                <w:szCs w:val="24"/>
              </w:rPr>
            </w:pPr>
            <w:r w:rsidRPr="00050D3C">
              <w:rPr>
                <w:szCs w:val="24"/>
              </w:rPr>
              <w:t xml:space="preserve">   - Thử độ bền đâm xuyên ở điều kiện thuần hoá C (Nhiệt độ thấp ở nhiệt độ (-10 ±2)</w:t>
            </w:r>
            <w:r w:rsidRPr="00050D3C">
              <w:rPr>
                <w:szCs w:val="24"/>
                <w:vertAlign w:val="superscript"/>
              </w:rPr>
              <w:t>o</w:t>
            </w:r>
            <w:r w:rsidRPr="00050D3C">
              <w:rPr>
                <w:szCs w:val="24"/>
              </w:rPr>
              <w:t>C trong 4 -6 giờ): mức độ đâm xuyên không chạm vào dạng đầu thử bên trong.</w:t>
            </w:r>
          </w:p>
          <w:p w14:paraId="09C27F95" w14:textId="77777777" w:rsidR="00050D3C" w:rsidRPr="00050D3C" w:rsidRDefault="00050D3C" w:rsidP="004A728E">
            <w:pPr>
              <w:spacing w:line="276" w:lineRule="auto"/>
              <w:rPr>
                <w:szCs w:val="24"/>
              </w:rPr>
            </w:pPr>
            <w:r w:rsidRPr="00050D3C">
              <w:rPr>
                <w:b/>
                <w:szCs w:val="24"/>
              </w:rPr>
              <w:t xml:space="preserve">f) Thử quai đeo: </w:t>
            </w:r>
            <w:r w:rsidRPr="00050D3C">
              <w:rPr>
                <w:szCs w:val="24"/>
              </w:rPr>
              <w:t>Độ dịch chuyển giữa 2 lần đặt tải 45N và 500 N (mm): ≤ 25</w:t>
            </w:r>
          </w:p>
          <w:p w14:paraId="05A524B0" w14:textId="77777777" w:rsidR="00050D3C" w:rsidRPr="00050D3C" w:rsidRDefault="00050D3C" w:rsidP="004A728E">
            <w:pPr>
              <w:spacing w:line="276" w:lineRule="auto"/>
              <w:rPr>
                <w:szCs w:val="24"/>
                <w:vertAlign w:val="superscript"/>
              </w:rPr>
            </w:pPr>
            <w:r w:rsidRPr="00050D3C">
              <w:rPr>
                <w:b/>
                <w:szCs w:val="24"/>
              </w:rPr>
              <w:t>g) Thử độ ổn định của mũ:</w:t>
            </w:r>
            <w:r w:rsidRPr="00050D3C">
              <w:rPr>
                <w:szCs w:val="24"/>
              </w:rPr>
              <w:t xml:space="preserve"> Góc lệch của mũ với mặt phẳng chuẩn dạng đầu, sau khi thử một vật rơi có khối lượng 10kg, ở độ cao 500mm trong khung dẫn hướng có khối lượng 3kg. Góc lệch (</w:t>
            </w:r>
            <w:r w:rsidRPr="00050D3C">
              <w:rPr>
                <w:szCs w:val="24"/>
                <w:vertAlign w:val="superscript"/>
              </w:rPr>
              <w:t>o</w:t>
            </w:r>
            <w:r w:rsidRPr="00050D3C">
              <w:rPr>
                <w:szCs w:val="24"/>
              </w:rPr>
              <w:t>) ≤ 30</w:t>
            </w:r>
            <w:r w:rsidRPr="00050D3C">
              <w:rPr>
                <w:szCs w:val="24"/>
                <w:vertAlign w:val="superscript"/>
              </w:rPr>
              <w:t xml:space="preserve">o </w:t>
            </w:r>
          </w:p>
          <w:p w14:paraId="2B7D3833" w14:textId="77777777" w:rsidR="00050D3C" w:rsidRPr="00050D3C" w:rsidRDefault="00050D3C" w:rsidP="004A728E">
            <w:pPr>
              <w:spacing w:line="276" w:lineRule="auto"/>
              <w:rPr>
                <w:szCs w:val="24"/>
              </w:rPr>
            </w:pPr>
            <w:r w:rsidRPr="00050D3C">
              <w:rPr>
                <w:b/>
                <w:szCs w:val="24"/>
              </w:rPr>
              <w:t>h) Đo góc nhìn của mũ:</w:t>
            </w:r>
            <w:r w:rsidRPr="00050D3C">
              <w:rPr>
                <w:szCs w:val="24"/>
              </w:rPr>
              <w:t xml:space="preserve"> Bên phải, trái ≥ 105</w:t>
            </w:r>
            <w:r w:rsidRPr="00050D3C">
              <w:rPr>
                <w:szCs w:val="24"/>
                <w:vertAlign w:val="superscript"/>
              </w:rPr>
              <w:t xml:space="preserve"> o</w:t>
            </w:r>
            <w:r w:rsidRPr="00050D3C">
              <w:rPr>
                <w:szCs w:val="24"/>
              </w:rPr>
              <w:t>, bên trên ≥ 7</w:t>
            </w:r>
            <w:r w:rsidRPr="00050D3C">
              <w:rPr>
                <w:szCs w:val="24"/>
                <w:vertAlign w:val="superscript"/>
              </w:rPr>
              <w:t xml:space="preserve"> o</w:t>
            </w:r>
          </w:p>
          <w:p w14:paraId="7DE1C235" w14:textId="77777777" w:rsidR="00050D3C" w:rsidRPr="00050D3C" w:rsidRDefault="00050D3C" w:rsidP="004A728E">
            <w:pPr>
              <w:spacing w:line="276" w:lineRule="auto"/>
              <w:rPr>
                <w:szCs w:val="24"/>
              </w:rPr>
            </w:pPr>
            <w:r w:rsidRPr="00050D3C">
              <w:rPr>
                <w:b/>
                <w:szCs w:val="24"/>
              </w:rPr>
              <w:t>i) Thử đặc tính cơ học của kính chắn gió</w:t>
            </w:r>
            <w:r w:rsidRPr="00050D3C">
              <w:rPr>
                <w:szCs w:val="24"/>
              </w:rPr>
              <w:t>: thả vật rơi va đập có khối lượng 3kg, ở độ cao 1000mm, xuống mũi va đập có khối lượng 0,3kg đặt tiếp xúc trên mặt kính tại điểm K (mặt cơ sở, ở giữa): kính không bị vỡ</w:t>
            </w:r>
          </w:p>
          <w:p w14:paraId="58E4689C" w14:textId="77777777" w:rsidR="00050D3C" w:rsidRPr="00050D3C" w:rsidRDefault="00050D3C" w:rsidP="004A728E">
            <w:pPr>
              <w:spacing w:line="276" w:lineRule="auto"/>
              <w:rPr>
                <w:szCs w:val="24"/>
              </w:rPr>
            </w:pPr>
            <w:r w:rsidRPr="00050D3C">
              <w:rPr>
                <w:b/>
                <w:szCs w:val="24"/>
              </w:rPr>
              <w:t>j) Kiểm tra hệ số truyền sáng kính chắn gió:</w:t>
            </w:r>
            <w:r w:rsidRPr="00050D3C">
              <w:rPr>
                <w:szCs w:val="24"/>
              </w:rPr>
              <w:t xml:space="preserve"> Hệ số truyền sáng, đo ở 3 điểm bất kỳ cách nhau 80mm trên kính chắn gió ≥ 85%</w:t>
            </w:r>
          </w:p>
          <w:p w14:paraId="4D8DFE2A" w14:textId="77777777" w:rsidR="00050D3C" w:rsidRPr="00050D3C" w:rsidRDefault="00050D3C" w:rsidP="004A728E">
            <w:pPr>
              <w:spacing w:line="276" w:lineRule="auto"/>
              <w:rPr>
                <w:b/>
                <w:szCs w:val="24"/>
              </w:rPr>
            </w:pPr>
            <w:r w:rsidRPr="00050D3C">
              <w:rPr>
                <w:b/>
                <w:szCs w:val="24"/>
              </w:rPr>
              <w:t>4.2. Phần vải lót, kính mũ và dây quai mũ, khoá mũ</w:t>
            </w:r>
          </w:p>
          <w:p w14:paraId="5B5C74C3" w14:textId="77777777" w:rsidR="00050D3C" w:rsidRPr="00050D3C" w:rsidRDefault="00050D3C" w:rsidP="004A728E">
            <w:pPr>
              <w:spacing w:line="276" w:lineRule="auto"/>
              <w:rPr>
                <w:szCs w:val="24"/>
              </w:rPr>
            </w:pPr>
            <w:r w:rsidRPr="00050D3C">
              <w:rPr>
                <w:szCs w:val="24"/>
              </w:rPr>
              <w:t>- Vải lót nỉ mềm mại, kháng khuẩn, an toàn với da đầu. Kết hợp lưới thoáng khí, giúp giảm thiểu việc tích tụ mồ hôi và tạo cảm giác thoải mái khi đội. Lót mũ có dập chìm logo của nhà sản xuất. Cam kết lót mũ phối hợp kiểm nghiệm (nếu có yêu cầu) đảm bảo đạt tiêu chuẩn:</w:t>
            </w:r>
          </w:p>
          <w:p w14:paraId="04F83F13" w14:textId="77777777" w:rsidR="00050D3C" w:rsidRPr="00050D3C" w:rsidRDefault="00050D3C" w:rsidP="004A728E">
            <w:pPr>
              <w:spacing w:line="276" w:lineRule="auto"/>
              <w:rPr>
                <w:szCs w:val="24"/>
              </w:rPr>
            </w:pPr>
            <w:r w:rsidRPr="00050D3C">
              <w:rPr>
                <w:szCs w:val="24"/>
              </w:rPr>
              <w:t xml:space="preserve">  + Hàm lượng Formaldehyt: không phát hiện</w:t>
            </w:r>
          </w:p>
          <w:p w14:paraId="42987466" w14:textId="77777777" w:rsidR="00050D3C" w:rsidRPr="00050D3C" w:rsidRDefault="00050D3C" w:rsidP="004A728E">
            <w:pPr>
              <w:spacing w:line="276" w:lineRule="auto"/>
              <w:rPr>
                <w:szCs w:val="24"/>
              </w:rPr>
            </w:pPr>
            <w:r w:rsidRPr="00050D3C">
              <w:rPr>
                <w:szCs w:val="24"/>
              </w:rPr>
              <w:t xml:space="preserve">  + Các amin thơm giải phóng từ chất màu azo: không phát hiện</w:t>
            </w:r>
          </w:p>
          <w:p w14:paraId="6DB6453E" w14:textId="77777777" w:rsidR="00050D3C" w:rsidRPr="00050D3C" w:rsidRDefault="00050D3C" w:rsidP="004A728E">
            <w:pPr>
              <w:spacing w:line="276" w:lineRule="auto"/>
              <w:rPr>
                <w:szCs w:val="24"/>
              </w:rPr>
            </w:pPr>
            <w:r w:rsidRPr="00050D3C">
              <w:rPr>
                <w:szCs w:val="24"/>
              </w:rPr>
              <w:t>- Kính chắn gió có kích thước vừa phải, che được từ trán xuống gần hết mũi, giúp bảo vệ mắt và một phần khuôn mặt khỏi bụi, gió và côn trùng. Kính có độ trong suốt cao, không làm biến dạng hình ảnh, đảm bảo tầm nhìn rõ ràng. Mặt kính làm từ nhựa Polycarbonate có độ bền cao, kính đã qua công đoạn xử lý đặc biệt bằng công nghệ nano tăng độ an toàn cho người sử dụng khi có va đập mạnh, chống tia UV, chống loá, chống bám bụi bám nước, chống xước, cản được gió, bụi, côn trùng bay vào mắt gây mất tập trung khi lái xe. Đi ngày hay đi đêm đều nhìn rõ, không bị ảnh hưởng tầm nhìn của người sử dụng. Kính được gắn vào mũ thông qua một khớp xoay ở hai bên thái dương. Khớp này được thiết kế chắc chắn, có các bánh răng để giữ kính ở các vị trí nâng lên hoặc hạ xuống khác nhau một cách ổn định. Phần ốp của khớp xoay có màu đen, tạo điểm nhấn trên nền của mũ.</w:t>
            </w:r>
          </w:p>
          <w:p w14:paraId="048B53B6" w14:textId="77777777" w:rsidR="00050D3C" w:rsidRPr="00050D3C" w:rsidRDefault="00050D3C" w:rsidP="004A728E">
            <w:pPr>
              <w:spacing w:line="276" w:lineRule="auto"/>
              <w:jc w:val="left"/>
              <w:rPr>
                <w:szCs w:val="24"/>
              </w:rPr>
            </w:pPr>
            <w:r w:rsidRPr="00050D3C">
              <w:rPr>
                <w:szCs w:val="24"/>
              </w:rPr>
              <w:lastRenderedPageBreak/>
              <w:t xml:space="preserve">- </w:t>
            </w:r>
            <w:r w:rsidRPr="00050D3C">
              <w:rPr>
                <w:b/>
                <w:szCs w:val="24"/>
              </w:rPr>
              <w:t>Dây quai</w:t>
            </w:r>
            <w:r w:rsidRPr="00050D3C">
              <w:rPr>
                <w:szCs w:val="24"/>
              </w:rPr>
              <w:t xml:space="preserve"> mũ bảo hiểm chất liệu Nylon bền, chịu mài mòn tốt và mềm mại, có tander nhựa tăng chỉnh dễ dàng để ôm sát đầu giữ mũ không bị lung lay khi có tác động cho bạn thoải mái lái xe. Trên dây đai có một miếng đệm cao su nhỏ để tăng sự thoải mái cho cằm.</w:t>
            </w:r>
          </w:p>
          <w:p w14:paraId="70172E14" w14:textId="77777777" w:rsidR="00050D3C" w:rsidRPr="00050D3C" w:rsidRDefault="00050D3C" w:rsidP="004A728E">
            <w:pPr>
              <w:spacing w:line="276" w:lineRule="auto"/>
              <w:jc w:val="left"/>
              <w:rPr>
                <w:szCs w:val="24"/>
              </w:rPr>
            </w:pPr>
            <w:r w:rsidRPr="00050D3C">
              <w:rPr>
                <w:szCs w:val="24"/>
              </w:rPr>
              <w:t xml:space="preserve">- </w:t>
            </w:r>
            <w:r w:rsidRPr="00050D3C">
              <w:rPr>
                <w:b/>
                <w:szCs w:val="24"/>
              </w:rPr>
              <w:t>Khoá bấm</w:t>
            </w:r>
            <w:r w:rsidRPr="00050D3C">
              <w:rPr>
                <w:szCs w:val="24"/>
              </w:rPr>
              <w:t xml:space="preserve"> sử dụng loại khóa lẫy (quick-release buckle) giúp thao tác tháo/cài mũ nhanh chóng và dễ dàng chỉ bằng một tay. Khóa được làm từ nhựa cứng, đảm bảo độ an toàn. </w:t>
            </w:r>
          </w:p>
          <w:p w14:paraId="444FA19D" w14:textId="77777777" w:rsidR="00050D3C" w:rsidRPr="00050D3C" w:rsidRDefault="00050D3C" w:rsidP="004A728E">
            <w:pPr>
              <w:jc w:val="left"/>
              <w:rPr>
                <w:b/>
                <w:szCs w:val="24"/>
              </w:rPr>
            </w:pPr>
          </w:p>
          <w:p w14:paraId="3DF7D0B0" w14:textId="77777777" w:rsidR="00050D3C" w:rsidRPr="00050D3C" w:rsidRDefault="00050D3C" w:rsidP="004A728E">
            <w:pPr>
              <w:jc w:val="left"/>
              <w:rPr>
                <w:b/>
                <w:szCs w:val="24"/>
              </w:rPr>
            </w:pPr>
            <w:r w:rsidRPr="00050D3C">
              <w:rPr>
                <w:b/>
                <w:szCs w:val="24"/>
              </w:rPr>
              <w:t>5. Yêu cầu khác:</w:t>
            </w:r>
          </w:p>
          <w:p w14:paraId="670DC2CE" w14:textId="77777777" w:rsidR="00050D3C" w:rsidRPr="00050D3C" w:rsidRDefault="00050D3C" w:rsidP="004A728E">
            <w:pPr>
              <w:jc w:val="left"/>
              <w:rPr>
                <w:szCs w:val="24"/>
              </w:rPr>
            </w:pPr>
            <w:r w:rsidRPr="00050D3C">
              <w:rPr>
                <w:szCs w:val="24"/>
              </w:rPr>
              <w:t>- Mũ được dán tem nước in logo theo yêu cầu của chủ đầu tư, có phủ lớp bảo vệ chống trầy xước</w:t>
            </w:r>
          </w:p>
          <w:p w14:paraId="15F754FF" w14:textId="77777777" w:rsidR="00050D3C" w:rsidRPr="00050D3C" w:rsidRDefault="00050D3C" w:rsidP="004A728E">
            <w:pPr>
              <w:jc w:val="left"/>
              <w:rPr>
                <w:szCs w:val="24"/>
              </w:rPr>
            </w:pPr>
          </w:p>
          <w:p w14:paraId="4C846D4A" w14:textId="77777777" w:rsidR="00050D3C" w:rsidRPr="00050D3C" w:rsidRDefault="00050D3C" w:rsidP="004A728E">
            <w:pPr>
              <w:jc w:val="center"/>
              <w:rPr>
                <w:szCs w:val="24"/>
              </w:rPr>
            </w:pPr>
            <w:r w:rsidRPr="00050D3C">
              <w:rPr>
                <w:noProof/>
                <w:szCs w:val="24"/>
              </w:rPr>
              <w:drawing>
                <wp:inline distT="0" distB="0" distL="0" distR="0" wp14:anchorId="21137771" wp14:editId="02D9EDB7">
                  <wp:extent cx="3183255" cy="982345"/>
                  <wp:effectExtent l="0" t="0" r="0" b="8255"/>
                  <wp:docPr id="921416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3255" cy="982345"/>
                          </a:xfrm>
                          <a:prstGeom prst="rect">
                            <a:avLst/>
                          </a:prstGeom>
                          <a:noFill/>
                          <a:ln>
                            <a:noFill/>
                          </a:ln>
                        </pic:spPr>
                      </pic:pic>
                    </a:graphicData>
                  </a:graphic>
                </wp:inline>
              </w:drawing>
            </w:r>
          </w:p>
          <w:p w14:paraId="0F6181A2" w14:textId="77777777" w:rsidR="00050D3C" w:rsidRPr="00050D3C" w:rsidRDefault="00050D3C" w:rsidP="004A728E">
            <w:pPr>
              <w:jc w:val="left"/>
              <w:rPr>
                <w:szCs w:val="24"/>
              </w:rPr>
            </w:pPr>
          </w:p>
          <w:p w14:paraId="2AB6DDD9" w14:textId="77777777" w:rsidR="00050D3C" w:rsidRPr="00050D3C" w:rsidRDefault="00050D3C" w:rsidP="004A728E">
            <w:pPr>
              <w:jc w:val="left"/>
              <w:rPr>
                <w:szCs w:val="24"/>
              </w:rPr>
            </w:pPr>
            <w:r w:rsidRPr="00050D3C">
              <w:rPr>
                <w:szCs w:val="24"/>
              </w:rPr>
              <w:t>- Vít inox sơn tĩnh điện màu đen, chống gỉ sét.</w:t>
            </w:r>
          </w:p>
          <w:p w14:paraId="446997F0" w14:textId="77777777" w:rsidR="00050D3C" w:rsidRPr="00050D3C" w:rsidRDefault="00050D3C" w:rsidP="004A728E">
            <w:pPr>
              <w:jc w:val="left"/>
              <w:rPr>
                <w:szCs w:val="24"/>
              </w:rPr>
            </w:pPr>
            <w:r w:rsidRPr="00050D3C">
              <w:rPr>
                <w:szCs w:val="24"/>
              </w:rPr>
              <w:t>- Lớp sơn đều mịn</w:t>
            </w:r>
          </w:p>
          <w:p w14:paraId="21F69E51" w14:textId="77777777" w:rsidR="00050D3C" w:rsidRPr="00050D3C" w:rsidRDefault="00050D3C" w:rsidP="004A728E">
            <w:pPr>
              <w:rPr>
                <w:szCs w:val="24"/>
              </w:rPr>
            </w:pPr>
            <w:r w:rsidRPr="00050D3C">
              <w:rPr>
                <w:szCs w:val="24"/>
              </w:rPr>
              <w:t>- Có giấy chứng nhận bảo hiểm trách nhiệm sản phẩm giữa hãng sản xuất và công ty bảo hiểm (còn thời hạn) hoặc các giấy tờ tương đương khác</w:t>
            </w:r>
          </w:p>
          <w:p w14:paraId="0D2451E3" w14:textId="77777777" w:rsidR="00050D3C" w:rsidRPr="00050D3C" w:rsidRDefault="00050D3C" w:rsidP="004A728E">
            <w:pPr>
              <w:rPr>
                <w:szCs w:val="24"/>
              </w:rPr>
            </w:pPr>
            <w:r w:rsidRPr="00050D3C">
              <w:rPr>
                <w:szCs w:val="24"/>
              </w:rPr>
              <w:t xml:space="preserve">- Nhà thầu cam kết Quy trình sản xuất đạt tiêu chuẩn ISO 9001:2015 (đối với mũ bảo hiểm) và tiêu chuẩn ISO13485:2016 (Đối với kính bảo vệ mắt và tấm che mặt) hoặc tương đương </w:t>
            </w:r>
          </w:p>
          <w:p w14:paraId="45661761" w14:textId="77777777" w:rsidR="00050D3C" w:rsidRPr="00050D3C" w:rsidRDefault="00050D3C" w:rsidP="004A728E">
            <w:pPr>
              <w:jc w:val="left"/>
              <w:rPr>
                <w:szCs w:val="24"/>
              </w:rPr>
            </w:pPr>
            <w:r w:rsidRPr="00050D3C">
              <w:rPr>
                <w:szCs w:val="24"/>
              </w:rPr>
              <w:t>- Hàng hoá đóng theo thùng 24 cái/thùng. Thùng carton sóng 5 lớp dày dặn</w:t>
            </w:r>
          </w:p>
          <w:p w14:paraId="789BBAA1" w14:textId="77777777" w:rsidR="00050D3C" w:rsidRPr="00050D3C" w:rsidRDefault="00050D3C" w:rsidP="004A728E">
            <w:pPr>
              <w:spacing w:line="276" w:lineRule="auto"/>
              <w:jc w:val="left"/>
              <w:rPr>
                <w:szCs w:val="24"/>
              </w:rPr>
            </w:pPr>
            <w:r w:rsidRPr="00050D3C">
              <w:rPr>
                <w:szCs w:val="24"/>
              </w:rPr>
              <w:t>- Hàng hoá sản xuất năm 2025 và thời gian bảo hành ≥ 12 tháng cho vỏ mũ và ≥ 6 tháng cho Chốt khoá, quai đeo và nước sơn.</w:t>
            </w:r>
          </w:p>
        </w:tc>
      </w:tr>
    </w:tbl>
    <w:p w14:paraId="67B6879B" w14:textId="77777777" w:rsidR="00050D3C" w:rsidRPr="00050D3C" w:rsidRDefault="00050D3C" w:rsidP="00050D3C">
      <w:pPr>
        <w:spacing w:before="120" w:after="120" w:line="264" w:lineRule="auto"/>
        <w:ind w:firstLine="709"/>
        <w:rPr>
          <w:b/>
          <w:i/>
          <w:szCs w:val="24"/>
        </w:rPr>
        <w:sectPr w:rsidR="00050D3C" w:rsidRPr="00050D3C" w:rsidSect="00050D3C">
          <w:footnotePr>
            <w:numRestart w:val="eachSect"/>
          </w:footnotePr>
          <w:pgSz w:w="16838" w:h="11906" w:orient="landscape" w:code="9"/>
          <w:pgMar w:top="1411" w:right="1138" w:bottom="1138" w:left="1138" w:header="720" w:footer="720" w:gutter="0"/>
          <w:cols w:space="720"/>
          <w:docGrid w:linePitch="381"/>
        </w:sectPr>
      </w:pPr>
    </w:p>
    <w:p w14:paraId="607D28A9" w14:textId="77777777" w:rsidR="00050D3C" w:rsidRPr="00050D3C" w:rsidRDefault="00050D3C" w:rsidP="00050D3C">
      <w:pPr>
        <w:spacing w:before="120" w:after="120" w:line="264" w:lineRule="auto"/>
        <w:ind w:firstLine="709"/>
        <w:rPr>
          <w:b/>
          <w:i/>
          <w:szCs w:val="24"/>
        </w:rPr>
      </w:pPr>
      <w:r w:rsidRPr="00050D3C">
        <w:rPr>
          <w:b/>
          <w:i/>
          <w:szCs w:val="24"/>
        </w:rPr>
        <w:lastRenderedPageBreak/>
        <w:t>1.3. Các yêu cầu khác</w:t>
      </w:r>
    </w:p>
    <w:p w14:paraId="3C8DD60D" w14:textId="77777777" w:rsidR="00050D3C" w:rsidRPr="00050D3C" w:rsidRDefault="00050D3C" w:rsidP="00050D3C">
      <w:pPr>
        <w:suppressAutoHyphens/>
        <w:spacing w:before="80" w:after="40"/>
        <w:ind w:firstLine="709"/>
        <w:rPr>
          <w:szCs w:val="24"/>
        </w:rPr>
      </w:pPr>
      <w:r w:rsidRPr="00050D3C">
        <w:rPr>
          <w:szCs w:val="24"/>
        </w:rPr>
        <w:t>- Tiêu chuẩn hàng hóa:</w:t>
      </w:r>
    </w:p>
    <w:p w14:paraId="285997D3" w14:textId="77777777" w:rsidR="00050D3C" w:rsidRPr="00050D3C" w:rsidRDefault="00050D3C" w:rsidP="00050D3C">
      <w:pPr>
        <w:suppressAutoHyphens/>
        <w:spacing w:before="80" w:after="40"/>
        <w:ind w:firstLine="709"/>
        <w:rPr>
          <w:szCs w:val="24"/>
        </w:rPr>
      </w:pPr>
      <w:r w:rsidRPr="00050D3C">
        <w:rPr>
          <w:szCs w:val="24"/>
        </w:rPr>
        <w:t>+ Chất lượng mới 100%, chưa qua sử dụng, sản xuất năm 2025. Hàng hóa phải có tem đảm bảo chất lượng của nhà sản xuất, nhà phân phối và ghi hạn sử dụng, nguyên vẹn sản phẩm.</w:t>
      </w:r>
    </w:p>
    <w:p w14:paraId="10225119" w14:textId="77777777" w:rsidR="00050D3C" w:rsidRPr="00050D3C" w:rsidRDefault="00050D3C" w:rsidP="00050D3C">
      <w:pPr>
        <w:suppressAutoHyphens/>
        <w:spacing w:before="80" w:after="40"/>
        <w:ind w:firstLine="709"/>
        <w:rPr>
          <w:szCs w:val="24"/>
        </w:rPr>
      </w:pPr>
      <w:r w:rsidRPr="00050D3C">
        <w:rPr>
          <w:szCs w:val="24"/>
        </w:rPr>
        <w:t>+ Hàng hóa có nguồn gốc xuất xứ rõ ràng và nhà thầu cam kết có Giấy chứng nhận xuất xứ CO, Giấy chứng nhận chất lượng CQ (nếu hàng hoá nhập khẩu) và cung cấp các giấy tờ CO, CQ khi thực hiện hợp đồng.</w:t>
      </w:r>
    </w:p>
    <w:p w14:paraId="0F8DDE96" w14:textId="77777777" w:rsidR="00050D3C" w:rsidRPr="00050D3C" w:rsidRDefault="00050D3C" w:rsidP="00050D3C">
      <w:pPr>
        <w:suppressAutoHyphens/>
        <w:spacing w:before="80" w:after="40"/>
        <w:ind w:firstLine="709"/>
        <w:rPr>
          <w:szCs w:val="24"/>
        </w:rPr>
      </w:pPr>
      <w:r w:rsidRPr="00050D3C">
        <w:rPr>
          <w:szCs w:val="24"/>
        </w:rPr>
        <w:t>+ Nhà thầu cam kết hàng hóa cung cấp cho gói thầu không vi phạm các quy định về sở hữu trí tuệ, sở hữu nhãn mác của Việt Nam và quốc tế.</w:t>
      </w:r>
    </w:p>
    <w:p w14:paraId="50A0E44D" w14:textId="77777777" w:rsidR="00050D3C" w:rsidRPr="00050D3C" w:rsidRDefault="00050D3C" w:rsidP="00050D3C">
      <w:pPr>
        <w:suppressAutoHyphens/>
        <w:spacing w:before="80" w:after="40"/>
        <w:ind w:firstLine="709"/>
        <w:rPr>
          <w:szCs w:val="24"/>
        </w:rPr>
      </w:pPr>
      <w:r w:rsidRPr="00050D3C">
        <w:rPr>
          <w:szCs w:val="24"/>
        </w:rPr>
        <w:t>+ Tiêu chuẩn về chế tạo, quy trình sản xuất các vật tư và thiết bị cũng như các tham chiếu đến nhãn hiệu hàng hóa hoặc số catalogue (nếu có) quy định tại Chương V chỉ nhằm mục đích mô tả và không nhằm mục đích hạn chế nhà thầu. Nhà thầu có thể đưa ra các tiêu chuẩn chất lượng, nhãn hiệu hàng hóa, catalogue khác miễn là nhà thầu chứng minh cho Chủ đầu tư thấy rằng những thay thế đó vẫn bảo đảm sự tương đương cơ bản hoặc cao hơn so với yêu cầu quy định tại Chương V.</w:t>
      </w:r>
    </w:p>
    <w:p w14:paraId="47634693" w14:textId="77777777" w:rsidR="00050D3C" w:rsidRPr="00050D3C" w:rsidRDefault="00050D3C" w:rsidP="00050D3C">
      <w:pPr>
        <w:suppressAutoHyphens/>
        <w:spacing w:before="80" w:after="40"/>
        <w:ind w:firstLine="709"/>
        <w:rPr>
          <w:szCs w:val="24"/>
        </w:rPr>
      </w:pPr>
      <w:r w:rsidRPr="00050D3C">
        <w:rPr>
          <w:szCs w:val="24"/>
        </w:rPr>
        <w:t>- Yêu cầu về kiểm tra, thử nghiệm, thay thế:</w:t>
      </w:r>
    </w:p>
    <w:p w14:paraId="46973EC2" w14:textId="77777777" w:rsidR="00050D3C" w:rsidRPr="00050D3C" w:rsidRDefault="00050D3C" w:rsidP="00050D3C">
      <w:pPr>
        <w:suppressAutoHyphens/>
        <w:spacing w:before="80" w:after="40"/>
        <w:ind w:firstLine="709"/>
        <w:rPr>
          <w:szCs w:val="24"/>
        </w:rPr>
      </w:pPr>
      <w:r w:rsidRPr="00050D3C">
        <w:rPr>
          <w:szCs w:val="24"/>
        </w:rPr>
        <w:t>+ Nhà thầu có thuyết minh, cung cấp hàng hóa để thực hiện công tác kiểm tra, thử nghiệm hàng hóa đáp ứng các yêu cầu về kiểm tra, thử nghiệm.</w:t>
      </w:r>
    </w:p>
    <w:p w14:paraId="334F6BA6" w14:textId="77777777" w:rsidR="00050D3C" w:rsidRPr="00050D3C" w:rsidRDefault="00050D3C" w:rsidP="00050D3C">
      <w:pPr>
        <w:suppressAutoHyphens/>
        <w:spacing w:before="80" w:after="40"/>
        <w:ind w:firstLine="709"/>
        <w:rPr>
          <w:szCs w:val="24"/>
        </w:rPr>
      </w:pPr>
      <w:r w:rsidRPr="00050D3C">
        <w:rPr>
          <w:szCs w:val="24"/>
        </w:rPr>
        <w:t>+ Nhà thầu có thuyết minh hàng hoá thay thế và các dịch vụ liên quan khác (nếu có) trong toàn bộ thời gian hàng hoá có hiệu lực bảo hành, cam kết sẵn sàng cung cấp 5% hàng hóa dự phòng trên tổng số lượng hàng hóa để thực hiện ngay công tác đổi hàng khi phát hiện các hàng hóa lỗi cần thay thế. Nhà thầu đề xuất thời gian và cam kết sẵn sàng có nhân sự thực hiện các công việc sửa chữa, thay thế hàng hóa. Đối với các hàng hoá do Nhà thầu sửa chữa và thay thế, thời hạn bảo hành cho các hàng hoá này được tính từ ngày kết thúc việc sửa chữa, thay thế.</w:t>
      </w:r>
    </w:p>
    <w:p w14:paraId="08E18A9C" w14:textId="77777777" w:rsidR="00050D3C" w:rsidRPr="00050D3C" w:rsidRDefault="00050D3C" w:rsidP="00050D3C">
      <w:pPr>
        <w:suppressAutoHyphens/>
        <w:spacing w:before="80" w:after="40"/>
        <w:ind w:firstLine="709"/>
        <w:rPr>
          <w:szCs w:val="24"/>
        </w:rPr>
      </w:pPr>
      <w:r w:rsidRPr="00050D3C">
        <w:rPr>
          <w:szCs w:val="24"/>
        </w:rPr>
        <w:t>- Yêu cầu đóng gói: Nhà thầu có thuyết minh việc in ấn, đóng gói hàng hóa theo đúng yêu cầu kỹ thuật. Đóng gói hàng hóa để tránh hư hỏng trong quá trình chuyên chở hàng hoá tới nơi nhận cuối cùng 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các phương tiện chuyển tải ở mọi điểm trong khi chuyển tải. Nhà thầu chịu trách nhiệm về in ấn bao bì, logo (nếu có) và chịu trách nhiệm về pháp lý bản quyền, chi phí đối với nhà sản xuất hàng hóa.</w:t>
      </w:r>
    </w:p>
    <w:p w14:paraId="4F8F4B34" w14:textId="77777777" w:rsidR="00050D3C" w:rsidRPr="00050D3C" w:rsidRDefault="00050D3C" w:rsidP="00050D3C">
      <w:pPr>
        <w:suppressAutoHyphens/>
        <w:spacing w:before="80" w:after="40"/>
        <w:ind w:firstLine="709"/>
        <w:rPr>
          <w:szCs w:val="24"/>
        </w:rPr>
      </w:pPr>
      <w:r w:rsidRPr="00050D3C">
        <w:rPr>
          <w:szCs w:val="24"/>
        </w:rPr>
        <w:t>- Yêu cầu vận chuyển:</w:t>
      </w:r>
    </w:p>
    <w:p w14:paraId="4744DD23" w14:textId="77777777" w:rsidR="00050D3C" w:rsidRPr="00050D3C" w:rsidRDefault="00050D3C" w:rsidP="00050D3C">
      <w:pPr>
        <w:suppressAutoHyphens/>
        <w:spacing w:before="80" w:after="40"/>
        <w:ind w:firstLine="709"/>
        <w:rPr>
          <w:szCs w:val="24"/>
        </w:rPr>
      </w:pPr>
      <w:r w:rsidRPr="00050D3C">
        <w:rPr>
          <w:szCs w:val="24"/>
        </w:rPr>
        <w:t>+ Nhà thầu có thuyết minh đảm bảo an toàn trong quá trình vận chuyển và lưu trữ. Trong quá trình vận chuyển phải đảm bảo hàng hóa còn mới 100%, nguyên vẹn bao bì, không trầy xước khi giao hàng.</w:t>
      </w:r>
    </w:p>
    <w:p w14:paraId="37E459FD" w14:textId="77777777" w:rsidR="00050D3C" w:rsidRPr="00050D3C" w:rsidRDefault="00050D3C" w:rsidP="00050D3C">
      <w:pPr>
        <w:suppressAutoHyphens/>
        <w:spacing w:before="80" w:after="40"/>
        <w:ind w:firstLine="709"/>
        <w:rPr>
          <w:szCs w:val="24"/>
        </w:rPr>
      </w:pPr>
      <w:r w:rsidRPr="00050D3C">
        <w:rPr>
          <w:szCs w:val="24"/>
        </w:rPr>
        <w:t>+ Nhà thầu thuyết minh khả năng tự vận tải hàng hoá hoặc có hợp đồng nguyên tắc với đơn vị/cá nhân vận tải hàng hoá (tài liệu kèm theo)</w:t>
      </w:r>
    </w:p>
    <w:p w14:paraId="4E5D0352" w14:textId="77777777" w:rsidR="00050D3C" w:rsidRPr="00050D3C" w:rsidRDefault="00050D3C" w:rsidP="00050D3C">
      <w:pPr>
        <w:spacing w:line="360" w:lineRule="auto"/>
        <w:ind w:firstLine="709"/>
        <w:rPr>
          <w:szCs w:val="24"/>
          <w:lang w:val="vi-VN"/>
        </w:rPr>
      </w:pPr>
      <w:r w:rsidRPr="00050D3C">
        <w:rPr>
          <w:szCs w:val="24"/>
          <w:lang w:val="vi-VN"/>
        </w:rPr>
        <w:t>- Phương thức thanh toán:</w:t>
      </w:r>
    </w:p>
    <w:p w14:paraId="61553468" w14:textId="77777777" w:rsidR="00050D3C" w:rsidRPr="00050D3C" w:rsidRDefault="00050D3C" w:rsidP="00050D3C">
      <w:pPr>
        <w:spacing w:line="360" w:lineRule="auto"/>
        <w:ind w:firstLine="709"/>
        <w:rPr>
          <w:szCs w:val="24"/>
          <w:lang w:val="vi-VN"/>
        </w:rPr>
      </w:pPr>
      <w:r w:rsidRPr="00050D3C">
        <w:rPr>
          <w:szCs w:val="24"/>
          <w:lang w:val="vi-VN"/>
        </w:rPr>
        <w:t>+ Nhà thầu sẽ được thanh toán 100% giá trị hợp đồng sau khi bàn giao toàn bộ hàng hóa, các bên nghiệm thu, xuất hóa đơn, thanh lý hợp đồng theo quy định.</w:t>
      </w:r>
    </w:p>
    <w:p w14:paraId="1CC86EE6" w14:textId="77777777" w:rsidR="00050D3C" w:rsidRPr="00050D3C" w:rsidRDefault="00050D3C" w:rsidP="00050D3C">
      <w:pPr>
        <w:spacing w:line="360" w:lineRule="auto"/>
        <w:ind w:firstLine="709"/>
        <w:rPr>
          <w:szCs w:val="24"/>
          <w:lang w:val="vi-VN"/>
        </w:rPr>
      </w:pPr>
      <w:r w:rsidRPr="00050D3C">
        <w:rPr>
          <w:szCs w:val="24"/>
          <w:lang w:val="vi-VN"/>
        </w:rPr>
        <w:lastRenderedPageBreak/>
        <w:t>- Tài chính:</w:t>
      </w:r>
    </w:p>
    <w:p w14:paraId="50531D5C" w14:textId="77777777" w:rsidR="00050D3C" w:rsidRPr="00050D3C" w:rsidRDefault="00050D3C" w:rsidP="00050D3C">
      <w:pPr>
        <w:spacing w:line="360" w:lineRule="auto"/>
        <w:ind w:firstLine="709"/>
        <w:rPr>
          <w:szCs w:val="24"/>
          <w:lang w:val="vi-VN"/>
        </w:rPr>
      </w:pPr>
      <w:r w:rsidRPr="00050D3C">
        <w:rPr>
          <w:szCs w:val="24"/>
          <w:lang w:val="vi-VN"/>
        </w:rPr>
        <w:t>+ Chi phí dự thầu của nhà thầu đã bao gồm các loại thuế, phí, lệ phí (nếu có) theo quy định hiện hành tại thời điểm phát hành mời thầu; các chi phí vận chuyển, bốc dỡ, giao hàng, thiết kế in ấn (nếu có), dự phòng.</w:t>
      </w:r>
    </w:p>
    <w:p w14:paraId="1F9A27EB" w14:textId="77777777" w:rsidR="00050D3C" w:rsidRPr="00050D3C" w:rsidRDefault="00050D3C" w:rsidP="00050D3C">
      <w:pPr>
        <w:spacing w:line="360" w:lineRule="auto"/>
        <w:ind w:firstLine="709"/>
        <w:rPr>
          <w:szCs w:val="24"/>
          <w:lang w:val="vi-VN"/>
        </w:rPr>
      </w:pPr>
      <w:r w:rsidRPr="00050D3C">
        <w:rPr>
          <w:szCs w:val="24"/>
          <w:lang w:val="vi-VN"/>
        </w:rPr>
        <w:t>- Bảo hành một đổi một miễn phí (một sản phẩm lỗi đổi một sản phẩm mới) trong 30 ngày đầu kể từ ngày giao hàng cho tất cả những sản phẩm vỡ, hư hỏng do lỗi đóng gói hay lỗi kỹ thuật sản xuất, không phù hợp tiêu chuẩn quy định tại hợp đồng… hoặc do lỗi vận chuyển của nhà thầu.</w:t>
      </w:r>
    </w:p>
    <w:p w14:paraId="77FA1F82" w14:textId="77777777" w:rsidR="00050D3C" w:rsidRPr="00050D3C" w:rsidRDefault="00050D3C" w:rsidP="00050D3C">
      <w:pPr>
        <w:spacing w:line="360" w:lineRule="auto"/>
        <w:ind w:firstLine="709"/>
        <w:rPr>
          <w:szCs w:val="24"/>
          <w:lang w:val="vi-VN"/>
        </w:rPr>
      </w:pPr>
      <w:r w:rsidRPr="00050D3C">
        <w:rPr>
          <w:szCs w:val="24"/>
          <w:lang w:val="vi-VN"/>
        </w:rPr>
        <w:t xml:space="preserve">- Giao hàng: </w:t>
      </w:r>
    </w:p>
    <w:p w14:paraId="5197C6D2" w14:textId="77777777" w:rsidR="00050D3C" w:rsidRPr="00050D3C" w:rsidRDefault="00050D3C" w:rsidP="00050D3C">
      <w:pPr>
        <w:spacing w:line="360" w:lineRule="auto"/>
        <w:ind w:firstLine="709"/>
        <w:rPr>
          <w:szCs w:val="24"/>
          <w:lang w:val="vi-VN"/>
        </w:rPr>
      </w:pPr>
      <w:r w:rsidRPr="00050D3C">
        <w:rPr>
          <w:szCs w:val="24"/>
          <w:lang w:val="vi-VN"/>
        </w:rPr>
        <w:t>+ Nhà thầu bố trí 3 nhân sự của nhà thầu để hỗ trợ phát quà cho bên mời thầu tại địa điểm theo chỉ định của bên mời thầu. Thực hiện phát quà 03 ca trong 1 ngày, trong đó có cả ca đêm theo tình hình sản xuất của công ty. Bố trí nhân sự để có thể điều tiết và phát quà, phát quà tận tay cho công nhân viên theo hướng dẫn của bên mời thầu. Số lượng phát từng ca và ngày phát quà bên mời thầu thống nhất và gửi lại Nhà thầu 02 ngày trước khi giao hàng.</w:t>
      </w:r>
    </w:p>
    <w:p w14:paraId="46B34539" w14:textId="77777777" w:rsidR="00050D3C" w:rsidRPr="00050D3C" w:rsidRDefault="00050D3C" w:rsidP="00050D3C">
      <w:pPr>
        <w:spacing w:line="360" w:lineRule="auto"/>
        <w:ind w:firstLine="709"/>
        <w:rPr>
          <w:szCs w:val="24"/>
          <w:lang w:val="vi-VN"/>
        </w:rPr>
      </w:pPr>
      <w:r w:rsidRPr="00050D3C">
        <w:rPr>
          <w:szCs w:val="24"/>
          <w:lang w:val="vi-VN"/>
        </w:rPr>
        <w:t>+ Nhân viên giao hàng phải chuẩn bị đủ vật tư an toàn cần thiết như bình cứu hoả, áo bảo hộ có phản quang, đi giày, đeo khẩu trang, đảm bảo không có nồng độ cồn khi tham gia phát quà. Nhân sự tham gia phát quà phải có đầy đủ CCCD, có đầy đủ sức khoẻ, không mắc bệnh truyền nhiễm, có hợp đồng thuê khoán, giấy giới thiệu của công ty, Số điện thoại, Họ &amp; tên, Chức vụ.</w:t>
      </w:r>
    </w:p>
    <w:p w14:paraId="66737ADD" w14:textId="77777777" w:rsidR="00050D3C" w:rsidRPr="00050D3C" w:rsidRDefault="00050D3C" w:rsidP="00050D3C">
      <w:pPr>
        <w:spacing w:line="360" w:lineRule="auto"/>
        <w:ind w:firstLine="709"/>
        <w:rPr>
          <w:szCs w:val="24"/>
          <w:lang w:val="vi-VN"/>
        </w:rPr>
      </w:pPr>
      <w:r w:rsidRPr="00050D3C">
        <w:rPr>
          <w:szCs w:val="24"/>
          <w:lang w:val="vi-VN"/>
        </w:rPr>
        <w:t>+ Hàng hóa khi đến các đơn vị sử dụng phải được đóng thành phẩm bộ quà trước khi giao hàng. Khi phát tới tay người lao động về hình thức phải đẹp, ngay ngắn, không bị rách, hỏng.</w:t>
      </w:r>
    </w:p>
    <w:p w14:paraId="773D6459" w14:textId="77777777" w:rsidR="00050D3C" w:rsidRPr="00050D3C" w:rsidRDefault="00050D3C" w:rsidP="00050D3C">
      <w:pPr>
        <w:spacing w:line="360" w:lineRule="auto"/>
        <w:ind w:firstLine="709"/>
        <w:rPr>
          <w:szCs w:val="24"/>
          <w:lang w:val="vi-VN"/>
        </w:rPr>
      </w:pPr>
      <w:r w:rsidRPr="00050D3C">
        <w:rPr>
          <w:szCs w:val="24"/>
          <w:lang w:val="vi-VN"/>
        </w:rPr>
        <w:t>+ Nhà thầu cam kết kiểm tra lại trước khi giao hàng để hàng hóa không bị thiếu, lỗi, hỏng….</w:t>
      </w:r>
    </w:p>
    <w:p w14:paraId="093F9209" w14:textId="77777777" w:rsidR="00050D3C" w:rsidRPr="00050D3C" w:rsidRDefault="00050D3C" w:rsidP="00050D3C">
      <w:pPr>
        <w:spacing w:line="360" w:lineRule="auto"/>
        <w:ind w:firstLine="709"/>
        <w:rPr>
          <w:szCs w:val="24"/>
          <w:lang w:val="vi-VN"/>
        </w:rPr>
      </w:pPr>
      <w:r w:rsidRPr="00050D3C">
        <w:rPr>
          <w:szCs w:val="24"/>
          <w:lang w:val="vi-VN"/>
        </w:rPr>
        <w:t>- Khối lượng tăng giảm: Nhà thầu có cam kết sẽ cung cấp đầy đủ hàng hóa trong phạm vi tăng 10% khi có yêu cầu của Chủ đầu tư khi ký và thực hiện hợp đồng, cam kết cắt giảm hàng hóa trong phạm vi 10% khi có yêu cầu của Chủ đầu tư.</w:t>
      </w:r>
    </w:p>
    <w:p w14:paraId="66D225BB" w14:textId="77777777" w:rsidR="00050D3C" w:rsidRPr="00050D3C" w:rsidRDefault="00050D3C" w:rsidP="00050D3C">
      <w:pPr>
        <w:suppressAutoHyphens/>
        <w:spacing w:before="80" w:after="40"/>
        <w:ind w:firstLine="709"/>
        <w:rPr>
          <w:szCs w:val="24"/>
          <w:lang w:val="vi-VN"/>
        </w:rPr>
      </w:pPr>
      <w:r w:rsidRPr="00050D3C">
        <w:rPr>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050D3C" w:rsidRPr="00050D3C" w14:paraId="5B458D1E" w14:textId="77777777" w:rsidTr="004A728E">
        <w:tc>
          <w:tcPr>
            <w:tcW w:w="712" w:type="pct"/>
            <w:vAlign w:val="center"/>
          </w:tcPr>
          <w:p w14:paraId="26FE5532" w14:textId="77777777" w:rsidR="00050D3C" w:rsidRPr="00050D3C" w:rsidRDefault="00050D3C" w:rsidP="004A728E">
            <w:pPr>
              <w:suppressAutoHyphens/>
              <w:spacing w:before="80" w:after="40"/>
              <w:jc w:val="center"/>
              <w:rPr>
                <w:bCs/>
                <w:iCs/>
                <w:szCs w:val="24"/>
                <w:lang w:val="vi-VN"/>
              </w:rPr>
            </w:pPr>
            <w:r w:rsidRPr="00050D3C">
              <w:rPr>
                <w:bCs/>
                <w:iCs/>
                <w:szCs w:val="24"/>
                <w:lang w:val="vi-VN"/>
              </w:rPr>
              <w:t>STT</w:t>
            </w:r>
          </w:p>
        </w:tc>
        <w:tc>
          <w:tcPr>
            <w:tcW w:w="1643" w:type="pct"/>
            <w:vAlign w:val="center"/>
          </w:tcPr>
          <w:p w14:paraId="061725FA" w14:textId="77777777" w:rsidR="00050D3C" w:rsidRPr="00050D3C" w:rsidRDefault="00050D3C" w:rsidP="004A728E">
            <w:pPr>
              <w:suppressAutoHyphens/>
              <w:spacing w:before="80" w:after="40"/>
              <w:jc w:val="center"/>
              <w:rPr>
                <w:bCs/>
                <w:iCs/>
                <w:szCs w:val="24"/>
                <w:lang w:val="vi-VN"/>
              </w:rPr>
            </w:pPr>
            <w:r w:rsidRPr="00050D3C">
              <w:rPr>
                <w:bCs/>
                <w:iCs/>
                <w:szCs w:val="24"/>
                <w:lang w:val="vi-VN"/>
              </w:rPr>
              <w:t>Yêu cầu kỹ thuật theo E-HSMT</w:t>
            </w:r>
          </w:p>
        </w:tc>
        <w:tc>
          <w:tcPr>
            <w:tcW w:w="1178" w:type="pct"/>
            <w:vAlign w:val="center"/>
          </w:tcPr>
          <w:p w14:paraId="41188DE2" w14:textId="77777777" w:rsidR="00050D3C" w:rsidRPr="00050D3C" w:rsidRDefault="00050D3C" w:rsidP="004A728E">
            <w:pPr>
              <w:suppressAutoHyphens/>
              <w:spacing w:before="80" w:after="40"/>
              <w:jc w:val="center"/>
              <w:rPr>
                <w:bCs/>
                <w:iCs/>
                <w:szCs w:val="24"/>
                <w:lang w:val="vi-VN"/>
              </w:rPr>
            </w:pPr>
            <w:r w:rsidRPr="00050D3C">
              <w:rPr>
                <w:bCs/>
                <w:iCs/>
                <w:szCs w:val="24"/>
                <w:lang w:val="vi-VN"/>
              </w:rPr>
              <w:t>Thông số kỹ thuật chào thầu</w:t>
            </w:r>
          </w:p>
        </w:tc>
        <w:tc>
          <w:tcPr>
            <w:tcW w:w="1467" w:type="pct"/>
            <w:vAlign w:val="center"/>
          </w:tcPr>
          <w:p w14:paraId="6607FB6E" w14:textId="77777777" w:rsidR="00050D3C" w:rsidRPr="00050D3C" w:rsidRDefault="00050D3C" w:rsidP="004A728E">
            <w:pPr>
              <w:suppressAutoHyphens/>
              <w:spacing w:before="80" w:after="40"/>
              <w:jc w:val="center"/>
              <w:rPr>
                <w:bCs/>
                <w:iCs/>
                <w:szCs w:val="24"/>
                <w:lang w:val="vi-VN"/>
              </w:rPr>
            </w:pPr>
            <w:r w:rsidRPr="00050D3C">
              <w:rPr>
                <w:bCs/>
                <w:iCs/>
                <w:szCs w:val="24"/>
                <w:lang w:val="vi-VN"/>
              </w:rPr>
              <w:t>Tài liệu tham chiếu trong HSDT (Trang .... catalogue)</w:t>
            </w:r>
          </w:p>
        </w:tc>
      </w:tr>
      <w:tr w:rsidR="00050D3C" w:rsidRPr="00050D3C" w14:paraId="1EEB758F" w14:textId="77777777" w:rsidTr="004A728E">
        <w:tc>
          <w:tcPr>
            <w:tcW w:w="712" w:type="pct"/>
            <w:vAlign w:val="center"/>
          </w:tcPr>
          <w:p w14:paraId="16438FCB" w14:textId="77777777" w:rsidR="00050D3C" w:rsidRPr="00050D3C" w:rsidRDefault="00050D3C" w:rsidP="004A728E">
            <w:pPr>
              <w:suppressAutoHyphens/>
              <w:spacing w:before="80" w:after="40"/>
              <w:jc w:val="center"/>
              <w:rPr>
                <w:bCs/>
                <w:iCs/>
                <w:szCs w:val="24"/>
                <w:lang w:val="vi-VN"/>
              </w:rPr>
            </w:pPr>
            <w:r w:rsidRPr="00050D3C">
              <w:rPr>
                <w:bCs/>
                <w:iCs/>
                <w:szCs w:val="24"/>
                <w:lang w:val="vi-VN"/>
              </w:rPr>
              <w:t>1</w:t>
            </w:r>
          </w:p>
        </w:tc>
        <w:tc>
          <w:tcPr>
            <w:tcW w:w="1643" w:type="pct"/>
            <w:vAlign w:val="center"/>
          </w:tcPr>
          <w:p w14:paraId="38F014B2" w14:textId="77777777" w:rsidR="00050D3C" w:rsidRPr="00050D3C" w:rsidRDefault="00050D3C" w:rsidP="004A728E">
            <w:pPr>
              <w:suppressAutoHyphens/>
              <w:spacing w:before="80" w:after="40"/>
              <w:jc w:val="center"/>
              <w:rPr>
                <w:bCs/>
                <w:iCs/>
                <w:szCs w:val="24"/>
                <w:lang w:val="vi-VN"/>
              </w:rPr>
            </w:pPr>
          </w:p>
        </w:tc>
        <w:tc>
          <w:tcPr>
            <w:tcW w:w="1178" w:type="pct"/>
            <w:vAlign w:val="center"/>
          </w:tcPr>
          <w:p w14:paraId="6D56C21C" w14:textId="77777777" w:rsidR="00050D3C" w:rsidRPr="00050D3C" w:rsidRDefault="00050D3C" w:rsidP="004A728E">
            <w:pPr>
              <w:suppressAutoHyphens/>
              <w:spacing w:before="80" w:after="40"/>
              <w:jc w:val="center"/>
              <w:rPr>
                <w:bCs/>
                <w:iCs/>
                <w:szCs w:val="24"/>
                <w:lang w:val="vi-VN"/>
              </w:rPr>
            </w:pPr>
          </w:p>
        </w:tc>
        <w:tc>
          <w:tcPr>
            <w:tcW w:w="1467" w:type="pct"/>
            <w:vAlign w:val="center"/>
          </w:tcPr>
          <w:p w14:paraId="34619705" w14:textId="77777777" w:rsidR="00050D3C" w:rsidRPr="00050D3C" w:rsidRDefault="00050D3C" w:rsidP="004A728E">
            <w:pPr>
              <w:suppressAutoHyphens/>
              <w:spacing w:before="80" w:after="40"/>
              <w:jc w:val="center"/>
              <w:rPr>
                <w:bCs/>
                <w:iCs/>
                <w:szCs w:val="24"/>
                <w:lang w:val="vi-VN"/>
              </w:rPr>
            </w:pPr>
          </w:p>
        </w:tc>
      </w:tr>
    </w:tbl>
    <w:p w14:paraId="4A09A127" w14:textId="77777777" w:rsidR="00050D3C" w:rsidRPr="00050D3C" w:rsidRDefault="00050D3C" w:rsidP="00050D3C">
      <w:pPr>
        <w:pStyle w:val="SectionVIHeader"/>
        <w:spacing w:after="120"/>
        <w:ind w:firstLine="709"/>
        <w:jc w:val="left"/>
        <w:rPr>
          <w:sz w:val="24"/>
          <w:szCs w:val="24"/>
        </w:rPr>
      </w:pPr>
      <w:r w:rsidRPr="00050D3C">
        <w:rPr>
          <w:sz w:val="24"/>
          <w:szCs w:val="24"/>
        </w:rPr>
        <w:t>Mục 2. Bản vẽ: Không yêu cầu</w:t>
      </w:r>
    </w:p>
    <w:p w14:paraId="6E782377" w14:textId="77777777" w:rsidR="00050D3C" w:rsidRPr="00050D3C" w:rsidRDefault="00050D3C" w:rsidP="00050D3C">
      <w:pPr>
        <w:pStyle w:val="SectionVIHeader"/>
        <w:widowControl w:val="0"/>
        <w:spacing w:after="120"/>
        <w:ind w:firstLine="709"/>
        <w:jc w:val="left"/>
        <w:rPr>
          <w:sz w:val="24"/>
          <w:szCs w:val="24"/>
        </w:rPr>
      </w:pPr>
      <w:r w:rsidRPr="00050D3C">
        <w:rPr>
          <w:sz w:val="24"/>
          <w:szCs w:val="24"/>
        </w:rPr>
        <w:t>Mục 3. Kiểm tra và thử nghiệm</w:t>
      </w:r>
    </w:p>
    <w:p w14:paraId="11F58551" w14:textId="77777777" w:rsidR="00050D3C" w:rsidRPr="00050D3C" w:rsidRDefault="00050D3C" w:rsidP="00050D3C">
      <w:pPr>
        <w:ind w:firstLine="709"/>
        <w:rPr>
          <w:i/>
          <w:iCs/>
          <w:szCs w:val="24"/>
        </w:rPr>
      </w:pPr>
      <w:r w:rsidRPr="00050D3C">
        <w:rPr>
          <w:i/>
          <w:iCs/>
          <w:szCs w:val="24"/>
        </w:rPr>
        <w:t xml:space="preserve">Các kiểm tra và thử nghiệm cần tiến hành gồm có </w:t>
      </w:r>
    </w:p>
    <w:p w14:paraId="13083C49" w14:textId="77777777" w:rsidR="00050D3C" w:rsidRPr="00050D3C" w:rsidRDefault="00050D3C" w:rsidP="00050D3C">
      <w:pPr>
        <w:ind w:firstLine="709"/>
        <w:rPr>
          <w:i/>
          <w:iCs/>
          <w:szCs w:val="24"/>
        </w:rPr>
      </w:pPr>
      <w:r w:rsidRPr="00050D3C">
        <w:rPr>
          <w:i/>
          <w:iCs/>
          <w:szCs w:val="24"/>
        </w:rPr>
        <w:lastRenderedPageBreak/>
        <w:t>- Kiểm tra kiểu dáng, nhãn mác, hình thức hàng hóa</w:t>
      </w:r>
    </w:p>
    <w:p w14:paraId="3DFD776A" w14:textId="77777777" w:rsidR="00050D3C" w:rsidRPr="00050D3C" w:rsidRDefault="00050D3C" w:rsidP="00050D3C">
      <w:pPr>
        <w:ind w:firstLine="709"/>
        <w:rPr>
          <w:i/>
          <w:iCs/>
          <w:szCs w:val="24"/>
        </w:rPr>
      </w:pPr>
      <w:r w:rsidRPr="00050D3C">
        <w:rPr>
          <w:i/>
          <w:iCs/>
          <w:szCs w:val="24"/>
        </w:rPr>
        <w:t xml:space="preserve">- Kiểm tra thông số so với các yêu cầu của HSMT và bàn giao, nghiệm thu đưa vào sử dụng. </w:t>
      </w:r>
    </w:p>
    <w:p w14:paraId="3FDAEE81" w14:textId="77777777" w:rsidR="00050D3C" w:rsidRPr="00050D3C" w:rsidRDefault="00050D3C" w:rsidP="00050D3C">
      <w:pPr>
        <w:ind w:firstLine="709"/>
        <w:rPr>
          <w:i/>
          <w:iCs/>
          <w:szCs w:val="24"/>
        </w:rPr>
      </w:pPr>
      <w:r w:rsidRPr="00050D3C">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4CFCB244" w14:textId="77777777" w:rsidR="00050D3C" w:rsidRPr="00050D3C" w:rsidRDefault="00050D3C" w:rsidP="00050D3C">
      <w:pPr>
        <w:ind w:firstLine="709"/>
        <w:rPr>
          <w:i/>
          <w:iCs/>
          <w:szCs w:val="24"/>
        </w:rPr>
      </w:pPr>
      <w:r w:rsidRPr="00050D3C">
        <w:rPr>
          <w:i/>
          <w:iCs/>
          <w:szCs w:val="24"/>
        </w:rPr>
        <w:t xml:space="preserve">- Toàn bộ các thử nghiệm phải tiến hành với sự có mặt của đại diện Chủ đầu tư và bên chào thầu </w:t>
      </w:r>
    </w:p>
    <w:p w14:paraId="5D998B94" w14:textId="4C28CA09" w:rsidR="000E4426" w:rsidRPr="00050D3C" w:rsidRDefault="00050D3C" w:rsidP="00050D3C">
      <w:pPr>
        <w:ind w:firstLine="709"/>
        <w:rPr>
          <w:i/>
          <w:iCs/>
          <w:szCs w:val="24"/>
        </w:rPr>
      </w:pPr>
      <w:r w:rsidRPr="00050D3C">
        <w:rPr>
          <w:i/>
          <w:iCs/>
          <w:szCs w:val="24"/>
        </w:rPr>
        <w:t>-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p>
    <w:sectPr w:rsidR="000E4426" w:rsidRPr="00050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3C"/>
    <w:rsid w:val="00050D3C"/>
    <w:rsid w:val="000E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ECD9"/>
  <w15:chartTrackingRefBased/>
  <w15:docId w15:val="{8088E15E-D062-468B-BEC6-DAF53152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D3C"/>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050D3C"/>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050D3C"/>
    <w:pPr>
      <w:jc w:val="center"/>
    </w:pPr>
    <w:rPr>
      <w:b/>
      <w:sz w:val="44"/>
    </w:rPr>
  </w:style>
  <w:style w:type="character" w:customStyle="1" w:styleId="SubtitleChar">
    <w:name w:val="Subtitle Char"/>
    <w:basedOn w:val="DefaultParagraphFont"/>
    <w:link w:val="Subtitle"/>
    <w:rsid w:val="00050D3C"/>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050D3C"/>
    <w:pPr>
      <w:spacing w:before="120" w:after="240"/>
      <w:jc w:val="center"/>
    </w:pPr>
    <w:rPr>
      <w:b/>
      <w:sz w:val="36"/>
    </w:rPr>
  </w:style>
  <w:style w:type="table" w:styleId="TableGrid">
    <w:name w:val="Table Grid"/>
    <w:basedOn w:val="TableNormal"/>
    <w:uiPriority w:val="59"/>
    <w:rsid w:val="00050D3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2281</Words>
  <Characters>13007</Characters>
  <Application>Microsoft Office Word</Application>
  <DocSecurity>0</DocSecurity>
  <Lines>108</Lines>
  <Paragraphs>30</Paragraphs>
  <ScaleCrop>false</ScaleCrop>
  <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2025-10-21T07:41:00Z</dcterms:created>
  <dcterms:modified xsi:type="dcterms:W3CDTF">2025-10-21T07:42:00Z</dcterms:modified>
</cp:coreProperties>
</file>