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4D73" w14:textId="45DF3FA4" w:rsidR="00BE3C9B" w:rsidRDefault="00BE3C9B" w:rsidP="00BE3C9B">
      <w:pPr>
        <w:spacing w:before="60"/>
        <w:rPr>
          <w:sz w:val="28"/>
          <w:szCs w:val="28"/>
        </w:rPr>
      </w:pPr>
      <w:r w:rsidRPr="00AC6D0B">
        <w:rPr>
          <w:sz w:val="28"/>
          <w:szCs w:val="28"/>
        </w:rPr>
        <w:t>Bảng tiêu chuẩn đánh giá về kỹ thuật</w:t>
      </w:r>
      <w:r>
        <w:rPr>
          <w:sz w:val="28"/>
          <w:szCs w:val="28"/>
        </w:rPr>
        <w:t>:</w:t>
      </w:r>
    </w:p>
    <w:p w14:paraId="1DB0F19F" w14:textId="77777777" w:rsidR="00BE3C9B" w:rsidRPr="005C78BC" w:rsidRDefault="00BE3C9B" w:rsidP="00BE3C9B">
      <w:pPr>
        <w:spacing w:before="60"/>
        <w:rPr>
          <w:bCs/>
          <w:sz w:val="14"/>
          <w:szCs w:val="14"/>
          <w:lang w:val="nl-NL"/>
        </w:rPr>
      </w:pPr>
    </w:p>
    <w:tbl>
      <w:tblPr>
        <w:tblOverlap w:val="never"/>
        <w:tblW w:w="9555" w:type="dxa"/>
        <w:jc w:val="center"/>
        <w:tblLayout w:type="fixed"/>
        <w:tblCellMar>
          <w:left w:w="10" w:type="dxa"/>
          <w:right w:w="10" w:type="dxa"/>
        </w:tblCellMar>
        <w:tblLook w:val="04A0" w:firstRow="1" w:lastRow="0" w:firstColumn="1" w:lastColumn="0" w:noHBand="0" w:noVBand="1"/>
      </w:tblPr>
      <w:tblGrid>
        <w:gridCol w:w="2262"/>
        <w:gridCol w:w="5709"/>
        <w:gridCol w:w="1584"/>
      </w:tblGrid>
      <w:tr w:rsidR="00BE3C9B" w:rsidRPr="005C78BC" w14:paraId="35EAB637" w14:textId="77777777" w:rsidTr="000D184C">
        <w:trPr>
          <w:trHeight w:hRule="exact" w:val="490"/>
          <w:jc w:val="center"/>
        </w:trPr>
        <w:tc>
          <w:tcPr>
            <w:tcW w:w="2263" w:type="dxa"/>
            <w:tcBorders>
              <w:top w:val="single" w:sz="4" w:space="0" w:color="auto"/>
              <w:left w:val="single" w:sz="4" w:space="0" w:color="auto"/>
              <w:bottom w:val="nil"/>
              <w:right w:val="nil"/>
            </w:tcBorders>
            <w:shd w:val="clear" w:color="auto" w:fill="FFFFFF"/>
            <w:vAlign w:val="center"/>
            <w:hideMark/>
          </w:tcPr>
          <w:p w14:paraId="2832271F"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Nội dung yêu cầu</w:t>
            </w:r>
          </w:p>
        </w:tc>
        <w:tc>
          <w:tcPr>
            <w:tcW w:w="7294" w:type="dxa"/>
            <w:gridSpan w:val="2"/>
            <w:tcBorders>
              <w:top w:val="single" w:sz="4" w:space="0" w:color="auto"/>
              <w:left w:val="single" w:sz="4" w:space="0" w:color="auto"/>
              <w:bottom w:val="nil"/>
              <w:right w:val="single" w:sz="4" w:space="0" w:color="auto"/>
            </w:tcBorders>
            <w:shd w:val="clear" w:color="auto" w:fill="FFFFFF"/>
            <w:vAlign w:val="center"/>
            <w:hideMark/>
          </w:tcPr>
          <w:p w14:paraId="2713993E"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Mức độ đáp ứng</w:t>
            </w:r>
          </w:p>
        </w:tc>
      </w:tr>
      <w:tr w:rsidR="00BE3C9B" w:rsidRPr="005C78BC" w14:paraId="7BCF607B" w14:textId="77777777" w:rsidTr="000D184C">
        <w:trPr>
          <w:trHeight w:val="475"/>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085D3BE4"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      1. Tính hiệu quả của việc cung cấp dịch vụ</w:t>
            </w:r>
          </w:p>
        </w:tc>
      </w:tr>
      <w:tr w:rsidR="00BE3C9B" w:rsidRPr="005C78BC" w14:paraId="3AD0FF9F" w14:textId="77777777" w:rsidTr="000D184C">
        <w:trPr>
          <w:trHeight w:hRule="exact" w:val="1032"/>
          <w:jc w:val="center"/>
        </w:trPr>
        <w:tc>
          <w:tcPr>
            <w:tcW w:w="2263" w:type="dxa"/>
            <w:vMerge w:val="restart"/>
            <w:tcBorders>
              <w:top w:val="single" w:sz="4" w:space="0" w:color="auto"/>
              <w:left w:val="single" w:sz="4" w:space="0" w:color="auto"/>
              <w:bottom w:val="nil"/>
              <w:right w:val="nil"/>
            </w:tcBorders>
            <w:shd w:val="clear" w:color="auto" w:fill="FFFFFF"/>
            <w:vAlign w:val="center"/>
            <w:hideMark/>
          </w:tcPr>
          <w:p w14:paraId="5DB559E6"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Tính hiệu quả của việc cung cấp dịch vụ</w:t>
            </w:r>
          </w:p>
        </w:tc>
        <w:tc>
          <w:tcPr>
            <w:tcW w:w="5710" w:type="dxa"/>
            <w:tcBorders>
              <w:top w:val="single" w:sz="4" w:space="0" w:color="auto"/>
              <w:left w:val="single" w:sz="4" w:space="0" w:color="auto"/>
              <w:bottom w:val="nil"/>
              <w:right w:val="nil"/>
            </w:tcBorders>
            <w:shd w:val="clear" w:color="auto" w:fill="FFFFFF"/>
            <w:vAlign w:val="bottom"/>
            <w:hideMark/>
          </w:tcPr>
          <w:p w14:paraId="1146B947" w14:textId="77777777" w:rsidR="00BE3C9B" w:rsidRPr="005C78BC" w:rsidRDefault="00BE3C9B" w:rsidP="000D184C">
            <w:pPr>
              <w:widowControl w:val="0"/>
              <w:spacing w:line="261"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4.1.1-Mục 4. 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613EA1C5"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59D45EE7" w14:textId="77777777" w:rsidTr="000D184C">
        <w:trPr>
          <w:trHeight w:hRule="exact" w:val="1189"/>
          <w:jc w:val="center"/>
        </w:trPr>
        <w:tc>
          <w:tcPr>
            <w:tcW w:w="9557" w:type="dxa"/>
            <w:vMerge/>
            <w:tcBorders>
              <w:top w:val="single" w:sz="4" w:space="0" w:color="auto"/>
              <w:left w:val="single" w:sz="4" w:space="0" w:color="auto"/>
              <w:bottom w:val="nil"/>
              <w:right w:val="nil"/>
            </w:tcBorders>
            <w:vAlign w:val="center"/>
            <w:hideMark/>
          </w:tcPr>
          <w:p w14:paraId="7EEB56AB"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bottom"/>
            <w:hideMark/>
          </w:tcPr>
          <w:p w14:paraId="2568CB25"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4.1.1-Mục 4. 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không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40460902"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607949CA" w14:textId="77777777" w:rsidTr="000D184C">
        <w:trPr>
          <w:trHeight w:hRule="exact" w:val="470"/>
          <w:jc w:val="center"/>
        </w:trPr>
        <w:tc>
          <w:tcPr>
            <w:tcW w:w="2263" w:type="dxa"/>
            <w:vMerge w:val="restart"/>
            <w:tcBorders>
              <w:top w:val="single" w:sz="4" w:space="0" w:color="auto"/>
              <w:left w:val="single" w:sz="4" w:space="0" w:color="auto"/>
              <w:bottom w:val="nil"/>
              <w:right w:val="nil"/>
            </w:tcBorders>
            <w:shd w:val="clear" w:color="auto" w:fill="FFFFFF"/>
            <w:vAlign w:val="center"/>
            <w:hideMark/>
          </w:tcPr>
          <w:p w14:paraId="4349A134"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10" w:type="dxa"/>
            <w:tcBorders>
              <w:top w:val="single" w:sz="4" w:space="0" w:color="auto"/>
              <w:left w:val="single" w:sz="4" w:space="0" w:color="auto"/>
              <w:bottom w:val="nil"/>
              <w:right w:val="nil"/>
            </w:tcBorders>
            <w:shd w:val="clear" w:color="auto" w:fill="FFFFFF"/>
            <w:vAlign w:val="center"/>
            <w:hideMark/>
          </w:tcPr>
          <w:p w14:paraId="7ABA2732"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527EAB2A"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0D1AE628" w14:textId="77777777" w:rsidTr="000D184C">
        <w:trPr>
          <w:trHeight w:hRule="exact" w:val="470"/>
          <w:jc w:val="center"/>
        </w:trPr>
        <w:tc>
          <w:tcPr>
            <w:tcW w:w="9557" w:type="dxa"/>
            <w:vMerge/>
            <w:tcBorders>
              <w:top w:val="single" w:sz="4" w:space="0" w:color="auto"/>
              <w:left w:val="single" w:sz="4" w:space="0" w:color="auto"/>
              <w:bottom w:val="nil"/>
              <w:right w:val="nil"/>
            </w:tcBorders>
            <w:vAlign w:val="center"/>
            <w:hideMark/>
          </w:tcPr>
          <w:p w14:paraId="2810BAED"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center"/>
            <w:hideMark/>
          </w:tcPr>
          <w:p w14:paraId="24DFE932"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không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D01E780"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rsidRPr="005C78BC" w14:paraId="76250A6C" w14:textId="77777777" w:rsidTr="000D184C">
        <w:trPr>
          <w:trHeight w:val="470"/>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bottom"/>
            <w:hideMark/>
          </w:tcPr>
          <w:p w14:paraId="5BFC390A" w14:textId="77777777" w:rsidR="00BE3C9B" w:rsidRPr="005C78BC" w:rsidRDefault="00BE3C9B" w:rsidP="000D184C">
            <w:pPr>
              <w:widowControl w:val="0"/>
              <w:ind w:firstLine="4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2. Mức độ hiểu biết về tính chất và mục đích công việc</w:t>
            </w:r>
          </w:p>
        </w:tc>
      </w:tr>
      <w:tr w:rsidR="00BE3C9B" w:rsidRPr="005C78BC" w14:paraId="7B1A608E" w14:textId="77777777" w:rsidTr="000D184C">
        <w:trPr>
          <w:trHeight w:hRule="exact" w:val="1027"/>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060DD09E"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Mức độ hiếu biết về tính chất và mục đích công việc</w:t>
            </w:r>
          </w:p>
        </w:tc>
        <w:tc>
          <w:tcPr>
            <w:tcW w:w="5710" w:type="dxa"/>
            <w:tcBorders>
              <w:top w:val="single" w:sz="4" w:space="0" w:color="auto"/>
              <w:left w:val="single" w:sz="4" w:space="0" w:color="auto"/>
              <w:bottom w:val="nil"/>
              <w:right w:val="nil"/>
            </w:tcBorders>
            <w:shd w:val="clear" w:color="auto" w:fill="FFFFFF"/>
            <w:vAlign w:val="bottom"/>
            <w:hideMark/>
          </w:tcPr>
          <w:p w14:paraId="5B08E8C8"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4.1.2-Mục 4. 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FD72103"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C9A3787" w14:textId="77777777" w:rsidTr="000D184C">
        <w:trPr>
          <w:trHeight w:hRule="exact" w:val="1226"/>
          <w:jc w:val="center"/>
        </w:trPr>
        <w:tc>
          <w:tcPr>
            <w:tcW w:w="9557" w:type="dxa"/>
            <w:vMerge/>
            <w:tcBorders>
              <w:top w:val="single" w:sz="4" w:space="0" w:color="auto"/>
              <w:left w:val="single" w:sz="4" w:space="0" w:color="auto"/>
              <w:bottom w:val="single" w:sz="4" w:space="0" w:color="auto"/>
              <w:right w:val="nil"/>
            </w:tcBorders>
            <w:vAlign w:val="center"/>
            <w:hideMark/>
          </w:tcPr>
          <w:p w14:paraId="3DF71A27"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single" w:sz="4" w:space="0" w:color="auto"/>
              <w:right w:val="nil"/>
            </w:tcBorders>
            <w:shd w:val="clear" w:color="auto" w:fill="FFFFFF"/>
            <w:vAlign w:val="bottom"/>
            <w:hideMark/>
          </w:tcPr>
          <w:p w14:paraId="4BB319AB" w14:textId="77777777" w:rsidR="00BE3C9B" w:rsidRPr="005C78BC" w:rsidRDefault="00BE3C9B" w:rsidP="000D184C">
            <w:pPr>
              <w:widowControl w:val="0"/>
              <w:spacing w:line="252"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4.1.2-Mục 4. Giải pháp và phương pháp luận - 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không đạt.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C843F"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6DFA6AE8" w14:textId="77777777" w:rsidTr="000D184C">
        <w:trPr>
          <w:trHeight w:hRule="exact" w:val="461"/>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435143A8"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10" w:type="dxa"/>
            <w:tcBorders>
              <w:top w:val="single" w:sz="4" w:space="0" w:color="auto"/>
              <w:left w:val="single" w:sz="4" w:space="0" w:color="auto"/>
              <w:bottom w:val="single" w:sz="4" w:space="0" w:color="auto"/>
              <w:right w:val="nil"/>
            </w:tcBorders>
            <w:shd w:val="clear" w:color="auto" w:fill="FFFFFF"/>
            <w:vAlign w:val="center"/>
            <w:hideMark/>
          </w:tcPr>
          <w:p w14:paraId="1F9D6990"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đạt.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77181" w14:textId="77777777" w:rsidR="00BE3C9B" w:rsidRPr="005C78BC" w:rsidRDefault="00BE3C9B" w:rsidP="000D184C">
            <w:pPr>
              <w:widowControl w:val="0"/>
              <w:ind w:firstLine="54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09893537" w14:textId="77777777" w:rsidTr="000D184C">
        <w:trPr>
          <w:trHeight w:hRule="exact" w:val="461"/>
          <w:jc w:val="center"/>
        </w:trPr>
        <w:tc>
          <w:tcPr>
            <w:tcW w:w="9557" w:type="dxa"/>
            <w:vMerge/>
            <w:tcBorders>
              <w:top w:val="single" w:sz="4" w:space="0" w:color="auto"/>
              <w:left w:val="single" w:sz="4" w:space="0" w:color="auto"/>
              <w:bottom w:val="single" w:sz="4" w:space="0" w:color="auto"/>
              <w:right w:val="nil"/>
            </w:tcBorders>
            <w:vAlign w:val="center"/>
            <w:hideMark/>
          </w:tcPr>
          <w:p w14:paraId="3AE428AA"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single" w:sz="4" w:space="0" w:color="auto"/>
              <w:right w:val="nil"/>
            </w:tcBorders>
            <w:shd w:val="clear" w:color="auto" w:fill="FFFFFF"/>
            <w:vAlign w:val="center"/>
            <w:hideMark/>
          </w:tcPr>
          <w:p w14:paraId="5DF8C844"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không đạt.</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27AF9F"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rsidRPr="005C78BC" w14:paraId="62611868" w14:textId="77777777" w:rsidTr="000D184C">
        <w:trPr>
          <w:trHeight w:val="812"/>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6FCB3946" w14:textId="77777777" w:rsidR="00BE3C9B" w:rsidRPr="005C78BC" w:rsidRDefault="00BE3C9B" w:rsidP="000D184C">
            <w:pPr>
              <w:widowControl w:val="0"/>
              <w:ind w:firstLine="180"/>
              <w:rPr>
                <w:rFonts w:asciiTheme="majorHAnsi" w:hAnsiTheme="majorHAnsi" w:cstheme="majorHAnsi"/>
                <w:b/>
                <w:bCs/>
                <w:color w:val="000000"/>
                <w:kern w:val="2"/>
                <w:sz w:val="28"/>
                <w:szCs w:val="28"/>
              </w:rPr>
            </w:pPr>
            <w:r w:rsidRPr="005C78BC">
              <w:rPr>
                <w:rFonts w:asciiTheme="majorHAnsi" w:hAnsiTheme="majorHAnsi" w:cstheme="majorHAnsi"/>
                <w:b/>
                <w:bCs/>
                <w:color w:val="000000"/>
                <w:kern w:val="2"/>
                <w:sz w:val="28"/>
                <w:szCs w:val="28"/>
              </w:rPr>
              <w:t>3. Tính hợp lý và khả thi của kế hoạch, các giải pháp kỹ thuật, biện pháp tổ chức cung cấp dịch vụ</w:t>
            </w:r>
          </w:p>
        </w:tc>
      </w:tr>
      <w:tr w:rsidR="00BE3C9B" w:rsidRPr="005C78BC" w14:paraId="55B3B003" w14:textId="77777777" w:rsidTr="000D184C">
        <w:trPr>
          <w:trHeight w:hRule="exact" w:val="1144"/>
          <w:jc w:val="center"/>
        </w:trPr>
        <w:tc>
          <w:tcPr>
            <w:tcW w:w="2263" w:type="dxa"/>
            <w:vMerge w:val="restart"/>
            <w:tcBorders>
              <w:top w:val="single" w:sz="4" w:space="0" w:color="auto"/>
              <w:left w:val="single" w:sz="4" w:space="0" w:color="auto"/>
              <w:bottom w:val="nil"/>
              <w:right w:val="nil"/>
            </w:tcBorders>
            <w:shd w:val="clear" w:color="auto" w:fill="FFFFFF"/>
            <w:vAlign w:val="bottom"/>
            <w:hideMark/>
          </w:tcPr>
          <w:p w14:paraId="41F22FDD"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Tính hợp lý và khả thi của kế hoạch, các giải pháp kỹ thuật, biện pháp tổ chức cung cấp dịch vụ</w:t>
            </w:r>
          </w:p>
        </w:tc>
        <w:tc>
          <w:tcPr>
            <w:tcW w:w="5710" w:type="dxa"/>
            <w:tcBorders>
              <w:top w:val="single" w:sz="4" w:space="0" w:color="auto"/>
              <w:left w:val="single" w:sz="4" w:space="0" w:color="auto"/>
              <w:bottom w:val="nil"/>
              <w:right w:val="nil"/>
            </w:tcBorders>
            <w:shd w:val="clear" w:color="auto" w:fill="FFFFFF"/>
            <w:vAlign w:val="bottom"/>
            <w:hideMark/>
          </w:tcPr>
          <w:p w14:paraId="03230236"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4.1.3-Mục 4. 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71188BAF"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E7170DD" w14:textId="77777777" w:rsidTr="000D184C">
        <w:trPr>
          <w:trHeight w:hRule="exact" w:val="1316"/>
          <w:jc w:val="center"/>
        </w:trPr>
        <w:tc>
          <w:tcPr>
            <w:tcW w:w="9557" w:type="dxa"/>
            <w:vMerge/>
            <w:tcBorders>
              <w:top w:val="single" w:sz="4" w:space="0" w:color="auto"/>
              <w:left w:val="single" w:sz="4" w:space="0" w:color="auto"/>
              <w:bottom w:val="nil"/>
              <w:right w:val="nil"/>
            </w:tcBorders>
            <w:vAlign w:val="center"/>
            <w:hideMark/>
          </w:tcPr>
          <w:p w14:paraId="6974422C"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bottom"/>
          </w:tcPr>
          <w:p w14:paraId="2C1B7F15" w14:textId="77777777" w:rsidR="00BE3C9B" w:rsidRPr="005C78BC" w:rsidRDefault="00BE3C9B" w:rsidP="000D184C">
            <w:pPr>
              <w:widowControl w:val="0"/>
              <w:spacing w:line="252" w:lineRule="auto"/>
              <w:rPr>
                <w:rFonts w:asciiTheme="majorHAnsi" w:hAnsiTheme="majorHAnsi" w:cstheme="majorHAnsi"/>
                <w:b/>
                <w:bCs/>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4.1.3-Mục 4. 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không đạt.</w:t>
            </w:r>
          </w:p>
          <w:p w14:paraId="35E70E17" w14:textId="77777777" w:rsidR="00BE3C9B" w:rsidRPr="005C78BC" w:rsidRDefault="00BE3C9B" w:rsidP="000D184C">
            <w:pPr>
              <w:widowControl w:val="0"/>
              <w:spacing w:line="252" w:lineRule="auto"/>
              <w:rPr>
                <w:rFonts w:asciiTheme="majorHAnsi" w:hAnsiTheme="majorHAnsi" w:cstheme="majorHAnsi"/>
                <w:b/>
                <w:bCs/>
                <w:color w:val="000000"/>
                <w:kern w:val="2"/>
                <w:sz w:val="28"/>
                <w:szCs w:val="28"/>
              </w:rPr>
            </w:pPr>
          </w:p>
          <w:p w14:paraId="7C144A70" w14:textId="77777777" w:rsidR="00BE3C9B" w:rsidRPr="005C78BC" w:rsidRDefault="00BE3C9B" w:rsidP="000D184C">
            <w:pPr>
              <w:widowControl w:val="0"/>
              <w:spacing w:line="252" w:lineRule="auto"/>
              <w:rPr>
                <w:rFonts w:asciiTheme="majorHAnsi" w:hAnsiTheme="majorHAnsi" w:cstheme="majorHAnsi"/>
                <w:color w:val="000000"/>
                <w:kern w:val="2"/>
                <w:sz w:val="28"/>
                <w:szCs w:val="28"/>
              </w:rPr>
            </w:pP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3178B2D5"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53822589" w14:textId="77777777" w:rsidTr="000D184C">
        <w:trPr>
          <w:trHeight w:hRule="exact" w:val="466"/>
          <w:jc w:val="center"/>
        </w:trPr>
        <w:tc>
          <w:tcPr>
            <w:tcW w:w="2263" w:type="dxa"/>
            <w:vMerge w:val="restart"/>
            <w:tcBorders>
              <w:top w:val="single" w:sz="4" w:space="0" w:color="auto"/>
              <w:left w:val="single" w:sz="4" w:space="0" w:color="auto"/>
              <w:bottom w:val="single" w:sz="4" w:space="0" w:color="auto"/>
              <w:right w:val="nil"/>
            </w:tcBorders>
            <w:shd w:val="clear" w:color="auto" w:fill="FFFFFF"/>
            <w:vAlign w:val="center"/>
            <w:hideMark/>
          </w:tcPr>
          <w:p w14:paraId="6103C62B"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10" w:type="dxa"/>
            <w:tcBorders>
              <w:top w:val="single" w:sz="4" w:space="0" w:color="auto"/>
              <w:left w:val="single" w:sz="4" w:space="0" w:color="auto"/>
              <w:bottom w:val="nil"/>
              <w:right w:val="nil"/>
            </w:tcBorders>
            <w:shd w:val="clear" w:color="auto" w:fill="FFFFFF"/>
            <w:vAlign w:val="center"/>
            <w:hideMark/>
          </w:tcPr>
          <w:p w14:paraId="68D6516F"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00FF0C29"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1BC1FF78" w14:textId="77777777" w:rsidTr="000D184C">
        <w:trPr>
          <w:trHeight w:hRule="exact" w:val="466"/>
          <w:jc w:val="center"/>
        </w:trPr>
        <w:tc>
          <w:tcPr>
            <w:tcW w:w="9557" w:type="dxa"/>
            <w:vMerge/>
            <w:tcBorders>
              <w:top w:val="single" w:sz="4" w:space="0" w:color="auto"/>
              <w:left w:val="single" w:sz="4" w:space="0" w:color="auto"/>
              <w:bottom w:val="single" w:sz="4" w:space="0" w:color="auto"/>
              <w:right w:val="nil"/>
            </w:tcBorders>
            <w:vAlign w:val="center"/>
            <w:hideMark/>
          </w:tcPr>
          <w:p w14:paraId="42E6CBCB" w14:textId="77777777" w:rsidR="00BE3C9B" w:rsidRPr="005C78BC" w:rsidRDefault="00BE3C9B" w:rsidP="000D184C">
            <w:pPr>
              <w:rPr>
                <w:rFonts w:asciiTheme="majorHAnsi" w:hAnsiTheme="majorHAnsi" w:cstheme="majorHAnsi"/>
                <w:color w:val="000000"/>
                <w:kern w:val="2"/>
                <w:sz w:val="28"/>
                <w:szCs w:val="28"/>
              </w:rPr>
            </w:pPr>
          </w:p>
        </w:tc>
        <w:tc>
          <w:tcPr>
            <w:tcW w:w="5710" w:type="dxa"/>
            <w:tcBorders>
              <w:top w:val="single" w:sz="4" w:space="0" w:color="auto"/>
              <w:left w:val="single" w:sz="4" w:space="0" w:color="auto"/>
              <w:bottom w:val="nil"/>
              <w:right w:val="nil"/>
            </w:tcBorders>
            <w:shd w:val="clear" w:color="auto" w:fill="FFFFFF"/>
            <w:vAlign w:val="center"/>
            <w:hideMark/>
          </w:tcPr>
          <w:p w14:paraId="2B24F394"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Không đạt.</w:t>
            </w:r>
          </w:p>
        </w:tc>
        <w:tc>
          <w:tcPr>
            <w:tcW w:w="1584" w:type="dxa"/>
            <w:tcBorders>
              <w:top w:val="single" w:sz="4" w:space="0" w:color="auto"/>
              <w:left w:val="single" w:sz="4" w:space="0" w:color="auto"/>
              <w:bottom w:val="nil"/>
              <w:right w:val="single" w:sz="4" w:space="0" w:color="auto"/>
            </w:tcBorders>
            <w:shd w:val="clear" w:color="auto" w:fill="FFFFFF"/>
            <w:vAlign w:val="center"/>
            <w:hideMark/>
          </w:tcPr>
          <w:p w14:paraId="43A13D85" w14:textId="77777777" w:rsidR="00BE3C9B" w:rsidRPr="005C78BC" w:rsidRDefault="00BE3C9B" w:rsidP="000D184C">
            <w:pPr>
              <w:widowControl w:val="0"/>
              <w:ind w:firstLine="18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rsidRPr="005C78BC" w14:paraId="4B866E65" w14:textId="77777777" w:rsidTr="000D184C">
        <w:trPr>
          <w:trHeight w:val="466"/>
          <w:jc w:val="center"/>
        </w:trPr>
        <w:tc>
          <w:tcPr>
            <w:tcW w:w="9557" w:type="dxa"/>
            <w:gridSpan w:val="3"/>
            <w:tcBorders>
              <w:top w:val="single" w:sz="4" w:space="0" w:color="auto"/>
              <w:left w:val="single" w:sz="4" w:space="0" w:color="auto"/>
              <w:bottom w:val="nil"/>
              <w:right w:val="single" w:sz="4" w:space="0" w:color="auto"/>
            </w:tcBorders>
            <w:shd w:val="clear" w:color="auto" w:fill="FFFFFF"/>
            <w:vAlign w:val="center"/>
            <w:hideMark/>
          </w:tcPr>
          <w:p w14:paraId="7C726480" w14:textId="77777777" w:rsidR="00BE3C9B" w:rsidRPr="005C78BC" w:rsidRDefault="00BE3C9B" w:rsidP="000D184C">
            <w:pPr>
              <w:widowControl w:val="0"/>
              <w:ind w:firstLine="180"/>
              <w:rPr>
                <w:rFonts w:asciiTheme="majorHAnsi" w:hAnsiTheme="majorHAnsi" w:cstheme="majorHAnsi"/>
                <w:b/>
                <w:bCs/>
                <w:color w:val="000000"/>
                <w:kern w:val="2"/>
                <w:sz w:val="28"/>
                <w:szCs w:val="28"/>
              </w:rPr>
            </w:pPr>
            <w:r w:rsidRPr="005C78BC">
              <w:rPr>
                <w:rFonts w:asciiTheme="majorHAnsi" w:hAnsiTheme="majorHAnsi" w:cstheme="majorHAnsi"/>
                <w:b/>
                <w:bCs/>
                <w:color w:val="000000"/>
                <w:kern w:val="2"/>
                <w:sz w:val="28"/>
                <w:szCs w:val="28"/>
              </w:rPr>
              <w:t xml:space="preserve">  4. Mức độ đáp ứng hệ thống đảm bảo chất lượng và phương pháp thực hiện</w:t>
            </w:r>
          </w:p>
        </w:tc>
      </w:tr>
    </w:tbl>
    <w:p w14:paraId="7F46081B" w14:textId="77777777" w:rsidR="00BE3C9B" w:rsidRPr="005C78BC" w:rsidRDefault="00BE3C9B" w:rsidP="00BE3C9B">
      <w:pPr>
        <w:spacing w:line="1" w:lineRule="exact"/>
        <w:rPr>
          <w:rFonts w:asciiTheme="majorHAnsi" w:hAnsiTheme="majorHAnsi" w:cstheme="majorHAnsi"/>
          <w:color w:val="000000"/>
          <w:sz w:val="28"/>
          <w:szCs w:val="28"/>
        </w:rPr>
      </w:pPr>
    </w:p>
    <w:tbl>
      <w:tblPr>
        <w:tblOverlap w:val="never"/>
        <w:tblW w:w="9540" w:type="dxa"/>
        <w:jc w:val="center"/>
        <w:tblLayout w:type="fixed"/>
        <w:tblCellMar>
          <w:left w:w="10" w:type="dxa"/>
          <w:right w:w="10" w:type="dxa"/>
        </w:tblCellMar>
        <w:tblLook w:val="04A0" w:firstRow="1" w:lastRow="0" w:firstColumn="1" w:lastColumn="0" w:noHBand="0" w:noVBand="1"/>
      </w:tblPr>
      <w:tblGrid>
        <w:gridCol w:w="2245"/>
        <w:gridCol w:w="5760"/>
        <w:gridCol w:w="1535"/>
      </w:tblGrid>
      <w:tr w:rsidR="00BE3C9B" w:rsidRPr="005C78BC" w14:paraId="538325C8" w14:textId="77777777" w:rsidTr="000D184C">
        <w:trPr>
          <w:trHeight w:hRule="exact" w:val="1018"/>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3CB1F7D5"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Mức độ đáp ứng hệ thống đảm bảo chất lượng và phương </w:t>
            </w:r>
            <w:r w:rsidRPr="005C78BC">
              <w:rPr>
                <w:rFonts w:asciiTheme="majorHAnsi" w:hAnsiTheme="majorHAnsi" w:cstheme="majorHAnsi"/>
                <w:color w:val="000000"/>
                <w:kern w:val="2"/>
                <w:sz w:val="28"/>
                <w:szCs w:val="28"/>
              </w:rPr>
              <w:lastRenderedPageBreak/>
              <w:t>pháp thực hiện</w:t>
            </w:r>
          </w:p>
        </w:tc>
        <w:tc>
          <w:tcPr>
            <w:tcW w:w="5760" w:type="dxa"/>
            <w:tcBorders>
              <w:top w:val="single" w:sz="4" w:space="0" w:color="auto"/>
              <w:left w:val="single" w:sz="4" w:space="0" w:color="auto"/>
              <w:bottom w:val="nil"/>
              <w:right w:val="nil"/>
            </w:tcBorders>
            <w:shd w:val="clear" w:color="auto" w:fill="FFFFFF"/>
            <w:vAlign w:val="bottom"/>
            <w:hideMark/>
          </w:tcPr>
          <w:p w14:paraId="127D8252" w14:textId="77777777" w:rsidR="00BE3C9B" w:rsidRPr="005C78BC" w:rsidRDefault="00BE3C9B" w:rsidP="000D184C">
            <w:pPr>
              <w:widowControl w:val="0"/>
              <w:spacing w:line="256"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lastRenderedPageBreak/>
              <w:t xml:space="preserve">Kết quả đánh giá tại </w:t>
            </w:r>
            <w:r w:rsidRPr="005C78BC">
              <w:rPr>
                <w:rFonts w:asciiTheme="majorHAnsi" w:hAnsiTheme="majorHAnsi" w:cstheme="majorHAnsi"/>
                <w:b/>
                <w:bCs/>
                <w:color w:val="000000"/>
                <w:kern w:val="2"/>
                <w:sz w:val="28"/>
                <w:szCs w:val="28"/>
              </w:rPr>
              <w:t xml:space="preserve">Khoản 4.1.4-Mục 4.Giải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73FD3264"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28EB623E" w14:textId="77777777" w:rsidTr="000D184C">
        <w:trPr>
          <w:trHeight w:hRule="exact" w:val="1083"/>
          <w:jc w:val="center"/>
        </w:trPr>
        <w:tc>
          <w:tcPr>
            <w:tcW w:w="9540" w:type="dxa"/>
            <w:vMerge/>
            <w:tcBorders>
              <w:top w:val="single" w:sz="4" w:space="0" w:color="auto"/>
              <w:left w:val="single" w:sz="4" w:space="0" w:color="auto"/>
              <w:bottom w:val="nil"/>
              <w:right w:val="nil"/>
            </w:tcBorders>
            <w:vAlign w:val="center"/>
            <w:hideMark/>
          </w:tcPr>
          <w:p w14:paraId="694D4272"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53FAF29E"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Khoản 4.1.4-Mục 4.Giải pháp và phương pháp luận-Chương V </w:t>
            </w:r>
            <w:r w:rsidRPr="005C78BC">
              <w:rPr>
                <w:rFonts w:asciiTheme="majorHAnsi" w:hAnsiTheme="majorHAnsi" w:cstheme="majorHAnsi"/>
                <w:color w:val="000000"/>
                <w:kern w:val="2"/>
                <w:sz w:val="28"/>
                <w:szCs w:val="28"/>
              </w:rPr>
              <w:t xml:space="preserve">được đánh giá là </w:t>
            </w:r>
            <w:r w:rsidRPr="005C78BC">
              <w:rPr>
                <w:rFonts w:asciiTheme="majorHAnsi" w:hAnsiTheme="majorHAnsi" w:cstheme="majorHAnsi"/>
                <w:b/>
                <w:bCs/>
                <w:color w:val="000000"/>
                <w:kern w:val="2"/>
                <w:sz w:val="28"/>
                <w:szCs w:val="28"/>
              </w:rPr>
              <w:t>không 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5D3A841E"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50BF72E6" w14:textId="77777777" w:rsidTr="000D184C">
        <w:trPr>
          <w:trHeight w:hRule="exact" w:val="466"/>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6924BB37"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60" w:type="dxa"/>
            <w:tcBorders>
              <w:top w:val="single" w:sz="4" w:space="0" w:color="auto"/>
              <w:left w:val="single" w:sz="4" w:space="0" w:color="auto"/>
              <w:bottom w:val="nil"/>
              <w:right w:val="nil"/>
            </w:tcBorders>
            <w:shd w:val="clear" w:color="auto" w:fill="FFFFFF"/>
            <w:vAlign w:val="bottom"/>
            <w:hideMark/>
          </w:tcPr>
          <w:p w14:paraId="412F0CE4"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đạt.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450E4D7C"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13A01F44" w14:textId="77777777" w:rsidTr="000D184C">
        <w:trPr>
          <w:trHeight w:hRule="exact" w:val="470"/>
          <w:jc w:val="center"/>
        </w:trPr>
        <w:tc>
          <w:tcPr>
            <w:tcW w:w="9540" w:type="dxa"/>
            <w:vMerge/>
            <w:tcBorders>
              <w:top w:val="single" w:sz="4" w:space="0" w:color="auto"/>
              <w:left w:val="single" w:sz="4" w:space="0" w:color="auto"/>
              <w:bottom w:val="nil"/>
              <w:right w:val="nil"/>
            </w:tcBorders>
            <w:vAlign w:val="center"/>
            <w:hideMark/>
          </w:tcPr>
          <w:p w14:paraId="5BA7CE20"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4F9B8308"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không đạt.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1BFEA8D8"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rsidRPr="005C78BC" w14:paraId="1CC5F41F" w14:textId="77777777" w:rsidTr="000D184C">
        <w:trPr>
          <w:trHeight w:val="466"/>
          <w:jc w:val="center"/>
        </w:trPr>
        <w:tc>
          <w:tcPr>
            <w:tcW w:w="9540" w:type="dxa"/>
            <w:gridSpan w:val="3"/>
            <w:tcBorders>
              <w:top w:val="single" w:sz="4" w:space="0" w:color="auto"/>
              <w:left w:val="single" w:sz="4" w:space="0" w:color="auto"/>
              <w:bottom w:val="nil"/>
              <w:right w:val="single" w:sz="4" w:space="0" w:color="auto"/>
            </w:tcBorders>
            <w:shd w:val="clear" w:color="auto" w:fill="FFFFFF"/>
            <w:vAlign w:val="bottom"/>
            <w:hideMark/>
          </w:tcPr>
          <w:p w14:paraId="00DC4168"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5. Mức độ đáp ứng các yêu cầu về tiêu chuẩn thực hiện dịch vụ</w:t>
            </w:r>
          </w:p>
        </w:tc>
      </w:tr>
      <w:tr w:rsidR="00BE3C9B" w:rsidRPr="005C78BC" w14:paraId="403F69FF" w14:textId="77777777" w:rsidTr="000D184C">
        <w:trPr>
          <w:trHeight w:hRule="exact" w:val="1051"/>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71330BB9"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Mức độ đáp ứng các yêu cầu về tiêu chuẩn thực hiện dịch vụ</w:t>
            </w:r>
          </w:p>
        </w:tc>
        <w:tc>
          <w:tcPr>
            <w:tcW w:w="5760" w:type="dxa"/>
            <w:tcBorders>
              <w:top w:val="single" w:sz="4" w:space="0" w:color="auto"/>
              <w:left w:val="single" w:sz="4" w:space="0" w:color="auto"/>
              <w:bottom w:val="nil"/>
              <w:right w:val="nil"/>
            </w:tcBorders>
            <w:shd w:val="clear" w:color="auto" w:fill="FFFFFF"/>
            <w:vAlign w:val="bottom"/>
            <w:hideMark/>
          </w:tcPr>
          <w:p w14:paraId="4E55A1F8"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đánh giá tại </w:t>
            </w:r>
            <w:r w:rsidRPr="005C78BC">
              <w:rPr>
                <w:rFonts w:asciiTheme="majorHAnsi" w:hAnsiTheme="majorHAnsi" w:cstheme="majorHAnsi"/>
                <w:b/>
                <w:bCs/>
                <w:color w:val="000000"/>
                <w:kern w:val="2"/>
                <w:sz w:val="28"/>
                <w:szCs w:val="28"/>
              </w:rPr>
              <w:t xml:space="preserve">Mục 2 và Mục 3. Yêu cầu kỹ thuật của gói thầu- Chương V </w:t>
            </w:r>
            <w:r w:rsidRPr="005C78BC">
              <w:rPr>
                <w:rFonts w:asciiTheme="majorHAnsi" w:hAnsiTheme="majorHAnsi" w:cstheme="majorHAnsi"/>
                <w:color w:val="000000"/>
                <w:kern w:val="2"/>
                <w:sz w:val="28"/>
                <w:szCs w:val="28"/>
              </w:rPr>
              <w:t>được đánh giá là 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46337C96"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1800ADB2" w14:textId="77777777" w:rsidTr="000D184C">
        <w:trPr>
          <w:trHeight w:hRule="exact" w:val="1061"/>
          <w:jc w:val="center"/>
        </w:trPr>
        <w:tc>
          <w:tcPr>
            <w:tcW w:w="9540" w:type="dxa"/>
            <w:vMerge/>
            <w:tcBorders>
              <w:top w:val="single" w:sz="4" w:space="0" w:color="auto"/>
              <w:left w:val="single" w:sz="4" w:space="0" w:color="auto"/>
              <w:bottom w:val="nil"/>
              <w:right w:val="nil"/>
            </w:tcBorders>
            <w:vAlign w:val="center"/>
            <w:hideMark/>
          </w:tcPr>
          <w:p w14:paraId="5BD23DDE"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center"/>
            <w:hideMark/>
          </w:tcPr>
          <w:p w14:paraId="2B9C4C82"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Kết quả </w:t>
            </w:r>
            <w:r>
              <w:rPr>
                <w:rFonts w:asciiTheme="majorHAnsi" w:hAnsiTheme="majorHAnsi" w:cstheme="majorHAnsi"/>
                <w:color w:val="000000"/>
                <w:kern w:val="2"/>
                <w:sz w:val="28"/>
                <w:szCs w:val="28"/>
              </w:rPr>
              <w:t>đ</w:t>
            </w:r>
            <w:r w:rsidRPr="005C78BC">
              <w:rPr>
                <w:rFonts w:asciiTheme="majorHAnsi" w:hAnsiTheme="majorHAnsi" w:cstheme="majorHAnsi"/>
                <w:color w:val="000000"/>
                <w:kern w:val="2"/>
                <w:sz w:val="28"/>
                <w:szCs w:val="28"/>
              </w:rPr>
              <w:t xml:space="preserve">ánh giá tại </w:t>
            </w:r>
            <w:r w:rsidRPr="005C78BC">
              <w:rPr>
                <w:rFonts w:asciiTheme="majorHAnsi" w:hAnsiTheme="majorHAnsi" w:cstheme="majorHAnsi"/>
                <w:b/>
                <w:bCs/>
                <w:color w:val="000000"/>
                <w:kern w:val="2"/>
                <w:sz w:val="28"/>
                <w:szCs w:val="28"/>
              </w:rPr>
              <w:t xml:space="preserve">Mục 2 và Mục 3.Yêu cầu kỹ thuật - Chương V </w:t>
            </w:r>
            <w:r w:rsidRPr="005C78BC">
              <w:rPr>
                <w:rFonts w:asciiTheme="majorHAnsi" w:hAnsiTheme="majorHAnsi" w:cstheme="majorHAnsi"/>
                <w:color w:val="000000"/>
                <w:kern w:val="2"/>
                <w:sz w:val="28"/>
                <w:szCs w:val="28"/>
              </w:rPr>
              <w:t>được đánh giá là không 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262FEF6B"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5E909D8B" w14:textId="77777777" w:rsidTr="000D184C">
        <w:trPr>
          <w:trHeight w:hRule="exact" w:val="466"/>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6D1446A0"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60" w:type="dxa"/>
            <w:tcBorders>
              <w:top w:val="single" w:sz="4" w:space="0" w:color="auto"/>
              <w:left w:val="single" w:sz="4" w:space="0" w:color="auto"/>
              <w:bottom w:val="nil"/>
              <w:right w:val="nil"/>
            </w:tcBorders>
            <w:shd w:val="clear" w:color="auto" w:fill="FFFFFF"/>
            <w:vAlign w:val="center"/>
            <w:hideMark/>
          </w:tcPr>
          <w:p w14:paraId="3DE65479"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chuấn trên dược xác định là 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4843729C"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380D1555" w14:textId="77777777" w:rsidTr="000D184C">
        <w:trPr>
          <w:trHeight w:hRule="exact" w:val="466"/>
          <w:jc w:val="center"/>
        </w:trPr>
        <w:tc>
          <w:tcPr>
            <w:tcW w:w="9540" w:type="dxa"/>
            <w:vMerge/>
            <w:tcBorders>
              <w:top w:val="single" w:sz="4" w:space="0" w:color="auto"/>
              <w:left w:val="single" w:sz="4" w:space="0" w:color="auto"/>
              <w:bottom w:val="nil"/>
              <w:right w:val="nil"/>
            </w:tcBorders>
            <w:vAlign w:val="center"/>
            <w:hideMark/>
          </w:tcPr>
          <w:p w14:paraId="6CF8B349"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center"/>
            <w:hideMark/>
          </w:tcPr>
          <w:p w14:paraId="1C02F6E6"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không đạt.</w:t>
            </w:r>
          </w:p>
        </w:tc>
        <w:tc>
          <w:tcPr>
            <w:tcW w:w="1535" w:type="dxa"/>
            <w:tcBorders>
              <w:top w:val="single" w:sz="4" w:space="0" w:color="auto"/>
              <w:left w:val="single" w:sz="4" w:space="0" w:color="auto"/>
              <w:bottom w:val="nil"/>
              <w:right w:val="single" w:sz="4" w:space="0" w:color="auto"/>
            </w:tcBorders>
            <w:shd w:val="clear" w:color="auto" w:fill="FFFFFF"/>
            <w:vAlign w:val="center"/>
            <w:hideMark/>
          </w:tcPr>
          <w:p w14:paraId="38C6A74D"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rsidRPr="005C78BC" w14:paraId="1322BAAD" w14:textId="77777777" w:rsidTr="000D184C">
        <w:trPr>
          <w:trHeight w:val="461"/>
          <w:jc w:val="center"/>
        </w:trPr>
        <w:tc>
          <w:tcPr>
            <w:tcW w:w="9540"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68F827FB" w14:textId="77777777" w:rsidR="00BE3C9B" w:rsidRPr="005C78BC" w:rsidRDefault="00BE3C9B" w:rsidP="000D184C">
            <w:pPr>
              <w:widowControl w:val="0"/>
              <w:ind w:firstLine="4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6. Thời gian cung cấp dịch vụ</w:t>
            </w:r>
          </w:p>
        </w:tc>
      </w:tr>
      <w:tr w:rsidR="00BE3C9B" w:rsidRPr="005C78BC" w14:paraId="50A2ADA6" w14:textId="77777777" w:rsidTr="000D184C">
        <w:trPr>
          <w:trHeight w:hRule="exact" w:val="2512"/>
          <w:jc w:val="center"/>
        </w:trPr>
        <w:tc>
          <w:tcPr>
            <w:tcW w:w="2245" w:type="dxa"/>
            <w:vMerge w:val="restart"/>
            <w:tcBorders>
              <w:top w:val="single" w:sz="4" w:space="0" w:color="auto"/>
              <w:left w:val="single" w:sz="4" w:space="0" w:color="auto"/>
              <w:bottom w:val="single" w:sz="4" w:space="0" w:color="auto"/>
              <w:right w:val="nil"/>
            </w:tcBorders>
            <w:shd w:val="clear" w:color="auto" w:fill="FFFFFF"/>
            <w:vAlign w:val="center"/>
            <w:hideMark/>
          </w:tcPr>
          <w:p w14:paraId="3660474E" w14:textId="77777777" w:rsidR="00BE3C9B" w:rsidRPr="005C78BC" w:rsidRDefault="00BE3C9B" w:rsidP="000D184C">
            <w:pPr>
              <w:widowControl w:val="0"/>
              <w:spacing w:line="228"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Thời gian cung cấp dịch vụ</w:t>
            </w:r>
          </w:p>
        </w:tc>
        <w:tc>
          <w:tcPr>
            <w:tcW w:w="5760" w:type="dxa"/>
            <w:tcBorders>
              <w:top w:val="single" w:sz="4" w:space="0" w:color="auto"/>
              <w:left w:val="single" w:sz="4" w:space="0" w:color="auto"/>
              <w:bottom w:val="single" w:sz="4" w:space="0" w:color="auto"/>
              <w:right w:val="nil"/>
            </w:tcBorders>
            <w:shd w:val="clear" w:color="auto" w:fill="FFFFFF"/>
            <w:vAlign w:val="bottom"/>
            <w:hideMark/>
          </w:tcPr>
          <w:p w14:paraId="269C479D" w14:textId="77777777" w:rsidR="00BE3C9B" w:rsidRPr="005C78BC" w:rsidRDefault="00BE3C9B" w:rsidP="000D184C">
            <w:pPr>
              <w:widowControl w:val="0"/>
              <w:spacing w:after="12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Nhà thầu có bảng chào thời gian cung cấp dịch vụ bảo vệ đáp ứng dầy đủ yêu cầu sau:</w:t>
            </w:r>
          </w:p>
          <w:p w14:paraId="5474286D" w14:textId="77777777" w:rsidR="00BE3C9B" w:rsidRPr="005C78BC" w:rsidRDefault="00BE3C9B" w:rsidP="000D184C">
            <w:pPr>
              <w:widowControl w:val="0"/>
              <w:tabs>
                <w:tab w:val="left" w:pos="355"/>
              </w:tabs>
              <w:spacing w:line="256" w:lineRule="auto"/>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 xml:space="preserve">a.Đáp ứng yêu cầu tại </w:t>
            </w:r>
            <w:r w:rsidRPr="005C78BC">
              <w:rPr>
                <w:rFonts w:asciiTheme="majorHAnsi" w:hAnsiTheme="majorHAnsi" w:cstheme="majorHAnsi"/>
                <w:b/>
                <w:bCs/>
                <w:color w:val="000000"/>
                <w:kern w:val="2"/>
                <w:sz w:val="28"/>
                <w:szCs w:val="28"/>
              </w:rPr>
              <w:t>điểm d, điểm e</w:t>
            </w:r>
            <w:r w:rsidRPr="005C78BC">
              <w:rPr>
                <w:rFonts w:asciiTheme="majorHAnsi" w:hAnsiTheme="majorHAnsi" w:cstheme="majorHAnsi"/>
                <w:color w:val="000000"/>
                <w:kern w:val="2"/>
                <w:sz w:val="28"/>
                <w:szCs w:val="28"/>
              </w:rPr>
              <w:t xml:space="preserve"> </w:t>
            </w:r>
            <w:r w:rsidRPr="005C78BC">
              <w:rPr>
                <w:rFonts w:asciiTheme="majorHAnsi" w:hAnsiTheme="majorHAnsi" w:cstheme="majorHAnsi"/>
                <w:b/>
                <w:bCs/>
                <w:color w:val="000000"/>
                <w:kern w:val="2"/>
                <w:sz w:val="28"/>
                <w:szCs w:val="28"/>
              </w:rPr>
              <w:t xml:space="preserve"> Mục 1 - Yêu cầu kỹ thuật -Chương V;</w:t>
            </w:r>
          </w:p>
          <w:p w14:paraId="073FC800" w14:textId="77777777" w:rsidR="00BE3C9B" w:rsidRPr="005C78BC" w:rsidRDefault="00BE3C9B" w:rsidP="000D184C">
            <w:pPr>
              <w:widowControl w:val="0"/>
              <w:tabs>
                <w:tab w:val="left" w:pos="360"/>
              </w:tabs>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b.</w:t>
            </w:r>
            <w:r w:rsidRPr="005C78BC">
              <w:rPr>
                <w:rFonts w:asciiTheme="majorHAnsi" w:hAnsiTheme="majorHAnsi" w:cstheme="majorHAnsi"/>
                <w:b/>
                <w:bCs/>
                <w:color w:val="000000"/>
                <w:kern w:val="2"/>
                <w:sz w:val="28"/>
                <w:szCs w:val="28"/>
              </w:rPr>
              <w:t xml:space="preserve">Và đồng thời </w:t>
            </w:r>
            <w:r w:rsidRPr="005C78BC">
              <w:rPr>
                <w:rFonts w:asciiTheme="majorHAnsi" w:hAnsiTheme="majorHAnsi" w:cstheme="majorHAnsi"/>
                <w:color w:val="000000"/>
                <w:kern w:val="2"/>
                <w:sz w:val="28"/>
                <w:szCs w:val="28"/>
              </w:rPr>
              <w:t xml:space="preserve">chào thời gian cung cấp dịch vụ bảo vệ </w:t>
            </w:r>
            <w:r w:rsidRPr="005C78BC">
              <w:rPr>
                <w:rFonts w:asciiTheme="majorHAnsi" w:hAnsiTheme="majorHAnsi" w:cstheme="majorHAnsi"/>
                <w:b/>
                <w:bCs/>
                <w:color w:val="000000"/>
                <w:kern w:val="2"/>
                <w:sz w:val="28"/>
                <w:szCs w:val="28"/>
              </w:rPr>
              <w:t xml:space="preserve">lớn hơn hoặc bằng 365 ngày </w:t>
            </w:r>
            <w:r w:rsidRPr="005C78BC">
              <w:rPr>
                <w:rFonts w:asciiTheme="majorHAnsi" w:hAnsiTheme="majorHAnsi" w:cstheme="majorHAnsi"/>
                <w:color w:val="000000"/>
                <w:kern w:val="2"/>
                <w:sz w:val="28"/>
                <w:szCs w:val="28"/>
              </w:rPr>
              <w:t>kể từ ngày hợp đồng có hiệu lực.</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858C8"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Đạt</w:t>
            </w:r>
          </w:p>
        </w:tc>
      </w:tr>
      <w:tr w:rsidR="00BE3C9B" w:rsidRPr="005C78BC" w14:paraId="7430D451" w14:textId="77777777" w:rsidTr="000D184C">
        <w:trPr>
          <w:trHeight w:hRule="exact" w:val="987"/>
          <w:jc w:val="center"/>
        </w:trPr>
        <w:tc>
          <w:tcPr>
            <w:tcW w:w="9540" w:type="dxa"/>
            <w:vMerge/>
            <w:tcBorders>
              <w:top w:val="single" w:sz="4" w:space="0" w:color="auto"/>
              <w:left w:val="single" w:sz="4" w:space="0" w:color="auto"/>
              <w:bottom w:val="single" w:sz="4" w:space="0" w:color="auto"/>
              <w:right w:val="nil"/>
            </w:tcBorders>
            <w:vAlign w:val="center"/>
            <w:hideMark/>
          </w:tcPr>
          <w:p w14:paraId="0BEC8D9A"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vAlign w:val="bottom"/>
            <w:hideMark/>
          </w:tcPr>
          <w:p w14:paraId="0D010DB0" w14:textId="77777777" w:rsidR="00BE3C9B" w:rsidRPr="005C78BC" w:rsidRDefault="00BE3C9B" w:rsidP="000D184C">
            <w:pPr>
              <w:widowControl w:val="0"/>
              <w:spacing w:line="228" w:lineRule="auto"/>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 xml:space="preserve">Không có </w:t>
            </w:r>
            <w:r w:rsidRPr="005C78BC">
              <w:rPr>
                <w:rFonts w:asciiTheme="majorHAnsi" w:hAnsiTheme="majorHAnsi" w:cstheme="majorHAnsi"/>
                <w:color w:val="000000"/>
                <w:kern w:val="2"/>
                <w:sz w:val="28"/>
                <w:szCs w:val="28"/>
              </w:rPr>
              <w:t xml:space="preserve">bảng chào </w:t>
            </w:r>
            <w:r w:rsidRPr="005C78BC">
              <w:rPr>
                <w:rFonts w:asciiTheme="majorHAnsi" w:hAnsiTheme="majorHAnsi" w:cstheme="majorHAnsi"/>
                <w:b/>
                <w:bCs/>
                <w:color w:val="000000"/>
                <w:kern w:val="2"/>
                <w:sz w:val="28"/>
                <w:szCs w:val="28"/>
              </w:rPr>
              <w:t xml:space="preserve">hoặc có </w:t>
            </w:r>
            <w:r w:rsidRPr="005C78BC">
              <w:rPr>
                <w:rFonts w:asciiTheme="majorHAnsi" w:hAnsiTheme="majorHAnsi" w:cstheme="majorHAnsi"/>
                <w:color w:val="000000"/>
                <w:kern w:val="2"/>
                <w:sz w:val="28"/>
                <w:szCs w:val="28"/>
              </w:rPr>
              <w:t xml:space="preserve">bảng chào thời gian cung cấp dịch vụ bảo vệ nhưng bất kỳ một tiêu chí trong 2 tiêu chí </w:t>
            </w:r>
            <w:r w:rsidRPr="005C78BC">
              <w:rPr>
                <w:rFonts w:asciiTheme="majorHAnsi" w:hAnsiTheme="majorHAnsi" w:cstheme="majorHAnsi"/>
                <w:b/>
                <w:bCs/>
                <w:color w:val="000000"/>
                <w:kern w:val="2"/>
                <w:sz w:val="28"/>
                <w:szCs w:val="28"/>
              </w:rPr>
              <w:t>a, b không đáp ứng yêu cầu.</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76CA03"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Không đạt</w:t>
            </w:r>
          </w:p>
        </w:tc>
      </w:tr>
      <w:tr w:rsidR="00BE3C9B" w:rsidRPr="005C78BC" w14:paraId="1797B86E" w14:textId="77777777" w:rsidTr="000D184C">
        <w:trPr>
          <w:trHeight w:hRule="exact" w:val="461"/>
          <w:jc w:val="center"/>
        </w:trPr>
        <w:tc>
          <w:tcPr>
            <w:tcW w:w="2245" w:type="dxa"/>
            <w:vMerge w:val="restart"/>
            <w:tcBorders>
              <w:top w:val="single" w:sz="4" w:space="0" w:color="auto"/>
              <w:left w:val="single" w:sz="4" w:space="0" w:color="auto"/>
              <w:bottom w:val="nil"/>
              <w:right w:val="nil"/>
            </w:tcBorders>
            <w:shd w:val="clear" w:color="auto" w:fill="FFFFFF"/>
            <w:vAlign w:val="center"/>
            <w:hideMark/>
          </w:tcPr>
          <w:p w14:paraId="104E11C1"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Kết luận</w:t>
            </w:r>
          </w:p>
        </w:tc>
        <w:tc>
          <w:tcPr>
            <w:tcW w:w="5760" w:type="dxa"/>
            <w:tcBorders>
              <w:top w:val="single" w:sz="4" w:space="0" w:color="auto"/>
              <w:left w:val="single" w:sz="4" w:space="0" w:color="auto"/>
              <w:bottom w:val="nil"/>
              <w:right w:val="nil"/>
            </w:tcBorders>
            <w:shd w:val="clear" w:color="auto" w:fill="FFFFFF"/>
            <w:vAlign w:val="bottom"/>
            <w:hideMark/>
          </w:tcPr>
          <w:p w14:paraId="1E0BC300"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chuẩn trên được xác định là đạt.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44449F15" w14:textId="77777777" w:rsidR="00BE3C9B" w:rsidRPr="005C78BC" w:rsidRDefault="00BE3C9B" w:rsidP="000D184C">
            <w:pPr>
              <w:widowControl w:val="0"/>
              <w:jc w:val="center"/>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Đạt</w:t>
            </w:r>
          </w:p>
        </w:tc>
      </w:tr>
      <w:tr w:rsidR="00BE3C9B" w:rsidRPr="005C78BC" w14:paraId="45479F39" w14:textId="77777777" w:rsidTr="000D184C">
        <w:trPr>
          <w:trHeight w:hRule="exact" w:val="470"/>
          <w:jc w:val="center"/>
        </w:trPr>
        <w:tc>
          <w:tcPr>
            <w:tcW w:w="9540" w:type="dxa"/>
            <w:vMerge/>
            <w:tcBorders>
              <w:top w:val="single" w:sz="4" w:space="0" w:color="auto"/>
              <w:left w:val="single" w:sz="4" w:space="0" w:color="auto"/>
              <w:bottom w:val="nil"/>
              <w:right w:val="nil"/>
            </w:tcBorders>
            <w:vAlign w:val="center"/>
            <w:hideMark/>
          </w:tcPr>
          <w:p w14:paraId="328B1899" w14:textId="77777777" w:rsidR="00BE3C9B" w:rsidRPr="005C78BC" w:rsidRDefault="00BE3C9B" w:rsidP="000D184C">
            <w:pPr>
              <w:rPr>
                <w:rFonts w:asciiTheme="majorHAnsi" w:hAnsiTheme="majorHAnsi" w:cstheme="majorHAnsi"/>
                <w:color w:val="000000"/>
                <w:kern w:val="2"/>
                <w:sz w:val="28"/>
                <w:szCs w:val="28"/>
              </w:rPr>
            </w:pPr>
          </w:p>
        </w:tc>
        <w:tc>
          <w:tcPr>
            <w:tcW w:w="5760" w:type="dxa"/>
            <w:tcBorders>
              <w:top w:val="single" w:sz="4" w:space="0" w:color="auto"/>
              <w:left w:val="single" w:sz="4" w:space="0" w:color="auto"/>
              <w:bottom w:val="nil"/>
              <w:right w:val="nil"/>
            </w:tcBorders>
            <w:shd w:val="clear" w:color="auto" w:fill="FFFFFF"/>
            <w:vAlign w:val="bottom"/>
            <w:hideMark/>
          </w:tcPr>
          <w:p w14:paraId="1D3B67BF" w14:textId="77777777" w:rsidR="00BE3C9B" w:rsidRPr="005C78BC" w:rsidRDefault="00BE3C9B" w:rsidP="000D184C">
            <w:pPr>
              <w:widowControl w:val="0"/>
              <w:rPr>
                <w:rFonts w:asciiTheme="majorHAnsi" w:hAnsiTheme="majorHAnsi" w:cstheme="majorHAnsi"/>
                <w:color w:val="000000"/>
                <w:kern w:val="2"/>
                <w:sz w:val="28"/>
                <w:szCs w:val="28"/>
              </w:rPr>
            </w:pPr>
            <w:r w:rsidRPr="005C78BC">
              <w:rPr>
                <w:rFonts w:asciiTheme="majorHAnsi" w:hAnsiTheme="majorHAnsi" w:cstheme="majorHAnsi"/>
                <w:color w:val="000000"/>
                <w:kern w:val="2"/>
                <w:sz w:val="28"/>
                <w:szCs w:val="28"/>
              </w:rPr>
              <w:t>Tiêu chuấn trên được xác định là không đạt.</w:t>
            </w:r>
          </w:p>
        </w:tc>
        <w:tc>
          <w:tcPr>
            <w:tcW w:w="1535" w:type="dxa"/>
            <w:tcBorders>
              <w:top w:val="single" w:sz="4" w:space="0" w:color="auto"/>
              <w:left w:val="single" w:sz="4" w:space="0" w:color="auto"/>
              <w:bottom w:val="nil"/>
              <w:right w:val="single" w:sz="4" w:space="0" w:color="auto"/>
            </w:tcBorders>
            <w:shd w:val="clear" w:color="auto" w:fill="FFFFFF"/>
            <w:vAlign w:val="bottom"/>
            <w:hideMark/>
          </w:tcPr>
          <w:p w14:paraId="0B07CCC7" w14:textId="77777777" w:rsidR="00BE3C9B" w:rsidRPr="005C78BC" w:rsidRDefault="00BE3C9B" w:rsidP="000D184C">
            <w:pPr>
              <w:widowControl w:val="0"/>
              <w:ind w:firstLine="160"/>
              <w:rPr>
                <w:rFonts w:asciiTheme="majorHAnsi" w:hAnsiTheme="majorHAnsi" w:cstheme="majorHAnsi"/>
                <w:color w:val="000000"/>
                <w:kern w:val="2"/>
                <w:sz w:val="28"/>
                <w:szCs w:val="28"/>
              </w:rPr>
            </w:pPr>
            <w:r w:rsidRPr="005C78BC">
              <w:rPr>
                <w:rFonts w:asciiTheme="majorHAnsi" w:hAnsiTheme="majorHAnsi" w:cstheme="majorHAnsi"/>
                <w:b/>
                <w:bCs/>
                <w:color w:val="000000"/>
                <w:kern w:val="2"/>
                <w:sz w:val="28"/>
                <w:szCs w:val="28"/>
              </w:rPr>
              <w:t>Không đạt</w:t>
            </w:r>
          </w:p>
        </w:tc>
      </w:tr>
      <w:tr w:rsidR="00BE3C9B" w14:paraId="0321F145" w14:textId="77777777" w:rsidTr="000D184C">
        <w:trPr>
          <w:trHeight w:val="758"/>
          <w:jc w:val="center"/>
        </w:trPr>
        <w:tc>
          <w:tcPr>
            <w:tcW w:w="9540" w:type="dxa"/>
            <w:gridSpan w:val="3"/>
            <w:tcBorders>
              <w:top w:val="single" w:sz="4" w:space="0" w:color="auto"/>
              <w:left w:val="single" w:sz="4" w:space="0" w:color="auto"/>
              <w:bottom w:val="nil"/>
              <w:right w:val="single" w:sz="4" w:space="0" w:color="auto"/>
            </w:tcBorders>
            <w:shd w:val="clear" w:color="auto" w:fill="FFFFFF"/>
            <w:vAlign w:val="bottom"/>
            <w:hideMark/>
          </w:tcPr>
          <w:p w14:paraId="67B418A2" w14:textId="77777777" w:rsidR="00BE3C9B" w:rsidRPr="00A55CC2" w:rsidRDefault="00BE3C9B" w:rsidP="000D184C">
            <w:pPr>
              <w:spacing w:before="120" w:after="120"/>
              <w:rPr>
                <w:b/>
                <w:bCs/>
                <w:color w:val="000000"/>
                <w:kern w:val="2"/>
                <w:sz w:val="26"/>
                <w:szCs w:val="26"/>
              </w:rPr>
            </w:pPr>
            <w:r w:rsidRPr="005C78BC">
              <w:rPr>
                <w:b/>
                <w:bCs/>
                <w:color w:val="000000"/>
                <w:kern w:val="2"/>
                <w:sz w:val="28"/>
                <w:szCs w:val="28"/>
              </w:rPr>
              <w:t xml:space="preserve">      7.</w:t>
            </w:r>
            <w:r w:rsidRPr="00A55CC2">
              <w:rPr>
                <w:b/>
                <w:bCs/>
                <w:color w:val="000000"/>
                <w:kern w:val="2"/>
                <w:sz w:val="26"/>
                <w:szCs w:val="26"/>
              </w:rPr>
              <w:t xml:space="preserve"> </w:t>
            </w:r>
            <w:r w:rsidRPr="00A55CC2">
              <w:rPr>
                <w:b/>
                <w:bCs/>
                <w:spacing w:val="2"/>
                <w:sz w:val="26"/>
                <w:szCs w:val="26"/>
                <w:lang w:val="pl-PL"/>
              </w:rPr>
              <w:t>Thông tin về kết quả thực hiện hợp đồng của nhà thầu theo quy định tại Điều 19 và Điều 20 của Nghị định số 214/2025/NĐ-CP</w:t>
            </w:r>
          </w:p>
        </w:tc>
      </w:tr>
      <w:tr w:rsidR="00BE3C9B" w14:paraId="554BD787" w14:textId="77777777" w:rsidTr="000D184C">
        <w:trPr>
          <w:trHeight w:hRule="exact" w:val="1679"/>
          <w:jc w:val="center"/>
        </w:trPr>
        <w:tc>
          <w:tcPr>
            <w:tcW w:w="2245" w:type="dxa"/>
            <w:vMerge w:val="restart"/>
            <w:tcBorders>
              <w:top w:val="single" w:sz="4" w:space="0" w:color="auto"/>
              <w:left w:val="single" w:sz="4" w:space="0" w:color="auto"/>
              <w:bottom w:val="single" w:sz="4" w:space="0" w:color="auto"/>
              <w:right w:val="nil"/>
            </w:tcBorders>
            <w:shd w:val="clear" w:color="auto" w:fill="FFFFFF"/>
            <w:vAlign w:val="center"/>
            <w:hideMark/>
          </w:tcPr>
          <w:p w14:paraId="4831A58E" w14:textId="77777777" w:rsidR="00BE3C9B" w:rsidRPr="005C78BC" w:rsidRDefault="00BE3C9B" w:rsidP="000D184C">
            <w:pPr>
              <w:widowControl w:val="0"/>
              <w:rPr>
                <w:color w:val="000000"/>
                <w:kern w:val="2"/>
                <w:sz w:val="28"/>
                <w:szCs w:val="28"/>
              </w:rPr>
            </w:pPr>
            <w:r w:rsidRPr="005C78BC">
              <w:rPr>
                <w:sz w:val="28"/>
                <w:szCs w:val="28"/>
              </w:rPr>
              <w:t xml:space="preserve">Kết quả thực hiện các hợp đồng dịch vụ bảo vệ với EVNCPC và các đơn vị thành viên </w:t>
            </w:r>
            <w:r w:rsidRPr="005C78BC">
              <w:rPr>
                <w:sz w:val="28"/>
                <w:szCs w:val="28"/>
              </w:rPr>
              <w:lastRenderedPageBreak/>
              <w:t>EVNCPC (*)</w:t>
            </w:r>
          </w:p>
        </w:tc>
        <w:tc>
          <w:tcPr>
            <w:tcW w:w="5760" w:type="dxa"/>
            <w:tcBorders>
              <w:top w:val="single" w:sz="4" w:space="0" w:color="auto"/>
              <w:left w:val="single" w:sz="4" w:space="0" w:color="auto"/>
              <w:bottom w:val="single" w:sz="4" w:space="0" w:color="auto"/>
              <w:right w:val="nil"/>
            </w:tcBorders>
            <w:shd w:val="clear" w:color="auto" w:fill="FFFFFF"/>
            <w:hideMark/>
          </w:tcPr>
          <w:p w14:paraId="33A908FD" w14:textId="77777777" w:rsidR="00BE3C9B" w:rsidRPr="005C78BC" w:rsidRDefault="00BE3C9B" w:rsidP="000D184C">
            <w:pPr>
              <w:widowControl w:val="0"/>
              <w:spacing w:after="120"/>
              <w:rPr>
                <w:color w:val="000000"/>
                <w:kern w:val="2"/>
                <w:sz w:val="28"/>
                <w:szCs w:val="28"/>
              </w:rPr>
            </w:pPr>
            <w:r w:rsidRPr="005C78BC">
              <w:rPr>
                <w:sz w:val="28"/>
                <w:szCs w:val="28"/>
              </w:rPr>
              <w:lastRenderedPageBreak/>
              <w:t>Từ ngày 01/01/(N-3) đến thời điểm đóng thầu, nhà thầu không có hoặc có ít hơn 02 hợp đồng bị phạt tiến độ, vi phạm chất lượng, dịch vụ do EVNCPC và các đơn vị thành viên EVNCPC đăng tải trên hệ thống mạng đấu thầu quốc gia.</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A9891" w14:textId="77777777" w:rsidR="00BE3C9B" w:rsidRPr="005C78BC" w:rsidRDefault="00BE3C9B" w:rsidP="000D184C">
            <w:pPr>
              <w:widowControl w:val="0"/>
              <w:jc w:val="center"/>
              <w:rPr>
                <w:color w:val="000000"/>
                <w:kern w:val="2"/>
                <w:sz w:val="28"/>
                <w:szCs w:val="28"/>
              </w:rPr>
            </w:pPr>
            <w:r w:rsidRPr="005C78BC">
              <w:rPr>
                <w:color w:val="000000"/>
                <w:kern w:val="2"/>
                <w:sz w:val="28"/>
                <w:szCs w:val="28"/>
              </w:rPr>
              <w:t>Đạt</w:t>
            </w:r>
          </w:p>
        </w:tc>
      </w:tr>
      <w:tr w:rsidR="00BE3C9B" w14:paraId="49F3AE1C" w14:textId="77777777" w:rsidTr="000D184C">
        <w:trPr>
          <w:trHeight w:hRule="exact" w:val="1781"/>
          <w:jc w:val="center"/>
        </w:trPr>
        <w:tc>
          <w:tcPr>
            <w:tcW w:w="9540" w:type="dxa"/>
            <w:vMerge/>
            <w:tcBorders>
              <w:top w:val="single" w:sz="4" w:space="0" w:color="auto"/>
              <w:left w:val="single" w:sz="4" w:space="0" w:color="auto"/>
              <w:bottom w:val="single" w:sz="4" w:space="0" w:color="auto"/>
              <w:right w:val="nil"/>
            </w:tcBorders>
            <w:vAlign w:val="center"/>
            <w:hideMark/>
          </w:tcPr>
          <w:p w14:paraId="599842C3"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4146222F" w14:textId="77777777" w:rsidR="00BE3C9B" w:rsidRPr="005C78BC" w:rsidRDefault="00BE3C9B" w:rsidP="000D184C">
            <w:pPr>
              <w:widowControl w:val="0"/>
              <w:spacing w:after="100"/>
              <w:rPr>
                <w:b/>
                <w:bCs/>
                <w:color w:val="000000"/>
                <w:kern w:val="2"/>
                <w:sz w:val="28"/>
                <w:szCs w:val="28"/>
              </w:rPr>
            </w:pPr>
            <w:r w:rsidRPr="005C78BC">
              <w:rPr>
                <w:b/>
                <w:bCs/>
                <w:color w:val="000000"/>
                <w:kern w:val="2"/>
                <w:sz w:val="28"/>
                <w:szCs w:val="28"/>
              </w:rPr>
              <w:t xml:space="preserve"> </w:t>
            </w:r>
            <w:r w:rsidRPr="005C78BC">
              <w:rPr>
                <w:sz w:val="28"/>
                <w:szCs w:val="28"/>
              </w:rPr>
              <w:t>Từ ngày 01/01/(N-3) đến thời điểm đóng thầu, nhà thầu có từ 02 hợp đồng trở lên bị phạt tiến độ, vi phạm chất lượng, dịch vụ do EVNCPC và các đơn vị thành viên EVNCPC đăng tải trên hệ thống mạng đấu thầu quốc gia.</w:t>
            </w:r>
            <w:r w:rsidRPr="005C78BC">
              <w:rPr>
                <w:b/>
                <w:bCs/>
                <w:i/>
                <w:iCs/>
                <w:color w:val="000000"/>
                <w:kern w:val="2"/>
                <w:sz w:val="28"/>
                <w:szCs w:val="28"/>
                <w:u w:val="single"/>
              </w:rPr>
              <w:t xml:space="preserve"> </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9A3BC4" w14:textId="77777777" w:rsidR="00BE3C9B" w:rsidRPr="005C78BC" w:rsidRDefault="00BE3C9B" w:rsidP="000D184C">
            <w:pPr>
              <w:widowControl w:val="0"/>
              <w:jc w:val="center"/>
              <w:rPr>
                <w:color w:val="000000"/>
                <w:kern w:val="2"/>
                <w:sz w:val="28"/>
                <w:szCs w:val="28"/>
              </w:rPr>
            </w:pPr>
            <w:r w:rsidRPr="005C78BC">
              <w:rPr>
                <w:color w:val="000000"/>
                <w:kern w:val="2"/>
                <w:sz w:val="28"/>
                <w:szCs w:val="28"/>
              </w:rPr>
              <w:t>Không đạt</w:t>
            </w:r>
          </w:p>
        </w:tc>
      </w:tr>
      <w:tr w:rsidR="00BE3C9B" w14:paraId="30A11191" w14:textId="77777777" w:rsidTr="000D184C">
        <w:trPr>
          <w:trHeight w:hRule="exact" w:val="479"/>
          <w:jc w:val="center"/>
        </w:trPr>
        <w:tc>
          <w:tcPr>
            <w:tcW w:w="2245" w:type="dxa"/>
            <w:vMerge w:val="restart"/>
            <w:tcBorders>
              <w:top w:val="nil"/>
              <w:left w:val="single" w:sz="4" w:space="0" w:color="auto"/>
              <w:bottom w:val="single" w:sz="4" w:space="0" w:color="auto"/>
              <w:right w:val="nil"/>
            </w:tcBorders>
            <w:shd w:val="clear" w:color="auto" w:fill="FFFFFF"/>
            <w:vAlign w:val="center"/>
            <w:hideMark/>
          </w:tcPr>
          <w:p w14:paraId="246B5532" w14:textId="77777777" w:rsidR="00BE3C9B" w:rsidRPr="005C78BC" w:rsidRDefault="00BE3C9B" w:rsidP="000D184C">
            <w:pPr>
              <w:widowControl w:val="0"/>
              <w:jc w:val="center"/>
              <w:rPr>
                <w:color w:val="000000"/>
                <w:kern w:val="2"/>
                <w:sz w:val="28"/>
                <w:szCs w:val="28"/>
              </w:rPr>
            </w:pPr>
            <w:r w:rsidRPr="005C78BC">
              <w:rPr>
                <w:b/>
                <w:bCs/>
                <w:color w:val="000000"/>
                <w:kern w:val="2"/>
                <w:sz w:val="28"/>
                <w:szCs w:val="28"/>
              </w:rPr>
              <w:t>Kết luận</w:t>
            </w:r>
          </w:p>
        </w:tc>
        <w:tc>
          <w:tcPr>
            <w:tcW w:w="5760" w:type="dxa"/>
            <w:tcBorders>
              <w:top w:val="single" w:sz="4" w:space="0" w:color="auto"/>
              <w:left w:val="single" w:sz="4" w:space="0" w:color="auto"/>
              <w:bottom w:val="single" w:sz="4" w:space="0" w:color="auto"/>
              <w:right w:val="nil"/>
            </w:tcBorders>
            <w:shd w:val="clear" w:color="auto" w:fill="FFFFFF"/>
            <w:hideMark/>
          </w:tcPr>
          <w:p w14:paraId="44B01DA8" w14:textId="77777777" w:rsidR="00BE3C9B" w:rsidRPr="005C78BC" w:rsidRDefault="00BE3C9B" w:rsidP="000D184C">
            <w:pPr>
              <w:widowControl w:val="0"/>
              <w:spacing w:after="100"/>
              <w:rPr>
                <w:b/>
                <w:bCs/>
                <w:color w:val="000000"/>
                <w:kern w:val="2"/>
                <w:sz w:val="28"/>
                <w:szCs w:val="28"/>
              </w:rPr>
            </w:pPr>
            <w:r w:rsidRPr="005C78BC">
              <w:rPr>
                <w:color w:val="000000"/>
                <w:kern w:val="2"/>
                <w:sz w:val="28"/>
                <w:szCs w:val="28"/>
              </w:rPr>
              <w:t>Tiêu chuẩn trên được xác định là đạt.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336E7C3D" w14:textId="77777777" w:rsidR="00BE3C9B" w:rsidRPr="005C78BC" w:rsidRDefault="00BE3C9B" w:rsidP="000D184C">
            <w:pPr>
              <w:widowControl w:val="0"/>
              <w:jc w:val="center"/>
              <w:rPr>
                <w:color w:val="000000"/>
                <w:kern w:val="2"/>
                <w:sz w:val="28"/>
                <w:szCs w:val="28"/>
              </w:rPr>
            </w:pPr>
          </w:p>
        </w:tc>
      </w:tr>
      <w:tr w:rsidR="00BE3C9B" w14:paraId="7C4870F7" w14:textId="77777777" w:rsidTr="000D184C">
        <w:trPr>
          <w:trHeight w:hRule="exact" w:val="479"/>
          <w:jc w:val="center"/>
        </w:trPr>
        <w:tc>
          <w:tcPr>
            <w:tcW w:w="9540" w:type="dxa"/>
            <w:vMerge/>
            <w:tcBorders>
              <w:top w:val="nil"/>
              <w:left w:val="single" w:sz="4" w:space="0" w:color="auto"/>
              <w:bottom w:val="single" w:sz="4" w:space="0" w:color="auto"/>
              <w:right w:val="nil"/>
            </w:tcBorders>
            <w:vAlign w:val="center"/>
            <w:hideMark/>
          </w:tcPr>
          <w:p w14:paraId="2E2BC69D"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606F2DD4" w14:textId="77777777" w:rsidR="00BE3C9B" w:rsidRPr="005C78BC" w:rsidRDefault="00BE3C9B" w:rsidP="000D184C">
            <w:pPr>
              <w:widowControl w:val="0"/>
              <w:spacing w:after="100"/>
              <w:rPr>
                <w:b/>
                <w:bCs/>
                <w:color w:val="000000"/>
                <w:kern w:val="2"/>
                <w:sz w:val="28"/>
                <w:szCs w:val="28"/>
              </w:rPr>
            </w:pPr>
            <w:r w:rsidRPr="005C78BC">
              <w:rPr>
                <w:color w:val="000000"/>
                <w:kern w:val="2"/>
                <w:sz w:val="28"/>
                <w:szCs w:val="28"/>
              </w:rPr>
              <w:t>Có 1 tiêu chuẩn chi tiết được xác định là không đạt.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1215" w14:textId="77777777" w:rsidR="00BE3C9B" w:rsidRPr="005C78BC" w:rsidRDefault="00BE3C9B" w:rsidP="000D184C">
            <w:pPr>
              <w:widowControl w:val="0"/>
              <w:jc w:val="center"/>
              <w:rPr>
                <w:color w:val="000000"/>
                <w:kern w:val="2"/>
                <w:sz w:val="28"/>
                <w:szCs w:val="28"/>
              </w:rPr>
            </w:pPr>
            <w:r w:rsidRPr="005C78BC">
              <w:rPr>
                <w:b/>
                <w:bCs/>
                <w:color w:val="000000"/>
                <w:kern w:val="2"/>
                <w:sz w:val="28"/>
                <w:szCs w:val="28"/>
              </w:rPr>
              <w:t>Không đạt</w:t>
            </w:r>
          </w:p>
        </w:tc>
      </w:tr>
      <w:tr w:rsidR="00BE3C9B" w14:paraId="68AF38E3" w14:textId="77777777" w:rsidTr="000D184C">
        <w:trPr>
          <w:trHeight w:hRule="exact" w:val="932"/>
          <w:jc w:val="center"/>
        </w:trPr>
        <w:tc>
          <w:tcPr>
            <w:tcW w:w="2245" w:type="dxa"/>
            <w:vMerge w:val="restart"/>
            <w:tcBorders>
              <w:top w:val="nil"/>
              <w:left w:val="single" w:sz="4" w:space="0" w:color="auto"/>
              <w:bottom w:val="single" w:sz="4" w:space="0" w:color="auto"/>
              <w:right w:val="nil"/>
            </w:tcBorders>
            <w:shd w:val="clear" w:color="auto" w:fill="FFFFFF"/>
            <w:vAlign w:val="center"/>
            <w:hideMark/>
          </w:tcPr>
          <w:p w14:paraId="02229C8F" w14:textId="77777777" w:rsidR="00BE3C9B" w:rsidRPr="005C78BC" w:rsidRDefault="00BE3C9B" w:rsidP="000D184C">
            <w:pPr>
              <w:widowControl w:val="0"/>
              <w:rPr>
                <w:color w:val="000000"/>
                <w:kern w:val="2"/>
                <w:sz w:val="28"/>
                <w:szCs w:val="28"/>
              </w:rPr>
            </w:pPr>
            <w:r w:rsidRPr="005C78BC">
              <w:rPr>
                <w:b/>
                <w:bCs/>
                <w:color w:val="000000"/>
                <w:kern w:val="2"/>
                <w:sz w:val="28"/>
                <w:szCs w:val="28"/>
              </w:rPr>
              <w:t>Kết luận Mục 3. Tiêu chuẩn đánh giá về kỹ thuật</w:t>
            </w:r>
          </w:p>
        </w:tc>
        <w:tc>
          <w:tcPr>
            <w:tcW w:w="5760" w:type="dxa"/>
            <w:tcBorders>
              <w:top w:val="single" w:sz="4" w:space="0" w:color="auto"/>
              <w:left w:val="single" w:sz="4" w:space="0" w:color="auto"/>
              <w:bottom w:val="single" w:sz="4" w:space="0" w:color="auto"/>
              <w:right w:val="nil"/>
            </w:tcBorders>
            <w:shd w:val="clear" w:color="auto" w:fill="FFFFFF"/>
            <w:hideMark/>
          </w:tcPr>
          <w:p w14:paraId="04DCD1ED" w14:textId="77777777" w:rsidR="00BE3C9B" w:rsidRPr="005C78BC" w:rsidRDefault="00BE3C9B" w:rsidP="000D184C">
            <w:pPr>
              <w:widowControl w:val="0"/>
              <w:spacing w:after="100"/>
              <w:rPr>
                <w:color w:val="000000"/>
                <w:kern w:val="2"/>
                <w:sz w:val="28"/>
                <w:szCs w:val="28"/>
              </w:rPr>
            </w:pPr>
            <w:r w:rsidRPr="005C78BC">
              <w:rPr>
                <w:b/>
                <w:bCs/>
                <w:color w:val="000000"/>
                <w:kern w:val="2"/>
                <w:sz w:val="28"/>
                <w:szCs w:val="28"/>
              </w:rPr>
              <w:t xml:space="preserve">Tất cả </w:t>
            </w:r>
            <w:r w:rsidRPr="005C78BC">
              <w:rPr>
                <w:color w:val="000000"/>
                <w:kern w:val="2"/>
                <w:sz w:val="28"/>
                <w:szCs w:val="28"/>
              </w:rPr>
              <w:t>các tiêu chuẩn 1,</w:t>
            </w:r>
            <w:r w:rsidRPr="005C78BC">
              <w:rPr>
                <w:b/>
                <w:bCs/>
                <w:color w:val="000000"/>
                <w:kern w:val="2"/>
                <w:sz w:val="28"/>
                <w:szCs w:val="28"/>
              </w:rPr>
              <w:t xml:space="preserve">2, 3, 4, 5, 6, </w:t>
            </w:r>
            <w:r w:rsidRPr="005C78BC">
              <w:rPr>
                <w:color w:val="000000"/>
                <w:kern w:val="2"/>
                <w:sz w:val="28"/>
                <w:szCs w:val="28"/>
              </w:rPr>
              <w:t xml:space="preserve">7 nêu trên được đánh giá </w:t>
            </w:r>
            <w:r w:rsidRPr="005C78BC">
              <w:rPr>
                <w:b/>
                <w:bCs/>
                <w:color w:val="000000"/>
                <w:kern w:val="2"/>
                <w:sz w:val="28"/>
                <w:szCs w:val="28"/>
              </w:rPr>
              <w:t>là đạt hoặc chấp nhận được.</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E1884" w14:textId="77777777" w:rsidR="00BE3C9B" w:rsidRPr="005C78BC" w:rsidRDefault="00BE3C9B" w:rsidP="000D184C">
            <w:pPr>
              <w:widowControl w:val="0"/>
              <w:jc w:val="center"/>
              <w:rPr>
                <w:b/>
                <w:bCs/>
                <w:color w:val="000000"/>
                <w:kern w:val="2"/>
                <w:sz w:val="28"/>
                <w:szCs w:val="28"/>
              </w:rPr>
            </w:pPr>
            <w:r w:rsidRPr="005C78BC">
              <w:rPr>
                <w:b/>
                <w:bCs/>
                <w:color w:val="000000"/>
                <w:kern w:val="2"/>
                <w:sz w:val="28"/>
                <w:szCs w:val="28"/>
              </w:rPr>
              <w:t>Đạt</w:t>
            </w:r>
          </w:p>
        </w:tc>
      </w:tr>
      <w:tr w:rsidR="00BE3C9B" w14:paraId="261E319A" w14:textId="77777777" w:rsidTr="000D184C">
        <w:trPr>
          <w:trHeight w:hRule="exact" w:val="718"/>
          <w:jc w:val="center"/>
        </w:trPr>
        <w:tc>
          <w:tcPr>
            <w:tcW w:w="9540" w:type="dxa"/>
            <w:vMerge/>
            <w:tcBorders>
              <w:top w:val="nil"/>
              <w:left w:val="single" w:sz="4" w:space="0" w:color="auto"/>
              <w:bottom w:val="single" w:sz="4" w:space="0" w:color="auto"/>
              <w:right w:val="nil"/>
            </w:tcBorders>
            <w:vAlign w:val="center"/>
            <w:hideMark/>
          </w:tcPr>
          <w:p w14:paraId="25264F38" w14:textId="77777777" w:rsidR="00BE3C9B" w:rsidRPr="005C78BC" w:rsidRDefault="00BE3C9B" w:rsidP="000D184C">
            <w:pPr>
              <w:rPr>
                <w:color w:val="000000"/>
                <w:kern w:val="2"/>
                <w:sz w:val="28"/>
                <w:szCs w:val="28"/>
              </w:rPr>
            </w:pPr>
          </w:p>
        </w:tc>
        <w:tc>
          <w:tcPr>
            <w:tcW w:w="5760" w:type="dxa"/>
            <w:tcBorders>
              <w:top w:val="single" w:sz="4" w:space="0" w:color="auto"/>
              <w:left w:val="single" w:sz="4" w:space="0" w:color="auto"/>
              <w:bottom w:val="single" w:sz="4" w:space="0" w:color="auto"/>
              <w:right w:val="nil"/>
            </w:tcBorders>
            <w:shd w:val="clear" w:color="auto" w:fill="FFFFFF"/>
            <w:hideMark/>
          </w:tcPr>
          <w:p w14:paraId="49B9E4F8" w14:textId="77777777" w:rsidR="00BE3C9B" w:rsidRPr="005C78BC" w:rsidRDefault="00BE3C9B" w:rsidP="000D184C">
            <w:pPr>
              <w:widowControl w:val="0"/>
              <w:spacing w:after="100"/>
              <w:rPr>
                <w:b/>
                <w:bCs/>
                <w:color w:val="000000"/>
                <w:kern w:val="2"/>
                <w:sz w:val="28"/>
                <w:szCs w:val="28"/>
              </w:rPr>
            </w:pPr>
            <w:r w:rsidRPr="005C78BC">
              <w:rPr>
                <w:b/>
                <w:bCs/>
                <w:color w:val="000000"/>
                <w:kern w:val="2"/>
                <w:sz w:val="28"/>
                <w:szCs w:val="28"/>
              </w:rPr>
              <w:t xml:space="preserve">Có bất kỳ 01 </w:t>
            </w:r>
            <w:r w:rsidRPr="005C78BC">
              <w:rPr>
                <w:color w:val="000000"/>
                <w:kern w:val="2"/>
                <w:sz w:val="28"/>
                <w:szCs w:val="28"/>
              </w:rPr>
              <w:t xml:space="preserve">tiêu chuấn trong các tiêu chuẩn </w:t>
            </w:r>
            <w:r w:rsidRPr="005C78BC">
              <w:rPr>
                <w:b/>
                <w:bCs/>
                <w:color w:val="000000"/>
                <w:kern w:val="2"/>
                <w:sz w:val="28"/>
                <w:szCs w:val="28"/>
              </w:rPr>
              <w:t xml:space="preserve">1, 2, 3, 4, 5, 6, </w:t>
            </w:r>
            <w:r w:rsidRPr="005C78BC">
              <w:rPr>
                <w:color w:val="000000"/>
                <w:kern w:val="2"/>
                <w:sz w:val="28"/>
                <w:szCs w:val="28"/>
              </w:rPr>
              <w:t xml:space="preserve">7 nêu trên được đánh giá </w:t>
            </w:r>
            <w:r w:rsidRPr="005C78BC">
              <w:rPr>
                <w:b/>
                <w:bCs/>
                <w:color w:val="000000"/>
                <w:kern w:val="2"/>
                <w:sz w:val="28"/>
                <w:szCs w:val="28"/>
              </w:rPr>
              <w:t>là không đạt.</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1DED3" w14:textId="77777777" w:rsidR="00BE3C9B" w:rsidRPr="005C78BC" w:rsidRDefault="00BE3C9B" w:rsidP="000D184C">
            <w:pPr>
              <w:widowControl w:val="0"/>
              <w:jc w:val="center"/>
              <w:rPr>
                <w:color w:val="000000"/>
                <w:kern w:val="2"/>
                <w:sz w:val="28"/>
                <w:szCs w:val="28"/>
              </w:rPr>
            </w:pPr>
            <w:r w:rsidRPr="005C78BC">
              <w:rPr>
                <w:b/>
                <w:bCs/>
                <w:color w:val="000000"/>
                <w:kern w:val="2"/>
                <w:sz w:val="28"/>
                <w:szCs w:val="28"/>
              </w:rPr>
              <w:t>Không đạt</w:t>
            </w:r>
          </w:p>
        </w:tc>
      </w:tr>
    </w:tbl>
    <w:p w14:paraId="6F61989D" w14:textId="77777777" w:rsidR="00BE3C9B" w:rsidRDefault="00BE3C9B" w:rsidP="00BE3C9B">
      <w:pPr>
        <w:spacing w:before="120" w:after="120"/>
        <w:ind w:firstLine="709"/>
        <w:outlineLvl w:val="1"/>
        <w:rPr>
          <w:rFonts w:eastAsia="MS Mincho"/>
          <w:b/>
          <w:sz w:val="28"/>
          <w:szCs w:val="28"/>
          <w:lang w:eastAsia="vi-VN"/>
        </w:rPr>
      </w:pPr>
      <w:r w:rsidRPr="002723F1">
        <w:rPr>
          <w:rFonts w:eastAsia="MS Mincho"/>
          <w:b/>
          <w:sz w:val="28"/>
          <w:szCs w:val="28"/>
          <w:lang w:eastAsia="vi-VN"/>
        </w:rPr>
        <w:t>Ghi chú:</w:t>
      </w:r>
    </w:p>
    <w:p w14:paraId="0E28BDAB" w14:textId="77777777" w:rsidR="00BE3C9B" w:rsidRPr="005C78BC" w:rsidRDefault="00BE3C9B" w:rsidP="00BE3C9B">
      <w:pPr>
        <w:spacing w:before="60"/>
        <w:ind w:firstLine="709"/>
        <w:rPr>
          <w:rFonts w:asciiTheme="majorHAnsi" w:hAnsiTheme="majorHAnsi" w:cstheme="majorHAnsi"/>
          <w:i/>
          <w:iCs/>
          <w:sz w:val="28"/>
          <w:szCs w:val="28"/>
          <w:lang w:val="es-ES"/>
        </w:rPr>
      </w:pPr>
      <w:r w:rsidRPr="005C78BC">
        <w:rPr>
          <w:rFonts w:asciiTheme="majorHAnsi" w:hAnsiTheme="majorHAnsi" w:cstheme="majorHAnsi"/>
          <w:i/>
          <w:iCs/>
          <w:sz w:val="28"/>
          <w:szCs w:val="28"/>
          <w:lang w:val="nl-NL"/>
        </w:rPr>
        <w:t xml:space="preserve">- (*) </w:t>
      </w:r>
      <w:r w:rsidRPr="005C78BC">
        <w:rPr>
          <w:rFonts w:asciiTheme="majorHAnsi" w:hAnsiTheme="majorHAnsi" w:cstheme="majorHAnsi"/>
          <w:i/>
          <w:iCs/>
          <w:sz w:val="28"/>
          <w:szCs w:val="28"/>
          <w:lang w:val="es-ES"/>
        </w:rPr>
        <w:t>EVNCPC và các đơn vị thành viên EVNCPC bao gồm:</w:t>
      </w:r>
    </w:p>
    <w:p w14:paraId="4C00FBB3" w14:textId="77777777" w:rsidR="00BE3C9B" w:rsidRPr="005C78BC" w:rsidRDefault="00BE3C9B" w:rsidP="00BE3C9B">
      <w:pPr>
        <w:spacing w:before="60"/>
        <w:ind w:firstLine="709"/>
        <w:rPr>
          <w:rFonts w:asciiTheme="majorHAnsi" w:hAnsiTheme="majorHAnsi" w:cstheme="majorHAnsi"/>
          <w:i/>
          <w:iCs/>
          <w:sz w:val="28"/>
          <w:szCs w:val="28"/>
          <w:lang w:val="es-ES"/>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BE3C9B" w:rsidRPr="005C78BC" w14:paraId="7AD9FE2D" w14:textId="77777777" w:rsidTr="000D184C">
        <w:trPr>
          <w:trHeight w:val="190"/>
          <w:tblHeader/>
        </w:trPr>
        <w:tc>
          <w:tcPr>
            <w:tcW w:w="630" w:type="dxa"/>
          </w:tcPr>
          <w:p w14:paraId="5CC4CCCE" w14:textId="77777777" w:rsidR="00BE3C9B" w:rsidRPr="005C78BC" w:rsidRDefault="00BE3C9B" w:rsidP="000D184C">
            <w:pPr>
              <w:jc w:val="center"/>
              <w:rPr>
                <w:rFonts w:asciiTheme="majorHAnsi" w:hAnsiTheme="majorHAnsi" w:cstheme="majorHAnsi"/>
                <w:b/>
                <w:bCs/>
                <w:position w:val="14"/>
                <w:sz w:val="28"/>
                <w:szCs w:val="28"/>
              </w:rPr>
            </w:pPr>
            <w:r w:rsidRPr="005C78BC">
              <w:rPr>
                <w:rFonts w:asciiTheme="majorHAnsi" w:hAnsiTheme="majorHAnsi" w:cstheme="majorHAnsi"/>
                <w:b/>
                <w:bCs/>
                <w:position w:val="14"/>
                <w:sz w:val="28"/>
                <w:szCs w:val="28"/>
              </w:rPr>
              <w:t>TT</w:t>
            </w:r>
          </w:p>
        </w:tc>
        <w:tc>
          <w:tcPr>
            <w:tcW w:w="6570" w:type="dxa"/>
          </w:tcPr>
          <w:p w14:paraId="04F1DF52" w14:textId="77777777" w:rsidR="00BE3C9B" w:rsidRPr="005C78BC" w:rsidRDefault="00BE3C9B" w:rsidP="000D184C">
            <w:pPr>
              <w:jc w:val="center"/>
              <w:rPr>
                <w:rFonts w:asciiTheme="majorHAnsi" w:hAnsiTheme="majorHAnsi" w:cstheme="majorHAnsi"/>
                <w:b/>
                <w:bCs/>
                <w:position w:val="14"/>
                <w:sz w:val="28"/>
                <w:szCs w:val="28"/>
              </w:rPr>
            </w:pPr>
            <w:r w:rsidRPr="005C78BC">
              <w:rPr>
                <w:rFonts w:asciiTheme="majorHAnsi" w:hAnsiTheme="majorHAnsi" w:cstheme="majorHAnsi"/>
                <w:b/>
                <w:bCs/>
                <w:position w:val="14"/>
                <w:sz w:val="28"/>
                <w:szCs w:val="28"/>
              </w:rPr>
              <w:t>Tên đơn vị</w:t>
            </w:r>
          </w:p>
        </w:tc>
        <w:tc>
          <w:tcPr>
            <w:tcW w:w="1800" w:type="dxa"/>
          </w:tcPr>
          <w:p w14:paraId="4E10F028" w14:textId="77777777" w:rsidR="00BE3C9B" w:rsidRPr="005C78BC" w:rsidRDefault="00BE3C9B" w:rsidP="000D184C">
            <w:pPr>
              <w:jc w:val="center"/>
              <w:rPr>
                <w:rFonts w:asciiTheme="majorHAnsi" w:hAnsiTheme="majorHAnsi" w:cstheme="majorHAnsi"/>
                <w:b/>
                <w:bCs/>
                <w:position w:val="14"/>
                <w:sz w:val="28"/>
                <w:szCs w:val="28"/>
              </w:rPr>
            </w:pPr>
            <w:r w:rsidRPr="005C78BC">
              <w:rPr>
                <w:rFonts w:asciiTheme="majorHAnsi" w:hAnsiTheme="majorHAnsi" w:cstheme="majorHAnsi"/>
                <w:b/>
                <w:bCs/>
                <w:position w:val="14"/>
                <w:sz w:val="28"/>
                <w:szCs w:val="28"/>
              </w:rPr>
              <w:t>Viết tắt</w:t>
            </w:r>
          </w:p>
        </w:tc>
      </w:tr>
      <w:tr w:rsidR="00BE3C9B" w:rsidRPr="005C78BC" w14:paraId="202DC6DB" w14:textId="77777777" w:rsidTr="000D184C">
        <w:trPr>
          <w:trHeight w:val="209"/>
        </w:trPr>
        <w:tc>
          <w:tcPr>
            <w:tcW w:w="630" w:type="dxa"/>
          </w:tcPr>
          <w:p w14:paraId="17F907C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w:t>
            </w:r>
          </w:p>
        </w:tc>
        <w:tc>
          <w:tcPr>
            <w:tcW w:w="6570" w:type="dxa"/>
          </w:tcPr>
          <w:p w14:paraId="47AC017C"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Tổng công ty Điện lực miền Trung</w:t>
            </w:r>
          </w:p>
        </w:tc>
        <w:tc>
          <w:tcPr>
            <w:tcW w:w="1800" w:type="dxa"/>
          </w:tcPr>
          <w:p w14:paraId="2CC1C1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EVNCPC</w:t>
            </w:r>
          </w:p>
        </w:tc>
      </w:tr>
      <w:tr w:rsidR="00BE3C9B" w:rsidRPr="005C78BC" w14:paraId="17109BFA" w14:textId="77777777" w:rsidTr="000D184C">
        <w:trPr>
          <w:trHeight w:val="397"/>
        </w:trPr>
        <w:tc>
          <w:tcPr>
            <w:tcW w:w="630" w:type="dxa"/>
          </w:tcPr>
          <w:p w14:paraId="17328E1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w:t>
            </w:r>
          </w:p>
        </w:tc>
        <w:tc>
          <w:tcPr>
            <w:tcW w:w="6570" w:type="dxa"/>
          </w:tcPr>
          <w:p w14:paraId="0981A342"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Quảng Bình</w:t>
            </w:r>
          </w:p>
        </w:tc>
        <w:tc>
          <w:tcPr>
            <w:tcW w:w="1800" w:type="dxa"/>
          </w:tcPr>
          <w:p w14:paraId="4D60D678"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QBPC</w:t>
            </w:r>
          </w:p>
        </w:tc>
      </w:tr>
      <w:tr w:rsidR="00BE3C9B" w:rsidRPr="005C78BC" w14:paraId="21311D55" w14:textId="77777777" w:rsidTr="000D184C">
        <w:trPr>
          <w:trHeight w:val="294"/>
        </w:trPr>
        <w:tc>
          <w:tcPr>
            <w:tcW w:w="630" w:type="dxa"/>
          </w:tcPr>
          <w:p w14:paraId="733C8C40"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3</w:t>
            </w:r>
          </w:p>
        </w:tc>
        <w:tc>
          <w:tcPr>
            <w:tcW w:w="6570" w:type="dxa"/>
          </w:tcPr>
          <w:p w14:paraId="74DD698F"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Quảng Trị</w:t>
            </w:r>
          </w:p>
        </w:tc>
        <w:tc>
          <w:tcPr>
            <w:tcW w:w="1800" w:type="dxa"/>
          </w:tcPr>
          <w:p w14:paraId="6D278BF5"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QTPC</w:t>
            </w:r>
          </w:p>
        </w:tc>
      </w:tr>
      <w:tr w:rsidR="00BE3C9B" w:rsidRPr="005C78BC" w14:paraId="4A2BA468" w14:textId="77777777" w:rsidTr="000D184C">
        <w:trPr>
          <w:trHeight w:val="186"/>
        </w:trPr>
        <w:tc>
          <w:tcPr>
            <w:tcW w:w="630" w:type="dxa"/>
          </w:tcPr>
          <w:p w14:paraId="743F0BE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4</w:t>
            </w:r>
          </w:p>
        </w:tc>
        <w:tc>
          <w:tcPr>
            <w:tcW w:w="6570" w:type="dxa"/>
          </w:tcPr>
          <w:p w14:paraId="31B9C9A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Huế</w:t>
            </w:r>
          </w:p>
        </w:tc>
        <w:tc>
          <w:tcPr>
            <w:tcW w:w="1800" w:type="dxa"/>
          </w:tcPr>
          <w:p w14:paraId="3F7A195C"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HPC</w:t>
            </w:r>
          </w:p>
        </w:tc>
      </w:tr>
      <w:tr w:rsidR="00BE3C9B" w:rsidRPr="005C78BC" w14:paraId="5A89C1B0" w14:textId="77777777" w:rsidTr="000D184C">
        <w:trPr>
          <w:trHeight w:val="78"/>
        </w:trPr>
        <w:tc>
          <w:tcPr>
            <w:tcW w:w="630" w:type="dxa"/>
          </w:tcPr>
          <w:p w14:paraId="074EF64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5</w:t>
            </w:r>
          </w:p>
        </w:tc>
        <w:tc>
          <w:tcPr>
            <w:tcW w:w="6570" w:type="dxa"/>
          </w:tcPr>
          <w:p w14:paraId="7B4B1373"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TNHH MTV Điện lực Đà Nẵng</w:t>
            </w:r>
          </w:p>
        </w:tc>
        <w:tc>
          <w:tcPr>
            <w:tcW w:w="1800" w:type="dxa"/>
          </w:tcPr>
          <w:p w14:paraId="0A36272E"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DNPC</w:t>
            </w:r>
          </w:p>
        </w:tc>
      </w:tr>
      <w:tr w:rsidR="00BE3C9B" w:rsidRPr="005C78BC" w14:paraId="71C70560" w14:textId="77777777" w:rsidTr="000D184C">
        <w:trPr>
          <w:trHeight w:val="397"/>
        </w:trPr>
        <w:tc>
          <w:tcPr>
            <w:tcW w:w="630" w:type="dxa"/>
          </w:tcPr>
          <w:p w14:paraId="71D85CB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6</w:t>
            </w:r>
          </w:p>
        </w:tc>
        <w:tc>
          <w:tcPr>
            <w:tcW w:w="6570" w:type="dxa"/>
          </w:tcPr>
          <w:p w14:paraId="1468F7C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Công ty Điện lực Quảng Nam </w:t>
            </w:r>
          </w:p>
        </w:tc>
        <w:tc>
          <w:tcPr>
            <w:tcW w:w="1800" w:type="dxa"/>
          </w:tcPr>
          <w:p w14:paraId="19F5478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QNaPC</w:t>
            </w:r>
          </w:p>
        </w:tc>
      </w:tr>
      <w:tr w:rsidR="00BE3C9B" w:rsidRPr="005C78BC" w14:paraId="167C9E67" w14:textId="77777777" w:rsidTr="000D184C">
        <w:trPr>
          <w:trHeight w:val="397"/>
        </w:trPr>
        <w:tc>
          <w:tcPr>
            <w:tcW w:w="630" w:type="dxa"/>
          </w:tcPr>
          <w:p w14:paraId="7B26183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7</w:t>
            </w:r>
          </w:p>
        </w:tc>
        <w:tc>
          <w:tcPr>
            <w:tcW w:w="6570" w:type="dxa"/>
          </w:tcPr>
          <w:p w14:paraId="7F7B651E"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Quảng Ngãi</w:t>
            </w:r>
          </w:p>
        </w:tc>
        <w:tc>
          <w:tcPr>
            <w:tcW w:w="1800" w:type="dxa"/>
          </w:tcPr>
          <w:p w14:paraId="3BE3353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QNPC</w:t>
            </w:r>
          </w:p>
        </w:tc>
      </w:tr>
      <w:tr w:rsidR="00BE3C9B" w:rsidRPr="005C78BC" w14:paraId="33793215" w14:textId="77777777" w:rsidTr="000D184C">
        <w:trPr>
          <w:trHeight w:val="397"/>
        </w:trPr>
        <w:tc>
          <w:tcPr>
            <w:tcW w:w="630" w:type="dxa"/>
          </w:tcPr>
          <w:p w14:paraId="45D583B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8</w:t>
            </w:r>
          </w:p>
        </w:tc>
        <w:tc>
          <w:tcPr>
            <w:tcW w:w="6570" w:type="dxa"/>
          </w:tcPr>
          <w:p w14:paraId="2B2B33CA"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Bình Định</w:t>
            </w:r>
          </w:p>
        </w:tc>
        <w:tc>
          <w:tcPr>
            <w:tcW w:w="1800" w:type="dxa"/>
          </w:tcPr>
          <w:p w14:paraId="336E8F38"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BĐPC</w:t>
            </w:r>
          </w:p>
        </w:tc>
      </w:tr>
      <w:tr w:rsidR="00BE3C9B" w:rsidRPr="005C78BC" w14:paraId="5DF9777F" w14:textId="77777777" w:rsidTr="000D184C">
        <w:trPr>
          <w:trHeight w:val="397"/>
        </w:trPr>
        <w:tc>
          <w:tcPr>
            <w:tcW w:w="630" w:type="dxa"/>
          </w:tcPr>
          <w:p w14:paraId="4B83283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9</w:t>
            </w:r>
          </w:p>
        </w:tc>
        <w:tc>
          <w:tcPr>
            <w:tcW w:w="6570" w:type="dxa"/>
          </w:tcPr>
          <w:p w14:paraId="01A9D47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Phú Yên</w:t>
            </w:r>
          </w:p>
        </w:tc>
        <w:tc>
          <w:tcPr>
            <w:tcW w:w="1800" w:type="dxa"/>
          </w:tcPr>
          <w:p w14:paraId="6B48ABF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PYPC</w:t>
            </w:r>
          </w:p>
        </w:tc>
      </w:tr>
      <w:tr w:rsidR="00BE3C9B" w:rsidRPr="005C78BC" w14:paraId="7CA8B00F" w14:textId="77777777" w:rsidTr="000D184C">
        <w:trPr>
          <w:trHeight w:val="397"/>
        </w:trPr>
        <w:tc>
          <w:tcPr>
            <w:tcW w:w="630" w:type="dxa"/>
          </w:tcPr>
          <w:p w14:paraId="466A300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10</w:t>
            </w:r>
          </w:p>
        </w:tc>
        <w:tc>
          <w:tcPr>
            <w:tcW w:w="6570" w:type="dxa"/>
          </w:tcPr>
          <w:p w14:paraId="72C093A4"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CP Điện lực Khánh Hòa</w:t>
            </w:r>
          </w:p>
        </w:tc>
        <w:tc>
          <w:tcPr>
            <w:tcW w:w="1800" w:type="dxa"/>
          </w:tcPr>
          <w:p w14:paraId="60ECEF64"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KHPC</w:t>
            </w:r>
          </w:p>
        </w:tc>
      </w:tr>
      <w:tr w:rsidR="00BE3C9B" w:rsidRPr="005C78BC" w14:paraId="4353D167" w14:textId="77777777" w:rsidTr="000D184C">
        <w:trPr>
          <w:trHeight w:val="397"/>
        </w:trPr>
        <w:tc>
          <w:tcPr>
            <w:tcW w:w="630" w:type="dxa"/>
          </w:tcPr>
          <w:p w14:paraId="6E771C64"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11</w:t>
            </w:r>
          </w:p>
        </w:tc>
        <w:tc>
          <w:tcPr>
            <w:tcW w:w="6570" w:type="dxa"/>
          </w:tcPr>
          <w:p w14:paraId="6A892CB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Gia Lai</w:t>
            </w:r>
          </w:p>
        </w:tc>
        <w:tc>
          <w:tcPr>
            <w:tcW w:w="1800" w:type="dxa"/>
          </w:tcPr>
          <w:p w14:paraId="2B85B3EA"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GLPC</w:t>
            </w:r>
          </w:p>
        </w:tc>
      </w:tr>
      <w:tr w:rsidR="00BE3C9B" w:rsidRPr="005C78BC" w14:paraId="27BED48C" w14:textId="77777777" w:rsidTr="000D184C">
        <w:trPr>
          <w:trHeight w:val="397"/>
        </w:trPr>
        <w:tc>
          <w:tcPr>
            <w:tcW w:w="630" w:type="dxa"/>
          </w:tcPr>
          <w:p w14:paraId="01953B8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12</w:t>
            </w:r>
          </w:p>
        </w:tc>
        <w:tc>
          <w:tcPr>
            <w:tcW w:w="6570" w:type="dxa"/>
          </w:tcPr>
          <w:p w14:paraId="55188A9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Kon Tum</w:t>
            </w:r>
          </w:p>
        </w:tc>
        <w:tc>
          <w:tcPr>
            <w:tcW w:w="1800" w:type="dxa"/>
          </w:tcPr>
          <w:p w14:paraId="2989D50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KTPC</w:t>
            </w:r>
          </w:p>
        </w:tc>
      </w:tr>
      <w:tr w:rsidR="00BE3C9B" w:rsidRPr="005C78BC" w14:paraId="3655FEE5" w14:textId="77777777" w:rsidTr="000D184C">
        <w:trPr>
          <w:trHeight w:val="397"/>
        </w:trPr>
        <w:tc>
          <w:tcPr>
            <w:tcW w:w="630" w:type="dxa"/>
          </w:tcPr>
          <w:p w14:paraId="5EECD8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13</w:t>
            </w:r>
          </w:p>
        </w:tc>
        <w:tc>
          <w:tcPr>
            <w:tcW w:w="6570" w:type="dxa"/>
          </w:tcPr>
          <w:p w14:paraId="3F3F3CD4"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Đắk Lắk</w:t>
            </w:r>
          </w:p>
        </w:tc>
        <w:tc>
          <w:tcPr>
            <w:tcW w:w="1800" w:type="dxa"/>
          </w:tcPr>
          <w:p w14:paraId="780D6E8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ĐLPC</w:t>
            </w:r>
          </w:p>
        </w:tc>
      </w:tr>
      <w:tr w:rsidR="00BE3C9B" w:rsidRPr="005C78BC" w14:paraId="76F9D45E" w14:textId="77777777" w:rsidTr="000D184C">
        <w:trPr>
          <w:trHeight w:val="397"/>
        </w:trPr>
        <w:tc>
          <w:tcPr>
            <w:tcW w:w="630" w:type="dxa"/>
          </w:tcPr>
          <w:p w14:paraId="1C20668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14</w:t>
            </w:r>
          </w:p>
        </w:tc>
        <w:tc>
          <w:tcPr>
            <w:tcW w:w="6570" w:type="dxa"/>
          </w:tcPr>
          <w:p w14:paraId="220AA3B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Điện lực Đăk Nông</w:t>
            </w:r>
          </w:p>
        </w:tc>
        <w:tc>
          <w:tcPr>
            <w:tcW w:w="1800" w:type="dxa"/>
          </w:tcPr>
          <w:p w14:paraId="0D364B7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ĐNoPC</w:t>
            </w:r>
          </w:p>
        </w:tc>
      </w:tr>
      <w:tr w:rsidR="00BE3C9B" w:rsidRPr="005C78BC" w14:paraId="592EC3DE" w14:textId="77777777" w:rsidTr="000D184C">
        <w:trPr>
          <w:trHeight w:val="397"/>
        </w:trPr>
        <w:tc>
          <w:tcPr>
            <w:tcW w:w="630" w:type="dxa"/>
          </w:tcPr>
          <w:p w14:paraId="6955069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15</w:t>
            </w:r>
          </w:p>
        </w:tc>
        <w:tc>
          <w:tcPr>
            <w:tcW w:w="6570" w:type="dxa"/>
          </w:tcPr>
          <w:p w14:paraId="7DE9E295"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Tư vấn điện miền Trung</w:t>
            </w:r>
          </w:p>
        </w:tc>
        <w:tc>
          <w:tcPr>
            <w:tcW w:w="1800" w:type="dxa"/>
          </w:tcPr>
          <w:p w14:paraId="10A65C4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CPCPEC</w:t>
            </w:r>
          </w:p>
        </w:tc>
      </w:tr>
      <w:tr w:rsidR="00BE3C9B" w:rsidRPr="005C78BC" w14:paraId="783C17D9" w14:textId="77777777" w:rsidTr="000D184C">
        <w:trPr>
          <w:trHeight w:val="184"/>
        </w:trPr>
        <w:tc>
          <w:tcPr>
            <w:tcW w:w="630" w:type="dxa"/>
          </w:tcPr>
          <w:p w14:paraId="721CFEB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16</w:t>
            </w:r>
          </w:p>
        </w:tc>
        <w:tc>
          <w:tcPr>
            <w:tcW w:w="6570" w:type="dxa"/>
          </w:tcPr>
          <w:p w14:paraId="5D641E2C"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TNHH MTV Thí nghiệm điện miền Trung</w:t>
            </w:r>
          </w:p>
        </w:tc>
        <w:tc>
          <w:tcPr>
            <w:tcW w:w="1800" w:type="dxa"/>
          </w:tcPr>
          <w:p w14:paraId="64E675A5"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ETC</w:t>
            </w:r>
          </w:p>
        </w:tc>
      </w:tr>
      <w:tr w:rsidR="00BE3C9B" w:rsidRPr="005C78BC" w14:paraId="30C6A600" w14:textId="77777777" w:rsidTr="000D184C">
        <w:trPr>
          <w:trHeight w:val="397"/>
        </w:trPr>
        <w:tc>
          <w:tcPr>
            <w:tcW w:w="630" w:type="dxa"/>
          </w:tcPr>
          <w:p w14:paraId="346BE90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17</w:t>
            </w:r>
          </w:p>
        </w:tc>
        <w:tc>
          <w:tcPr>
            <w:tcW w:w="6570" w:type="dxa"/>
          </w:tcPr>
          <w:p w14:paraId="2AD77B80"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Công nghệ thông tin Điện lực miền Trung</w:t>
            </w:r>
          </w:p>
        </w:tc>
        <w:tc>
          <w:tcPr>
            <w:tcW w:w="1800" w:type="dxa"/>
          </w:tcPr>
          <w:p w14:paraId="27A99BB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CPCIT</w:t>
            </w:r>
          </w:p>
        </w:tc>
      </w:tr>
      <w:tr w:rsidR="00BE3C9B" w:rsidRPr="005C78BC" w14:paraId="10DA2413" w14:textId="77777777" w:rsidTr="000D184C">
        <w:trPr>
          <w:trHeight w:val="397"/>
        </w:trPr>
        <w:tc>
          <w:tcPr>
            <w:tcW w:w="630" w:type="dxa"/>
          </w:tcPr>
          <w:p w14:paraId="4FDB198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18</w:t>
            </w:r>
          </w:p>
        </w:tc>
        <w:tc>
          <w:tcPr>
            <w:tcW w:w="6570" w:type="dxa"/>
          </w:tcPr>
          <w:p w14:paraId="236F2D7B"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Ban Quản lý dự án điện nông thôn miền Trung</w:t>
            </w:r>
          </w:p>
        </w:tc>
        <w:tc>
          <w:tcPr>
            <w:tcW w:w="1800" w:type="dxa"/>
          </w:tcPr>
          <w:p w14:paraId="7B308E90"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CPCCREB</w:t>
            </w:r>
          </w:p>
        </w:tc>
      </w:tr>
      <w:tr w:rsidR="00BE3C9B" w:rsidRPr="005C78BC" w14:paraId="655016EE" w14:textId="77777777" w:rsidTr="000D184C">
        <w:trPr>
          <w:trHeight w:val="397"/>
        </w:trPr>
        <w:tc>
          <w:tcPr>
            <w:tcW w:w="630" w:type="dxa"/>
          </w:tcPr>
          <w:p w14:paraId="1BA6A6D3"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18</w:t>
            </w:r>
          </w:p>
        </w:tc>
        <w:tc>
          <w:tcPr>
            <w:tcW w:w="6570" w:type="dxa"/>
          </w:tcPr>
          <w:p w14:paraId="635AAFC9"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Ban Quản lý dự án lưới điện miền Trung</w:t>
            </w:r>
          </w:p>
        </w:tc>
        <w:tc>
          <w:tcPr>
            <w:tcW w:w="1800" w:type="dxa"/>
          </w:tcPr>
          <w:p w14:paraId="2916A8A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CPCNPMU</w:t>
            </w:r>
          </w:p>
        </w:tc>
      </w:tr>
      <w:tr w:rsidR="00BE3C9B" w:rsidRPr="005C78BC" w14:paraId="7ADD5BBF" w14:textId="77777777" w:rsidTr="000D184C">
        <w:trPr>
          <w:trHeight w:val="397"/>
        </w:trPr>
        <w:tc>
          <w:tcPr>
            <w:tcW w:w="630" w:type="dxa"/>
          </w:tcPr>
          <w:p w14:paraId="4C8C9E9F"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19</w:t>
            </w:r>
          </w:p>
        </w:tc>
        <w:tc>
          <w:tcPr>
            <w:tcW w:w="6570" w:type="dxa"/>
          </w:tcPr>
          <w:p w14:paraId="49AE24C2"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Dịch vụ Điện lực miền Trung</w:t>
            </w:r>
          </w:p>
        </w:tc>
        <w:tc>
          <w:tcPr>
            <w:tcW w:w="1800" w:type="dxa"/>
          </w:tcPr>
          <w:p w14:paraId="38C50F0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 xml:space="preserve"> CPSC</w:t>
            </w:r>
          </w:p>
        </w:tc>
      </w:tr>
      <w:tr w:rsidR="00BE3C9B" w:rsidRPr="005C78BC" w14:paraId="3C985F8C" w14:textId="77777777" w:rsidTr="000D184C">
        <w:trPr>
          <w:trHeight w:val="397"/>
        </w:trPr>
        <w:tc>
          <w:tcPr>
            <w:tcW w:w="630" w:type="dxa"/>
          </w:tcPr>
          <w:p w14:paraId="1915AC0B"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lastRenderedPageBreak/>
              <w:t>20</w:t>
            </w:r>
          </w:p>
        </w:tc>
        <w:tc>
          <w:tcPr>
            <w:tcW w:w="6570" w:type="dxa"/>
          </w:tcPr>
          <w:p w14:paraId="6F75ECFF"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Công ty cổ phần Đầu tư Điện lực 3</w:t>
            </w:r>
          </w:p>
        </w:tc>
        <w:tc>
          <w:tcPr>
            <w:tcW w:w="1800" w:type="dxa"/>
          </w:tcPr>
          <w:p w14:paraId="1A11EC0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PC3-INVEST</w:t>
            </w:r>
          </w:p>
        </w:tc>
      </w:tr>
      <w:tr w:rsidR="00BE3C9B" w:rsidRPr="005C78BC" w14:paraId="1717E190" w14:textId="77777777" w:rsidTr="000D184C">
        <w:trPr>
          <w:trHeight w:val="397"/>
        </w:trPr>
        <w:tc>
          <w:tcPr>
            <w:tcW w:w="630" w:type="dxa"/>
          </w:tcPr>
          <w:p w14:paraId="3C964EA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21</w:t>
            </w:r>
          </w:p>
        </w:tc>
        <w:tc>
          <w:tcPr>
            <w:tcW w:w="6570" w:type="dxa"/>
          </w:tcPr>
          <w:p w14:paraId="6D536F58"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Trung tâm sản xuất thiết bị đo điện tử Điện lực miền Trung</w:t>
            </w:r>
          </w:p>
        </w:tc>
        <w:tc>
          <w:tcPr>
            <w:tcW w:w="1800" w:type="dxa"/>
          </w:tcPr>
          <w:p w14:paraId="34E382A6"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CPCEMEC</w:t>
            </w:r>
          </w:p>
        </w:tc>
      </w:tr>
      <w:tr w:rsidR="00BE3C9B" w:rsidRPr="005C78BC" w14:paraId="416CE065" w14:textId="77777777" w:rsidTr="000D184C">
        <w:trPr>
          <w:trHeight w:val="397"/>
        </w:trPr>
        <w:tc>
          <w:tcPr>
            <w:tcW w:w="630" w:type="dxa"/>
          </w:tcPr>
          <w:p w14:paraId="0A352131"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22</w:t>
            </w:r>
          </w:p>
        </w:tc>
        <w:tc>
          <w:tcPr>
            <w:tcW w:w="6570" w:type="dxa"/>
          </w:tcPr>
          <w:p w14:paraId="3346FA0B"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Trung tâm chăm sóc khách hàng Điện lực miền Trung</w:t>
            </w:r>
          </w:p>
        </w:tc>
        <w:tc>
          <w:tcPr>
            <w:tcW w:w="1800" w:type="dxa"/>
          </w:tcPr>
          <w:p w14:paraId="44F33609"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CPCCC</w:t>
            </w:r>
          </w:p>
        </w:tc>
      </w:tr>
      <w:tr w:rsidR="00BE3C9B" w:rsidRPr="005C78BC" w14:paraId="6BF8E9D4" w14:textId="77777777" w:rsidTr="000D184C">
        <w:trPr>
          <w:trHeight w:val="397"/>
        </w:trPr>
        <w:tc>
          <w:tcPr>
            <w:tcW w:w="630" w:type="dxa"/>
          </w:tcPr>
          <w:p w14:paraId="08E95677"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23</w:t>
            </w:r>
          </w:p>
        </w:tc>
        <w:tc>
          <w:tcPr>
            <w:tcW w:w="6570" w:type="dxa"/>
          </w:tcPr>
          <w:p w14:paraId="7AA6C98D" w14:textId="77777777" w:rsidR="00BE3C9B" w:rsidRPr="005C78BC" w:rsidRDefault="00BE3C9B" w:rsidP="000D184C">
            <w:pPr>
              <w:rPr>
                <w:rFonts w:asciiTheme="majorHAnsi" w:hAnsiTheme="majorHAnsi" w:cstheme="majorHAnsi"/>
                <w:position w:val="14"/>
                <w:sz w:val="28"/>
                <w:szCs w:val="28"/>
              </w:rPr>
            </w:pPr>
            <w:r w:rsidRPr="005C78BC">
              <w:rPr>
                <w:rFonts w:asciiTheme="majorHAnsi" w:hAnsiTheme="majorHAnsi" w:cstheme="majorHAnsi"/>
                <w:position w:val="14"/>
                <w:sz w:val="28"/>
                <w:szCs w:val="28"/>
              </w:rPr>
              <w:t>Trường Cao đẳng Điện lực miền Trung</w:t>
            </w:r>
          </w:p>
        </w:tc>
        <w:tc>
          <w:tcPr>
            <w:tcW w:w="1800" w:type="dxa"/>
          </w:tcPr>
          <w:p w14:paraId="6B8F1A82" w14:textId="77777777" w:rsidR="00BE3C9B" w:rsidRPr="005C78BC" w:rsidRDefault="00BE3C9B" w:rsidP="000D184C">
            <w:pPr>
              <w:jc w:val="center"/>
              <w:rPr>
                <w:rFonts w:asciiTheme="majorHAnsi" w:hAnsiTheme="majorHAnsi" w:cstheme="majorHAnsi"/>
                <w:position w:val="14"/>
                <w:sz w:val="28"/>
                <w:szCs w:val="28"/>
              </w:rPr>
            </w:pPr>
            <w:r w:rsidRPr="005C78BC">
              <w:rPr>
                <w:rFonts w:asciiTheme="majorHAnsi" w:hAnsiTheme="majorHAnsi" w:cstheme="majorHAnsi"/>
                <w:position w:val="14"/>
                <w:sz w:val="28"/>
                <w:szCs w:val="28"/>
              </w:rPr>
              <w:t>CEPC</w:t>
            </w:r>
          </w:p>
        </w:tc>
      </w:tr>
    </w:tbl>
    <w:p w14:paraId="472F6CEA" w14:textId="77777777" w:rsidR="00BE3C9B" w:rsidRPr="005C78BC" w:rsidRDefault="00BE3C9B" w:rsidP="00BE3C9B">
      <w:pPr>
        <w:spacing w:line="259" w:lineRule="auto"/>
        <w:rPr>
          <w:rFonts w:asciiTheme="majorHAnsi" w:hAnsiTheme="majorHAnsi" w:cstheme="majorHAnsi"/>
          <w:b/>
          <w:bCs/>
          <w:sz w:val="28"/>
          <w:szCs w:val="28"/>
        </w:rPr>
      </w:pPr>
      <w:r w:rsidRPr="005C78BC">
        <w:rPr>
          <w:rFonts w:asciiTheme="majorHAnsi" w:hAnsiTheme="majorHAnsi" w:cstheme="majorHAnsi"/>
          <w:b/>
          <w:bCs/>
          <w:sz w:val="28"/>
          <w:szCs w:val="28"/>
        </w:rPr>
        <w:t xml:space="preserve">    </w:t>
      </w:r>
    </w:p>
    <w:p w14:paraId="22399A7A" w14:textId="4FBDE1C3" w:rsidR="00371180" w:rsidRDefault="00BE3C9B" w:rsidP="0046449B">
      <w:pPr>
        <w:spacing w:line="259" w:lineRule="auto"/>
        <w:ind w:firstLine="709"/>
        <w:rPr>
          <w:rFonts w:asciiTheme="majorHAnsi" w:hAnsiTheme="majorHAnsi" w:cstheme="majorHAnsi"/>
          <w:sz w:val="28"/>
          <w:szCs w:val="28"/>
        </w:rPr>
      </w:pPr>
      <w:r w:rsidRPr="005C78BC">
        <w:rPr>
          <w:rFonts w:asciiTheme="majorHAnsi" w:hAnsiTheme="majorHAnsi" w:cstheme="majorHAnsi"/>
          <w:sz w:val="28"/>
          <w:szCs w:val="28"/>
        </w:rPr>
        <w:t>Trường hợp chất lượng dịch vụ, kết quả thực hiện hợp đồng bị Công ty Điện lực Quảng Bình, Công ty Điện lực Quảng Nam,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Chủ đầu tư vẫn sẽ đánh giá căn cứ trên kết quả đánh giá của các đơn vị thành viên của EVNCPC.</w:t>
      </w:r>
    </w:p>
    <w:p w14:paraId="3DE0C85E" w14:textId="77777777" w:rsidR="000F008F" w:rsidRPr="000F008F" w:rsidRDefault="000F008F" w:rsidP="000F008F">
      <w:pPr>
        <w:spacing w:line="259" w:lineRule="auto"/>
        <w:ind w:firstLine="709"/>
        <w:rPr>
          <w:rFonts w:eastAsia="Batang"/>
          <w:i/>
          <w:iCs/>
          <w:noProof/>
          <w:kern w:val="36"/>
          <w:sz w:val="28"/>
          <w:szCs w:val="28"/>
          <w:lang w:val="vi-VN"/>
        </w:rPr>
      </w:pPr>
      <w:r w:rsidRPr="000F008F">
        <w:rPr>
          <w:rFonts w:eastAsia="Batang"/>
          <w:b/>
          <w:bCs/>
          <w:i/>
          <w:iCs/>
          <w:noProof/>
          <w:kern w:val="36"/>
          <w:sz w:val="28"/>
          <w:szCs w:val="28"/>
          <w:lang w:val="vi-VN"/>
        </w:rPr>
        <w:t>Ghi chú:</w:t>
      </w:r>
      <w:r w:rsidRPr="000F008F">
        <w:rPr>
          <w:rFonts w:eastAsia="Batang"/>
          <w:b/>
          <w:i/>
          <w:iCs/>
          <w:noProof/>
          <w:kern w:val="36"/>
          <w:sz w:val="28"/>
          <w:szCs w:val="28"/>
          <w:lang w:val="vi-VN"/>
        </w:rPr>
        <w:t xml:space="preserve"> </w:t>
      </w:r>
      <w:r w:rsidRPr="000F008F">
        <w:rPr>
          <w:rFonts w:eastAsia="Batang"/>
          <w:i/>
          <w:iCs/>
          <w:noProof/>
          <w:kern w:val="36"/>
          <w:sz w:val="28"/>
          <w:szCs w:val="28"/>
        </w:rPr>
        <w:t xml:space="preserve">Chủ đầu tư </w:t>
      </w:r>
      <w:r w:rsidRPr="000F008F">
        <w:rPr>
          <w:rFonts w:eastAsia="Batang"/>
          <w:i/>
          <w:iCs/>
          <w:noProof/>
          <w:kern w:val="36"/>
          <w:sz w:val="28"/>
          <w:szCs w:val="28"/>
          <w:lang w:val="vi-VN"/>
        </w:rPr>
        <w:t xml:space="preserve">tạm xác định mức thuế suất GTGT là 10%, nhà thầu được yêu cầu tính toán giá trị chưa thuế GTGT và chào thầu với mức thuế suất GTGT 10%. </w:t>
      </w:r>
      <w:r w:rsidRPr="000F008F">
        <w:rPr>
          <w:rFonts w:eastAsia="Batang"/>
          <w:i/>
          <w:iCs/>
          <w:noProof/>
          <w:kern w:val="36"/>
          <w:sz w:val="28"/>
          <w:szCs w:val="28"/>
        </w:rPr>
        <w:t>Chủ đầu tư</w:t>
      </w:r>
      <w:r w:rsidRPr="000F008F">
        <w:rPr>
          <w:rFonts w:eastAsia="Batang"/>
          <w:i/>
          <w:iCs/>
          <w:noProof/>
          <w:kern w:val="36"/>
          <w:sz w:val="28"/>
          <w:szCs w:val="28"/>
          <w:lang w:val="vi-VN"/>
        </w:rPr>
        <w:t xml:space="preserve"> sẽ tính toán đơn giá dịch vụ chưa thuế GTGT tương ứng với mức thuế suất 10% để làm cơ sở đánh giá thầu và ký kết hợp đồng.</w:t>
      </w:r>
    </w:p>
    <w:p w14:paraId="0F6D6656" w14:textId="5EDF76E3" w:rsidR="00D41FDF" w:rsidRPr="000F008F" w:rsidRDefault="00D41FDF" w:rsidP="000F008F">
      <w:pPr>
        <w:spacing w:line="259" w:lineRule="auto"/>
        <w:ind w:firstLine="709"/>
        <w:rPr>
          <w:rFonts w:eastAsia="Batang"/>
          <w:i/>
          <w:noProof/>
          <w:kern w:val="36"/>
          <w:sz w:val="28"/>
          <w:szCs w:val="28"/>
          <w:lang w:val="nl-NL"/>
        </w:rPr>
      </w:pPr>
    </w:p>
    <w:sectPr w:rsidR="00D41FDF" w:rsidRPr="000F008F" w:rsidSect="0046449B">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2D44F" w14:textId="77777777" w:rsidR="008C47B0" w:rsidRDefault="008C47B0" w:rsidP="00E05AF1">
      <w:r>
        <w:separator/>
      </w:r>
    </w:p>
  </w:endnote>
  <w:endnote w:type="continuationSeparator" w:id="0">
    <w:p w14:paraId="4350D65B" w14:textId="77777777" w:rsidR="008C47B0" w:rsidRDefault="008C47B0" w:rsidP="00E05AF1">
      <w:r>
        <w:continuationSeparator/>
      </w:r>
    </w:p>
  </w:endnote>
  <w:endnote w:type="continuationNotice" w:id="1">
    <w:p w14:paraId="139E2763" w14:textId="77777777" w:rsidR="008C47B0" w:rsidRDefault="008C4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BF01" w14:textId="77777777" w:rsidR="008C47B0" w:rsidRDefault="008C47B0" w:rsidP="00E05AF1">
      <w:r>
        <w:separator/>
      </w:r>
    </w:p>
  </w:footnote>
  <w:footnote w:type="continuationSeparator" w:id="0">
    <w:p w14:paraId="5A444E30" w14:textId="77777777" w:rsidR="008C47B0" w:rsidRDefault="008C47B0" w:rsidP="00E05AF1">
      <w:r>
        <w:continuationSeparator/>
      </w:r>
    </w:p>
  </w:footnote>
  <w:footnote w:type="continuationNotice" w:id="1">
    <w:p w14:paraId="69E83615" w14:textId="77777777" w:rsidR="008C47B0" w:rsidRDefault="008C4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4DF7CB9"/>
    <w:multiLevelType w:val="hybridMultilevel"/>
    <w:tmpl w:val="EA869CF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3A46"/>
    <w:multiLevelType w:val="hybridMultilevel"/>
    <w:tmpl w:val="2AD8E7CE"/>
    <w:lvl w:ilvl="0" w:tplc="BDE8E90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22A"/>
    <w:multiLevelType w:val="hybridMultilevel"/>
    <w:tmpl w:val="7F5A14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21C2"/>
    <w:multiLevelType w:val="multilevel"/>
    <w:tmpl w:val="2C284F42"/>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7F237A7"/>
    <w:multiLevelType w:val="hybridMultilevel"/>
    <w:tmpl w:val="AA06519C"/>
    <w:lvl w:ilvl="0" w:tplc="1A2455B0">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B4B24"/>
    <w:multiLevelType w:val="hybridMultilevel"/>
    <w:tmpl w:val="BEC03D1A"/>
    <w:lvl w:ilvl="0" w:tplc="2AD6AD1C">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3E61"/>
    <w:multiLevelType w:val="multilevel"/>
    <w:tmpl w:val="9E72F42C"/>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7A8699F"/>
    <w:multiLevelType w:val="multilevel"/>
    <w:tmpl w:val="AF68B0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655B1F"/>
    <w:multiLevelType w:val="hybridMultilevel"/>
    <w:tmpl w:val="CE7A9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451E0"/>
    <w:multiLevelType w:val="hybridMultilevel"/>
    <w:tmpl w:val="DE389200"/>
    <w:lvl w:ilvl="0" w:tplc="D480DA36">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63BB52B4"/>
    <w:multiLevelType w:val="multilevel"/>
    <w:tmpl w:val="23C23A08"/>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94A01EE"/>
    <w:multiLevelType w:val="multilevel"/>
    <w:tmpl w:val="3154D1F2"/>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483059B"/>
    <w:multiLevelType w:val="multilevel"/>
    <w:tmpl w:val="4B6A96D4"/>
    <w:lvl w:ilvl="0">
      <w:start w:val="1"/>
      <w:numFmt w:val="lowerLetter"/>
      <w:lvlText w:val="%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AD051D2"/>
    <w:multiLevelType w:val="multilevel"/>
    <w:tmpl w:val="6B2268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63750750">
    <w:abstractNumId w:val="15"/>
  </w:num>
  <w:num w:numId="2" w16cid:durableId="1913469206">
    <w:abstractNumId w:val="17"/>
  </w:num>
  <w:num w:numId="3" w16cid:durableId="2001033884">
    <w:abstractNumId w:val="7"/>
  </w:num>
  <w:num w:numId="4" w16cid:durableId="1609309611">
    <w:abstractNumId w:val="11"/>
  </w:num>
  <w:num w:numId="5" w16cid:durableId="2752135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8"/>
  </w:num>
  <w:num w:numId="7" w16cid:durableId="1880360309">
    <w:abstractNumId w:val="9"/>
  </w:num>
  <w:num w:numId="8" w16cid:durableId="751396249">
    <w:abstractNumId w:val="3"/>
  </w:num>
  <w:num w:numId="9" w16cid:durableId="1083719584">
    <w:abstractNumId w:val="16"/>
  </w:num>
  <w:num w:numId="10" w16cid:durableId="1979452084">
    <w:abstractNumId w:val="6"/>
  </w:num>
  <w:num w:numId="11" w16cid:durableId="707343137">
    <w:abstractNumId w:val="0"/>
  </w:num>
  <w:num w:numId="12" w16cid:durableId="1456751339">
    <w:abstractNumId w:val="20"/>
  </w:num>
  <w:num w:numId="13" w16cid:durableId="1736392388">
    <w:abstractNumId w:val="24"/>
  </w:num>
  <w:num w:numId="14" w16cid:durableId="1444610816">
    <w:abstractNumId w:val="5"/>
    <w:lvlOverride w:ilvl="0">
      <w:startOverride w:val="1"/>
    </w:lvlOverride>
    <w:lvlOverride w:ilvl="1"/>
    <w:lvlOverride w:ilvl="2"/>
    <w:lvlOverride w:ilvl="3"/>
    <w:lvlOverride w:ilvl="4"/>
    <w:lvlOverride w:ilvl="5"/>
    <w:lvlOverride w:ilvl="6"/>
    <w:lvlOverride w:ilvl="7"/>
    <w:lvlOverride w:ilvl="8"/>
  </w:num>
  <w:num w:numId="15" w16cid:durableId="410473513">
    <w:abstractNumId w:val="12"/>
    <w:lvlOverride w:ilvl="0">
      <w:startOverride w:val="1"/>
    </w:lvlOverride>
    <w:lvlOverride w:ilvl="1"/>
    <w:lvlOverride w:ilvl="2"/>
    <w:lvlOverride w:ilvl="3"/>
    <w:lvlOverride w:ilvl="4"/>
    <w:lvlOverride w:ilvl="5"/>
    <w:lvlOverride w:ilvl="6"/>
    <w:lvlOverride w:ilvl="7"/>
    <w:lvlOverride w:ilvl="8"/>
  </w:num>
  <w:num w:numId="16" w16cid:durableId="792944932">
    <w:abstractNumId w:val="13"/>
    <w:lvlOverride w:ilvl="0">
      <w:startOverride w:val="1"/>
    </w:lvlOverride>
    <w:lvlOverride w:ilvl="1"/>
    <w:lvlOverride w:ilvl="2"/>
    <w:lvlOverride w:ilvl="3"/>
    <w:lvlOverride w:ilvl="4"/>
    <w:lvlOverride w:ilvl="5"/>
    <w:lvlOverride w:ilvl="6"/>
    <w:lvlOverride w:ilvl="7"/>
    <w:lvlOverride w:ilvl="8"/>
  </w:num>
  <w:num w:numId="17" w16cid:durableId="485509428">
    <w:abstractNumId w:val="21"/>
    <w:lvlOverride w:ilvl="0">
      <w:startOverride w:val="1"/>
    </w:lvlOverride>
    <w:lvlOverride w:ilvl="1"/>
    <w:lvlOverride w:ilvl="2"/>
    <w:lvlOverride w:ilvl="3"/>
    <w:lvlOverride w:ilvl="4"/>
    <w:lvlOverride w:ilvl="5"/>
    <w:lvlOverride w:ilvl="6"/>
    <w:lvlOverride w:ilvl="7"/>
    <w:lvlOverride w:ilvl="8"/>
  </w:num>
  <w:num w:numId="18" w16cid:durableId="1978953332">
    <w:abstractNumId w:val="22"/>
    <w:lvlOverride w:ilvl="0">
      <w:startOverride w:val="1"/>
    </w:lvlOverride>
    <w:lvlOverride w:ilvl="1"/>
    <w:lvlOverride w:ilvl="2"/>
    <w:lvlOverride w:ilvl="3"/>
    <w:lvlOverride w:ilvl="4"/>
    <w:lvlOverride w:ilvl="5"/>
    <w:lvlOverride w:ilvl="6"/>
    <w:lvlOverride w:ilvl="7"/>
    <w:lvlOverride w:ilvl="8"/>
  </w:num>
  <w:num w:numId="19" w16cid:durableId="758871192">
    <w:abstractNumId w:val="23"/>
    <w:lvlOverride w:ilvl="0">
      <w:startOverride w:val="1"/>
    </w:lvlOverride>
    <w:lvlOverride w:ilvl="1"/>
    <w:lvlOverride w:ilvl="2"/>
    <w:lvlOverride w:ilvl="3"/>
    <w:lvlOverride w:ilvl="4"/>
    <w:lvlOverride w:ilvl="5"/>
    <w:lvlOverride w:ilvl="6"/>
    <w:lvlOverride w:ilvl="7"/>
    <w:lvlOverride w:ilvl="8"/>
  </w:num>
  <w:num w:numId="20" w16cid:durableId="1688679147">
    <w:abstractNumId w:val="8"/>
  </w:num>
  <w:num w:numId="21" w16cid:durableId="1176505917">
    <w:abstractNumId w:val="2"/>
  </w:num>
  <w:num w:numId="22" w16cid:durableId="2126657209">
    <w:abstractNumId w:val="10"/>
  </w:num>
  <w:num w:numId="23" w16cid:durableId="884676044">
    <w:abstractNumId w:val="19"/>
  </w:num>
  <w:num w:numId="24" w16cid:durableId="1229001960">
    <w:abstractNumId w:val="4"/>
  </w:num>
  <w:num w:numId="25" w16cid:durableId="8704585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DCD"/>
    <w:rsid w:val="00015E47"/>
    <w:rsid w:val="00016527"/>
    <w:rsid w:val="00016580"/>
    <w:rsid w:val="00016617"/>
    <w:rsid w:val="00016C5B"/>
    <w:rsid w:val="000175F8"/>
    <w:rsid w:val="00017C3C"/>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801"/>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892"/>
    <w:rsid w:val="000459A6"/>
    <w:rsid w:val="00045A7C"/>
    <w:rsid w:val="000460C8"/>
    <w:rsid w:val="00046718"/>
    <w:rsid w:val="0005047F"/>
    <w:rsid w:val="000512C9"/>
    <w:rsid w:val="000515AE"/>
    <w:rsid w:val="00051E35"/>
    <w:rsid w:val="0005281B"/>
    <w:rsid w:val="000528AB"/>
    <w:rsid w:val="000531E2"/>
    <w:rsid w:val="000532C6"/>
    <w:rsid w:val="00053599"/>
    <w:rsid w:val="000536D9"/>
    <w:rsid w:val="0005439E"/>
    <w:rsid w:val="0005521D"/>
    <w:rsid w:val="00055BF3"/>
    <w:rsid w:val="0005611F"/>
    <w:rsid w:val="0005663E"/>
    <w:rsid w:val="00056F35"/>
    <w:rsid w:val="00056F91"/>
    <w:rsid w:val="00057F3E"/>
    <w:rsid w:val="000604F7"/>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459"/>
    <w:rsid w:val="00071701"/>
    <w:rsid w:val="0007180F"/>
    <w:rsid w:val="0007286D"/>
    <w:rsid w:val="00072A08"/>
    <w:rsid w:val="0007432A"/>
    <w:rsid w:val="00076569"/>
    <w:rsid w:val="00077311"/>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CE9"/>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273"/>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08F"/>
    <w:rsid w:val="000F0895"/>
    <w:rsid w:val="000F0FCD"/>
    <w:rsid w:val="000F190E"/>
    <w:rsid w:val="000F2DC9"/>
    <w:rsid w:val="000F3943"/>
    <w:rsid w:val="000F42F7"/>
    <w:rsid w:val="000F52B3"/>
    <w:rsid w:val="000F60B3"/>
    <w:rsid w:val="000F7A65"/>
    <w:rsid w:val="000F7BEE"/>
    <w:rsid w:val="00100BB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577"/>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0B6"/>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3F6"/>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3E2"/>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3DC"/>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4908"/>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037"/>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5F47"/>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5F39"/>
    <w:rsid w:val="002A6401"/>
    <w:rsid w:val="002A6E32"/>
    <w:rsid w:val="002A7301"/>
    <w:rsid w:val="002B0486"/>
    <w:rsid w:val="002B289F"/>
    <w:rsid w:val="002B2A32"/>
    <w:rsid w:val="002B2FB6"/>
    <w:rsid w:val="002B3A06"/>
    <w:rsid w:val="002B3AB2"/>
    <w:rsid w:val="002B47F9"/>
    <w:rsid w:val="002B483E"/>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A41"/>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224"/>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0A7F"/>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17ACC"/>
    <w:rsid w:val="003209F2"/>
    <w:rsid w:val="00320A71"/>
    <w:rsid w:val="00320AB5"/>
    <w:rsid w:val="00321B41"/>
    <w:rsid w:val="00321E2C"/>
    <w:rsid w:val="00322BEA"/>
    <w:rsid w:val="00322E70"/>
    <w:rsid w:val="0032460D"/>
    <w:rsid w:val="00324EA0"/>
    <w:rsid w:val="0032664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169"/>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7EC"/>
    <w:rsid w:val="00410DDA"/>
    <w:rsid w:val="00410EF2"/>
    <w:rsid w:val="004111E5"/>
    <w:rsid w:val="004113B9"/>
    <w:rsid w:val="0041145D"/>
    <w:rsid w:val="0041177F"/>
    <w:rsid w:val="00411A96"/>
    <w:rsid w:val="00412882"/>
    <w:rsid w:val="00412BFB"/>
    <w:rsid w:val="00412E9A"/>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979"/>
    <w:rsid w:val="00423D15"/>
    <w:rsid w:val="00423E85"/>
    <w:rsid w:val="00424363"/>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25F"/>
    <w:rsid w:val="0045756F"/>
    <w:rsid w:val="00460E7C"/>
    <w:rsid w:val="004611C3"/>
    <w:rsid w:val="004612D0"/>
    <w:rsid w:val="004615EC"/>
    <w:rsid w:val="0046164B"/>
    <w:rsid w:val="00461E68"/>
    <w:rsid w:val="004620CC"/>
    <w:rsid w:val="0046244E"/>
    <w:rsid w:val="0046286D"/>
    <w:rsid w:val="00462F7A"/>
    <w:rsid w:val="00464499"/>
    <w:rsid w:val="0046449B"/>
    <w:rsid w:val="00464DAE"/>
    <w:rsid w:val="00464F43"/>
    <w:rsid w:val="00464F8D"/>
    <w:rsid w:val="00465646"/>
    <w:rsid w:val="0046584A"/>
    <w:rsid w:val="004660ED"/>
    <w:rsid w:val="0046666A"/>
    <w:rsid w:val="00466EA6"/>
    <w:rsid w:val="00466EF1"/>
    <w:rsid w:val="00466F9E"/>
    <w:rsid w:val="00466FA0"/>
    <w:rsid w:val="00471BE4"/>
    <w:rsid w:val="00471E43"/>
    <w:rsid w:val="00471F3A"/>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3EA"/>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0BE"/>
    <w:rsid w:val="004E6259"/>
    <w:rsid w:val="004E69FF"/>
    <w:rsid w:val="004E702F"/>
    <w:rsid w:val="004E709D"/>
    <w:rsid w:val="004E7819"/>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161"/>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0A62"/>
    <w:rsid w:val="00590F16"/>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0BC"/>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01C"/>
    <w:rsid w:val="005D4661"/>
    <w:rsid w:val="005D4ACC"/>
    <w:rsid w:val="005D55CC"/>
    <w:rsid w:val="005D5890"/>
    <w:rsid w:val="005D642A"/>
    <w:rsid w:val="005D683F"/>
    <w:rsid w:val="005D6F67"/>
    <w:rsid w:val="005D7282"/>
    <w:rsid w:val="005D7A38"/>
    <w:rsid w:val="005E0465"/>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529"/>
    <w:rsid w:val="00634AE3"/>
    <w:rsid w:val="00634E7D"/>
    <w:rsid w:val="00635163"/>
    <w:rsid w:val="006352AB"/>
    <w:rsid w:val="006352DD"/>
    <w:rsid w:val="0063626E"/>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D67"/>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53E"/>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3B4"/>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11"/>
    <w:rsid w:val="0069135D"/>
    <w:rsid w:val="00691432"/>
    <w:rsid w:val="006914D8"/>
    <w:rsid w:val="00691868"/>
    <w:rsid w:val="00691F7D"/>
    <w:rsid w:val="006928DE"/>
    <w:rsid w:val="00693F06"/>
    <w:rsid w:val="006949EE"/>
    <w:rsid w:val="00695383"/>
    <w:rsid w:val="00695617"/>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1E7A"/>
    <w:rsid w:val="006B201D"/>
    <w:rsid w:val="006B256F"/>
    <w:rsid w:val="006B2F3D"/>
    <w:rsid w:val="006B3382"/>
    <w:rsid w:val="006B36BF"/>
    <w:rsid w:val="006B3C08"/>
    <w:rsid w:val="006B46B0"/>
    <w:rsid w:val="006B509E"/>
    <w:rsid w:val="006B57F1"/>
    <w:rsid w:val="006B68CE"/>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3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6801"/>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5C88"/>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744"/>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68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628"/>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2CB"/>
    <w:rsid w:val="007D047A"/>
    <w:rsid w:val="007D0EB6"/>
    <w:rsid w:val="007D0F43"/>
    <w:rsid w:val="007D11F8"/>
    <w:rsid w:val="007D1226"/>
    <w:rsid w:val="007D14FF"/>
    <w:rsid w:val="007D24B9"/>
    <w:rsid w:val="007D2656"/>
    <w:rsid w:val="007D34B7"/>
    <w:rsid w:val="007D385A"/>
    <w:rsid w:val="007D3F86"/>
    <w:rsid w:val="007D3FC9"/>
    <w:rsid w:val="007D4B5C"/>
    <w:rsid w:val="007D4DFA"/>
    <w:rsid w:val="007D4EC5"/>
    <w:rsid w:val="007D580B"/>
    <w:rsid w:val="007D6B71"/>
    <w:rsid w:val="007D73C9"/>
    <w:rsid w:val="007D7E80"/>
    <w:rsid w:val="007D7EC7"/>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092"/>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4DBB"/>
    <w:rsid w:val="0085503E"/>
    <w:rsid w:val="00855AE3"/>
    <w:rsid w:val="00855FCF"/>
    <w:rsid w:val="00856B59"/>
    <w:rsid w:val="00856EBE"/>
    <w:rsid w:val="008570FA"/>
    <w:rsid w:val="00857711"/>
    <w:rsid w:val="0086019C"/>
    <w:rsid w:val="00860FFD"/>
    <w:rsid w:val="008611FE"/>
    <w:rsid w:val="0086140A"/>
    <w:rsid w:val="008617A0"/>
    <w:rsid w:val="00861B4C"/>
    <w:rsid w:val="00861DA4"/>
    <w:rsid w:val="00863585"/>
    <w:rsid w:val="00863783"/>
    <w:rsid w:val="00863919"/>
    <w:rsid w:val="00863973"/>
    <w:rsid w:val="00863A9B"/>
    <w:rsid w:val="00863F1B"/>
    <w:rsid w:val="008641AF"/>
    <w:rsid w:val="00864BD0"/>
    <w:rsid w:val="008651AE"/>
    <w:rsid w:val="008665CC"/>
    <w:rsid w:val="00867486"/>
    <w:rsid w:val="0086778F"/>
    <w:rsid w:val="00867FA7"/>
    <w:rsid w:val="0087022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495A"/>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7A"/>
    <w:rsid w:val="008A609B"/>
    <w:rsid w:val="008A657A"/>
    <w:rsid w:val="008A68E2"/>
    <w:rsid w:val="008A6965"/>
    <w:rsid w:val="008A6B4E"/>
    <w:rsid w:val="008A6F07"/>
    <w:rsid w:val="008A6FD2"/>
    <w:rsid w:val="008A74AC"/>
    <w:rsid w:val="008A7990"/>
    <w:rsid w:val="008B110D"/>
    <w:rsid w:val="008B125F"/>
    <w:rsid w:val="008B15A3"/>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7B0"/>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0E8B"/>
    <w:rsid w:val="008E112A"/>
    <w:rsid w:val="008E2068"/>
    <w:rsid w:val="008E25E9"/>
    <w:rsid w:val="008E2F03"/>
    <w:rsid w:val="008E2F95"/>
    <w:rsid w:val="008E32C6"/>
    <w:rsid w:val="008E44E7"/>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6D1F"/>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550"/>
    <w:rsid w:val="00915906"/>
    <w:rsid w:val="009167B4"/>
    <w:rsid w:val="009177BC"/>
    <w:rsid w:val="009200A9"/>
    <w:rsid w:val="009200DB"/>
    <w:rsid w:val="0092072B"/>
    <w:rsid w:val="009210A2"/>
    <w:rsid w:val="009215ED"/>
    <w:rsid w:val="00921F46"/>
    <w:rsid w:val="00922219"/>
    <w:rsid w:val="009229F1"/>
    <w:rsid w:val="0092305F"/>
    <w:rsid w:val="00924458"/>
    <w:rsid w:val="00924664"/>
    <w:rsid w:val="00925272"/>
    <w:rsid w:val="00926346"/>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4E07"/>
    <w:rsid w:val="009450D6"/>
    <w:rsid w:val="00945137"/>
    <w:rsid w:val="009457D4"/>
    <w:rsid w:val="009473E3"/>
    <w:rsid w:val="009475C9"/>
    <w:rsid w:val="00947C85"/>
    <w:rsid w:val="00947D87"/>
    <w:rsid w:val="00947E81"/>
    <w:rsid w:val="009505E4"/>
    <w:rsid w:val="00950DBC"/>
    <w:rsid w:val="00951CBF"/>
    <w:rsid w:val="00951DF5"/>
    <w:rsid w:val="00952D0E"/>
    <w:rsid w:val="00955D9D"/>
    <w:rsid w:val="009564E9"/>
    <w:rsid w:val="00956DE5"/>
    <w:rsid w:val="00957090"/>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41CA"/>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23E"/>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0A4"/>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95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5A49"/>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6A"/>
    <w:rsid w:val="00A72193"/>
    <w:rsid w:val="00A7228E"/>
    <w:rsid w:val="00A72469"/>
    <w:rsid w:val="00A73024"/>
    <w:rsid w:val="00A735BB"/>
    <w:rsid w:val="00A7360B"/>
    <w:rsid w:val="00A7395E"/>
    <w:rsid w:val="00A73FCE"/>
    <w:rsid w:val="00A748AB"/>
    <w:rsid w:val="00A75926"/>
    <w:rsid w:val="00A76314"/>
    <w:rsid w:val="00A76A71"/>
    <w:rsid w:val="00A76B05"/>
    <w:rsid w:val="00A77B42"/>
    <w:rsid w:val="00A77F1F"/>
    <w:rsid w:val="00A80335"/>
    <w:rsid w:val="00A81227"/>
    <w:rsid w:val="00A812C6"/>
    <w:rsid w:val="00A813E7"/>
    <w:rsid w:val="00A81662"/>
    <w:rsid w:val="00A81894"/>
    <w:rsid w:val="00A822E6"/>
    <w:rsid w:val="00A82903"/>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9BC"/>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09E"/>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2C66"/>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0EEC"/>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037A"/>
    <w:rsid w:val="00B303B6"/>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B14"/>
    <w:rsid w:val="00B507F3"/>
    <w:rsid w:val="00B509E1"/>
    <w:rsid w:val="00B50CF8"/>
    <w:rsid w:val="00B51083"/>
    <w:rsid w:val="00B5108D"/>
    <w:rsid w:val="00B51479"/>
    <w:rsid w:val="00B516BA"/>
    <w:rsid w:val="00B51A62"/>
    <w:rsid w:val="00B51BA0"/>
    <w:rsid w:val="00B52973"/>
    <w:rsid w:val="00B52D30"/>
    <w:rsid w:val="00B535A3"/>
    <w:rsid w:val="00B5638F"/>
    <w:rsid w:val="00B563E8"/>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48A"/>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0F5F"/>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1A9"/>
    <w:rsid w:val="00BD255F"/>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397"/>
    <w:rsid w:val="00BE1A32"/>
    <w:rsid w:val="00BE1B2C"/>
    <w:rsid w:val="00BE1CAC"/>
    <w:rsid w:val="00BE1F97"/>
    <w:rsid w:val="00BE25EF"/>
    <w:rsid w:val="00BE2B48"/>
    <w:rsid w:val="00BE3316"/>
    <w:rsid w:val="00BE37D8"/>
    <w:rsid w:val="00BE381F"/>
    <w:rsid w:val="00BE3941"/>
    <w:rsid w:val="00BE3C9B"/>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210"/>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6ED3"/>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0F53"/>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D80"/>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6B16"/>
    <w:rsid w:val="00D06C93"/>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03"/>
    <w:rsid w:val="00D22DA3"/>
    <w:rsid w:val="00D22F3A"/>
    <w:rsid w:val="00D243B7"/>
    <w:rsid w:val="00D2482A"/>
    <w:rsid w:val="00D24C3F"/>
    <w:rsid w:val="00D24D74"/>
    <w:rsid w:val="00D24D9D"/>
    <w:rsid w:val="00D24DF0"/>
    <w:rsid w:val="00D2559E"/>
    <w:rsid w:val="00D258C2"/>
    <w:rsid w:val="00D2607C"/>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5F2"/>
    <w:rsid w:val="00D40923"/>
    <w:rsid w:val="00D40B20"/>
    <w:rsid w:val="00D41FDF"/>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372"/>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460"/>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9C7"/>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5D07"/>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1F7"/>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1A4"/>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4F0D"/>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2D9A"/>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0A0"/>
    <w:rsid w:val="00F104AA"/>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1A5"/>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C5A"/>
    <w:rsid w:val="00F637D7"/>
    <w:rsid w:val="00F63C23"/>
    <w:rsid w:val="00F6415A"/>
    <w:rsid w:val="00F644DF"/>
    <w:rsid w:val="00F646B5"/>
    <w:rsid w:val="00F648D3"/>
    <w:rsid w:val="00F64C2C"/>
    <w:rsid w:val="00F65151"/>
    <w:rsid w:val="00F657EA"/>
    <w:rsid w:val="00F657FD"/>
    <w:rsid w:val="00F65D4B"/>
    <w:rsid w:val="00F65D72"/>
    <w:rsid w:val="00F660A6"/>
    <w:rsid w:val="00F662FE"/>
    <w:rsid w:val="00F6788F"/>
    <w:rsid w:val="00F67C7C"/>
    <w:rsid w:val="00F70965"/>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6E47"/>
    <w:rsid w:val="00FB70D5"/>
    <w:rsid w:val="00FB7C1E"/>
    <w:rsid w:val="00FB7C29"/>
    <w:rsid w:val="00FB7F69"/>
    <w:rsid w:val="00FC0237"/>
    <w:rsid w:val="00FC06C1"/>
    <w:rsid w:val="00FC0ACF"/>
    <w:rsid w:val="00FC1166"/>
    <w:rsid w:val="00FC1B59"/>
    <w:rsid w:val="00FC232C"/>
    <w:rsid w:val="00FC2782"/>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C02"/>
    <w:rsid w:val="00FF5F33"/>
    <w:rsid w:val="00FF6AAD"/>
    <w:rsid w:val="00FF7105"/>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NormalWebChar">
    <w:name w:val="Normal (Web) Char"/>
    <w:link w:val="NormalWeb"/>
    <w:uiPriority w:val="99"/>
    <w:locked/>
    <w:rsid w:val="005D401C"/>
    <w:rPr>
      <w:rFonts w:ascii="Arial Unicode MS" w:eastAsia="Arial Unicode MS" w:hAnsi="Arial Unicode MS" w:cs="Arial Unicode MS"/>
      <w:sz w:val="24"/>
      <w:szCs w:val="24"/>
      <w:lang w:val="en-US" w:eastAsia="en-US"/>
    </w:rPr>
  </w:style>
  <w:style w:type="character" w:customStyle="1" w:styleId="FontStyle32">
    <w:name w:val="Font Style32"/>
    <w:uiPriority w:val="99"/>
    <w:rsid w:val="005D401C"/>
    <w:rPr>
      <w:rFonts w:ascii="Times New Roman" w:hAnsi="Times New Roman" w:cs="Times New Roman"/>
      <w:color w:val="000000"/>
      <w:sz w:val="24"/>
      <w:szCs w:val="24"/>
    </w:rPr>
  </w:style>
  <w:style w:type="character" w:customStyle="1" w:styleId="fontstyle01">
    <w:name w:val="fontstyle01"/>
    <w:rsid w:val="005D401C"/>
    <w:rPr>
      <w:rFonts w:ascii="Times New Roman" w:hAnsi="Times New Roman" w:cs="Times New Roman" w:hint="default"/>
      <w:b w:val="0"/>
      <w:bCs w:val="0"/>
      <w:i/>
      <w:iCs/>
      <w:color w:val="000000"/>
      <w:sz w:val="26"/>
      <w:szCs w:val="26"/>
    </w:rPr>
  </w:style>
  <w:style w:type="character" w:styleId="UnresolvedMention">
    <w:name w:val="Unresolved Mention"/>
    <w:basedOn w:val="DefaultParagraphFont"/>
    <w:uiPriority w:val="99"/>
    <w:semiHidden/>
    <w:unhideWhenUsed/>
    <w:rsid w:val="00471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Thị Tuyết Hằng (DLPC-KHVT.NV)</cp:lastModifiedBy>
  <cp:revision>126</cp:revision>
  <cp:lastPrinted>2025-07-10T07:07:00Z</cp:lastPrinted>
  <dcterms:created xsi:type="dcterms:W3CDTF">2025-09-19T09:28:00Z</dcterms:created>
  <dcterms:modified xsi:type="dcterms:W3CDTF">2025-11-01T03:03:00Z</dcterms:modified>
</cp:coreProperties>
</file>