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15"/>
        <w:gridCol w:w="3514"/>
        <w:gridCol w:w="2383"/>
      </w:tblGrid>
      <w:tr w:rsidR="00557D87" w:rsidRPr="002859C1" w:rsidTr="0090395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>TT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>Nội dung yêu cầu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>Mức độ đáp ứng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>Đạt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>Không đạt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(1)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(2)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(3)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(4)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t>Mức độ đáp ứng của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 xml:space="preserve">Số lượng, chủng loại và xuất xứ hàng hóa cung cấp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Số lượng, chủng loại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Có bảng đề xuất hàng hóa kèm theo mã hiệu (nếu có), thông số kỹ thuật, xuất xứ</w:t>
            </w:r>
            <w:proofErr w:type="gramStart"/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,  đơn</w:t>
            </w:r>
            <w:proofErr w:type="gramEnd"/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vị cung cấp (hoặc sản xuất) rõ ràng đáp ứng theo yêu cầu HSMT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Nguồn gốc xuất xứ của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Cam kết hàng hóa mới 100% được sản xuất theo đơn đặt hàng của chủ đầu tư khi trúng thầu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Không đáp ứng yêu cầu tại cột (3) </w:t>
            </w:r>
          </w:p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Hàng mẫu sản phẩm chào thầu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Có cam kết cung cấp mẫu vải gửi đến Bên mời thầu trong khi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đối chiếu tài liệu, 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thương thảo hoàn thiện hợp đồng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(trước khi ký hợp đồng)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và được chấp thuận của Bên mời thầu theo các yêu cầu về mặt kỹ thuật. Nhà thầu cung cấp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mẫu vải 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kèm thông số kỹ thuật đáp ứng yêu cầu của HSMT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Không đáp ứng yêu cầu tại cột (3) </w:t>
            </w:r>
          </w:p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1.1.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 xml:space="preserve">Năm sản xuất đối với hàng  hóa thuộc phạm vi gói thầu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13421E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Cam kết năm sản xuất hàng hóa là 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 xml:space="preserve">Năm 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202</w:t>
            </w:r>
            <w:r w:rsidR="0013421E">
              <w:rPr>
                <w:rFonts w:ascii="Cambria" w:hAnsi="Cambria" w:cs="Cambria"/>
                <w:color w:val="C00000"/>
                <w:sz w:val="26"/>
                <w:szCs w:val="26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1.1.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Bảng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kiểm định , thử nghiệm chất liệu vải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>
              <w:rPr>
                <w:rFonts w:ascii="Cambria" w:hAnsi="Cambria" w:cs="Cambria"/>
                <w:color w:val="C00000"/>
                <w:sz w:val="26"/>
                <w:szCs w:val="26"/>
              </w:rPr>
              <w:t>Có bảng kiểm định, thử nghiệm vải theo yêu cầu kỹ thuật tại Chương V được cấp, phát hành bởi trung tâm kỹ thuật đo lường chất lượ</w:t>
            </w:r>
            <w:r w:rsidR="006647B9">
              <w:rPr>
                <w:rFonts w:ascii="Cambria" w:hAnsi="Cambria" w:cs="Cambria"/>
                <w:color w:val="C00000"/>
                <w:sz w:val="26"/>
                <w:szCs w:val="26"/>
              </w:rPr>
              <w:t>ng hoặc Viện nghiên cứu dệt may hoặc đơn vị có thẩm quyền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t>Thời gian bảo hành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 xml:space="preserve">Nhà thầu cam kết thời gian bảo hành hàng hóa </w:t>
            </w:r>
            <w:r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t xml:space="preserve">03 </w:t>
            </w: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lastRenderedPageBreak/>
              <w:t xml:space="preserve">tháng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b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</w:rPr>
              <w:lastRenderedPageBreak/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b/>
                <w:color w:val="C00000"/>
                <w:sz w:val="26"/>
                <w:szCs w:val="26"/>
                <w:lang w:val="vi-VN"/>
              </w:rPr>
              <w:t>Tổ chức thực hiện gói thầu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3.1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Hệ thống trang thiết bị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, nhân sự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 xml:space="preserve"> để tổ chức thực hiện gói thầu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Nhà thầu có cam kết bố trí đầy đủ trang thiết bị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, nhân sự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để tổ chức thực hiện gói thầu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3.2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Có biệp pháp tổ chức lấy số đo trang phục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Có biệp pháp Tổ chức lấy số đo trang phục trực tiếp từng người theo yêu cầu Bên mời thầu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727ED9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>
              <w:rPr>
                <w:rFonts w:ascii="Cambria" w:hAnsi="Cambria" w:cs="Cambria"/>
                <w:color w:val="C00000"/>
                <w:sz w:val="26"/>
                <w:szCs w:val="26"/>
              </w:rPr>
              <w:t>3.3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Có biệp pháp tổ chức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chỉnh sửa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trang phục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Có biệp pháp tổ chức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chỉnh sửa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trang phục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. Hoàn thành chỉnh sửa trang phục trong vòng 07 ngày kể từ ngày nhận được thông báo yêu cầu chỉnh sửa từ bên mời thầu.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727ED9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3.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  <w:t>Tiến độ thực hiện gói thầu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Có Bảng tiến độ cung cấp hàng hóa hợp lý, khả thi và phải phù hợp với đề xuất kỹ thuật và đáp ứng yêu cầu của E-HSMT;</w:t>
            </w:r>
          </w:p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≤ </w:t>
            </w:r>
            <w:r>
              <w:rPr>
                <w:rFonts w:ascii="Cambria" w:hAnsi="Cambria" w:cs="Cambria"/>
                <w:color w:val="C00000"/>
                <w:sz w:val="26"/>
                <w:szCs w:val="26"/>
              </w:rPr>
              <w:t>30</w:t>
            </w: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 xml:space="preserve"> ngày kể từ ngày ký hợp đồng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đáp ứng yêu cầu tại cột (3)</w:t>
            </w:r>
          </w:p>
        </w:tc>
      </w:tr>
      <w:tr w:rsidR="00557D87" w:rsidRPr="002859C1" w:rsidTr="00903959">
        <w:trPr>
          <w:trHeight w:val="20"/>
        </w:trPr>
        <w:tc>
          <w:tcPr>
            <w:tcW w:w="3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jc w:val="center"/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Kết luận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Đạt tất cả các nội dung trên: Đạt</w:t>
            </w:r>
          </w:p>
        </w:tc>
      </w:tr>
      <w:tr w:rsidR="00557D87" w:rsidRPr="002859C1" w:rsidTr="00903959">
        <w:trPr>
          <w:trHeight w:val="20"/>
        </w:trPr>
        <w:tc>
          <w:tcPr>
            <w:tcW w:w="3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rPr>
                <w:rFonts w:ascii="Cambria" w:hAnsi="Cambria" w:cs="Cambria"/>
                <w:color w:val="C00000"/>
                <w:sz w:val="26"/>
                <w:szCs w:val="26"/>
                <w:lang w:val="vi-VN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7" w:rsidRPr="00A75FB7" w:rsidRDefault="00557D87" w:rsidP="00903959">
            <w:pPr>
              <w:ind w:right="-108"/>
              <w:jc w:val="center"/>
              <w:rPr>
                <w:rFonts w:ascii="Cambria" w:hAnsi="Cambria" w:cs="Cambria"/>
                <w:color w:val="C00000"/>
                <w:sz w:val="26"/>
                <w:szCs w:val="26"/>
              </w:rPr>
            </w:pPr>
            <w:r w:rsidRPr="00A75FB7">
              <w:rPr>
                <w:rFonts w:ascii="Cambria" w:hAnsi="Cambria" w:cs="Cambria"/>
                <w:color w:val="C00000"/>
                <w:sz w:val="26"/>
                <w:szCs w:val="26"/>
              </w:rPr>
              <w:t>Không đạt bất kỳ nội dung nào nêu trên: Không đạt</w:t>
            </w:r>
          </w:p>
        </w:tc>
      </w:tr>
    </w:tbl>
    <w:p w:rsidR="00453D58" w:rsidRDefault="00453D58"/>
    <w:sectPr w:rsidR="00453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7"/>
    <w:rsid w:val="0013421E"/>
    <w:rsid w:val="00453D58"/>
    <w:rsid w:val="00557D87"/>
    <w:rsid w:val="006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2025-10-15T11:00:00Z</dcterms:created>
  <dcterms:modified xsi:type="dcterms:W3CDTF">2025-10-17T03:17:00Z</dcterms:modified>
</cp:coreProperties>
</file>