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B3FE" w14:textId="6F77EDAA" w:rsidR="00A402DF" w:rsidRPr="00A331F3" w:rsidRDefault="00A402DF" w:rsidP="00A402DF">
      <w:pPr>
        <w:spacing w:before="80" w:after="80" w:line="264" w:lineRule="auto"/>
        <w:rPr>
          <w:sz w:val="28"/>
          <w:szCs w:val="28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918"/>
        <w:gridCol w:w="2819"/>
        <w:gridCol w:w="2966"/>
      </w:tblGrid>
      <w:tr w:rsidR="00A402DF" w:rsidRPr="00A331F3" w14:paraId="3C5D00E9" w14:textId="77777777" w:rsidTr="001918B3">
        <w:trPr>
          <w:trHeight w:val="345"/>
        </w:trPr>
        <w:tc>
          <w:tcPr>
            <w:tcW w:w="761" w:type="dxa"/>
            <w:vMerge w:val="restart"/>
            <w:vAlign w:val="center"/>
            <w:hideMark/>
          </w:tcPr>
          <w:p w14:paraId="5C18FFCC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142491355"/>
            <w:proofErr w:type="spellStart"/>
            <w:r w:rsidRPr="00A331F3">
              <w:rPr>
                <w:b/>
                <w:bCs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2918" w:type="dxa"/>
            <w:vMerge w:val="restart"/>
            <w:vAlign w:val="center"/>
            <w:hideMark/>
          </w:tcPr>
          <w:p w14:paraId="461A1DDC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31F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A331F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A331F3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A331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5785" w:type="dxa"/>
            <w:gridSpan w:val="2"/>
            <w:vAlign w:val="center"/>
            <w:hideMark/>
          </w:tcPr>
          <w:p w14:paraId="72F85836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31F3">
              <w:rPr>
                <w:b/>
                <w:bCs/>
                <w:sz w:val="28"/>
                <w:szCs w:val="28"/>
              </w:rPr>
              <w:t>Mức</w:t>
            </w:r>
            <w:proofErr w:type="spellEnd"/>
            <w:r w:rsidRPr="00A331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A331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A331F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</w:tr>
      <w:tr w:rsidR="00A402DF" w:rsidRPr="00A331F3" w14:paraId="625FD009" w14:textId="77777777" w:rsidTr="001918B3">
        <w:trPr>
          <w:trHeight w:val="345"/>
        </w:trPr>
        <w:tc>
          <w:tcPr>
            <w:tcW w:w="761" w:type="dxa"/>
            <w:vMerge/>
            <w:vAlign w:val="center"/>
            <w:hideMark/>
          </w:tcPr>
          <w:p w14:paraId="56F8B6B2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Merge/>
            <w:vAlign w:val="center"/>
            <w:hideMark/>
          </w:tcPr>
          <w:p w14:paraId="1E85B284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9" w:type="dxa"/>
            <w:hideMark/>
          </w:tcPr>
          <w:p w14:paraId="0A1E425B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A331F3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2966" w:type="dxa"/>
            <w:hideMark/>
          </w:tcPr>
          <w:p w14:paraId="45E44CB7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331F3">
              <w:rPr>
                <w:b/>
                <w:sz w:val="28"/>
                <w:szCs w:val="28"/>
              </w:rPr>
              <w:t>Không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A402DF" w:rsidRPr="00A331F3" w14:paraId="7E98EDBE" w14:textId="77777777" w:rsidTr="001918B3">
        <w:trPr>
          <w:trHeight w:val="345"/>
        </w:trPr>
        <w:tc>
          <w:tcPr>
            <w:tcW w:w="761" w:type="dxa"/>
            <w:vAlign w:val="center"/>
            <w:hideMark/>
          </w:tcPr>
          <w:p w14:paraId="10BCD505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18" w:type="dxa"/>
            <w:vAlign w:val="center"/>
            <w:hideMark/>
          </w:tcPr>
          <w:p w14:paraId="3744DBF0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sz w:val="28"/>
                <w:szCs w:val="28"/>
                <w:lang w:val="vi-VN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2819" w:type="dxa"/>
            <w:vAlign w:val="center"/>
          </w:tcPr>
          <w:p w14:paraId="67B645B9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69DCB9B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</w:tr>
      <w:tr w:rsidR="00A402DF" w:rsidRPr="00A331F3" w14:paraId="6373D528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4BE59C91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8" w:type="dxa"/>
            <w:vAlign w:val="center"/>
          </w:tcPr>
          <w:p w14:paraId="42B43AF8" w14:textId="77777777" w:rsidR="00A402DF" w:rsidRPr="00A331F3" w:rsidRDefault="00A402DF" w:rsidP="001918B3">
            <w:pPr>
              <w:spacing w:line="264" w:lineRule="auto"/>
              <w:rPr>
                <w:b/>
                <w:sz w:val="28"/>
                <w:szCs w:val="28"/>
              </w:rPr>
            </w:pPr>
            <w:r w:rsidRPr="00A331F3">
              <w:rPr>
                <w:bCs/>
                <w:sz w:val="28"/>
                <w:szCs w:val="28"/>
                <w:lang w:val="vi-VN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2819" w:type="dxa"/>
            <w:vAlign w:val="center"/>
          </w:tcPr>
          <w:p w14:paraId="17472333" w14:textId="77777777" w:rsidR="00A402DF" w:rsidRPr="00A331F3" w:rsidRDefault="00A402DF" w:rsidP="001918B3">
            <w:pPr>
              <w:spacing w:line="264" w:lineRule="auto"/>
              <w:rPr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đặc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tính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số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kỹ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thuật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của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hàng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hóa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tiêu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chuẩn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sản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xuất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tiêu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chuẩn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chế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tạo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nghệ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tất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cả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các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yêu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về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kỹ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thuật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r w:rsidRPr="00A331F3">
              <w:rPr>
                <w:bCs/>
                <w:sz w:val="28"/>
                <w:szCs w:val="28"/>
                <w:lang w:val="vi-VN"/>
              </w:rPr>
              <w:t>Chương</w:t>
            </w:r>
            <w:r w:rsidRPr="00A331F3">
              <w:rPr>
                <w:bCs/>
                <w:sz w:val="28"/>
                <w:szCs w:val="28"/>
              </w:rPr>
              <w:t xml:space="preserve"> V. </w:t>
            </w: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c</w:t>
            </w:r>
            <w:r w:rsidRPr="00A331F3">
              <w:rPr>
                <w:bCs/>
                <w:sz w:val="28"/>
                <w:szCs w:val="28"/>
                <w:lang w:val="vi-VN"/>
              </w:rPr>
              <w:t>ầu về kỹ thuật</w:t>
            </w:r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E-HSMT</w:t>
            </w:r>
          </w:p>
          <w:p w14:paraId="1F1E0C9C" w14:textId="77777777" w:rsidR="00A402DF" w:rsidRPr="00A331F3" w:rsidRDefault="00A402DF" w:rsidP="001918B3">
            <w:pPr>
              <w:spacing w:line="264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ED66F2C" w14:textId="77777777" w:rsidR="00A402DF" w:rsidRPr="00A331F3" w:rsidRDefault="00A402DF" w:rsidP="001918B3">
            <w:pPr>
              <w:spacing w:line="264" w:lineRule="auto"/>
              <w:rPr>
                <w:color w:val="FF0000"/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đặc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tính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số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kỹ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thuật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của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hàng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hóa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tiêu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chuẩn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sản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xuất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tiêu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chuẩn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chế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tạo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nghệ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tất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cả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các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yêu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về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kỹ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thuật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r w:rsidRPr="00A331F3">
              <w:rPr>
                <w:bCs/>
                <w:sz w:val="28"/>
                <w:szCs w:val="28"/>
                <w:lang w:val="vi-VN"/>
              </w:rPr>
              <w:t>Chương</w:t>
            </w:r>
            <w:r w:rsidRPr="00A331F3">
              <w:rPr>
                <w:bCs/>
                <w:sz w:val="28"/>
                <w:szCs w:val="28"/>
              </w:rPr>
              <w:t xml:space="preserve"> V. </w:t>
            </w: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c</w:t>
            </w:r>
            <w:r w:rsidRPr="00A331F3">
              <w:rPr>
                <w:bCs/>
                <w:sz w:val="28"/>
                <w:szCs w:val="28"/>
                <w:lang w:val="vi-VN"/>
              </w:rPr>
              <w:t>ầu về kỹ thuật</w:t>
            </w:r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E-HSMT</w:t>
            </w:r>
          </w:p>
        </w:tc>
      </w:tr>
      <w:tr w:rsidR="00A402DF" w:rsidRPr="00A331F3" w14:paraId="63D983D6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6DC54821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8" w:type="dxa"/>
            <w:vAlign w:val="center"/>
          </w:tcPr>
          <w:p w14:paraId="446D09B5" w14:textId="77777777" w:rsidR="00A402DF" w:rsidRPr="00A331F3" w:rsidRDefault="00A402DF" w:rsidP="001918B3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kỹ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thuật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2819" w:type="dxa"/>
            <w:vAlign w:val="center"/>
          </w:tcPr>
          <w:p w14:paraId="261A3800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cam </w:t>
            </w:r>
            <w:proofErr w:type="spellStart"/>
            <w:r w:rsidRPr="00A331F3">
              <w:rPr>
                <w:sz w:val="28"/>
                <w:szCs w:val="28"/>
              </w:rPr>
              <w:t>kết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tuyên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bố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 </w:t>
            </w:r>
            <w:proofErr w:type="spellStart"/>
            <w:r w:rsidRPr="00A331F3">
              <w:rPr>
                <w:sz w:val="28"/>
                <w:szCs w:val="28"/>
              </w:rPr>
              <w:t>các</w:t>
            </w:r>
            <w:proofErr w:type="spellEnd"/>
            <w:proofErr w:type="gram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yêu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mục</w:t>
            </w:r>
            <w:proofErr w:type="spellEnd"/>
            <w:r w:rsidRPr="00A331F3">
              <w:rPr>
                <w:sz w:val="28"/>
                <w:szCs w:val="28"/>
              </w:rPr>
              <w:t xml:space="preserve"> 1.2.1 </w:t>
            </w:r>
            <w:proofErr w:type="spellStart"/>
            <w:r w:rsidRPr="00A331F3">
              <w:rPr>
                <w:sz w:val="28"/>
                <w:szCs w:val="28"/>
              </w:rPr>
              <w:t>Chương</w:t>
            </w:r>
            <w:proofErr w:type="spellEnd"/>
            <w:r w:rsidRPr="00A331F3">
              <w:rPr>
                <w:sz w:val="28"/>
                <w:szCs w:val="28"/>
              </w:rPr>
              <w:t xml:space="preserve"> V-E-HSMT</w:t>
            </w:r>
          </w:p>
        </w:tc>
        <w:tc>
          <w:tcPr>
            <w:tcW w:w="2966" w:type="dxa"/>
            <w:vAlign w:val="center"/>
          </w:tcPr>
          <w:p w14:paraId="56E32A45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Cam </w:t>
            </w:r>
            <w:proofErr w:type="spellStart"/>
            <w:r w:rsidRPr="00A331F3">
              <w:rPr>
                <w:sz w:val="28"/>
                <w:szCs w:val="28"/>
              </w:rPr>
              <w:t>kết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tuyên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bố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các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yêu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tại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mục</w:t>
            </w:r>
            <w:proofErr w:type="spellEnd"/>
            <w:r w:rsidRPr="00A331F3">
              <w:rPr>
                <w:sz w:val="28"/>
                <w:szCs w:val="28"/>
              </w:rPr>
              <w:t xml:space="preserve"> 1.2.1 </w:t>
            </w:r>
            <w:proofErr w:type="spellStart"/>
            <w:r w:rsidRPr="00A331F3">
              <w:rPr>
                <w:sz w:val="28"/>
                <w:szCs w:val="28"/>
              </w:rPr>
              <w:t>Chương</w:t>
            </w:r>
            <w:proofErr w:type="spellEnd"/>
            <w:r w:rsidRPr="00A331F3">
              <w:rPr>
                <w:sz w:val="28"/>
                <w:szCs w:val="28"/>
              </w:rPr>
              <w:t xml:space="preserve"> V-E-HSMT</w:t>
            </w:r>
          </w:p>
        </w:tc>
      </w:tr>
      <w:tr w:rsidR="00A402DF" w:rsidRPr="00A331F3" w14:paraId="0512DB10" w14:textId="77777777" w:rsidTr="001918B3">
        <w:trPr>
          <w:trHeight w:val="585"/>
        </w:trPr>
        <w:tc>
          <w:tcPr>
            <w:tcW w:w="761" w:type="dxa"/>
            <w:vAlign w:val="center"/>
            <w:hideMark/>
          </w:tcPr>
          <w:p w14:paraId="2AA3A2BA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8" w:type="dxa"/>
            <w:vAlign w:val="center"/>
            <w:hideMark/>
          </w:tcPr>
          <w:p w14:paraId="62A68851" w14:textId="77777777" w:rsidR="00A402DF" w:rsidRPr="00A331F3" w:rsidRDefault="00A402DF" w:rsidP="001918B3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t>Tính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hợp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lệ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hàng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819" w:type="dxa"/>
            <w:vAlign w:val="center"/>
          </w:tcPr>
          <w:p w14:paraId="29C887F5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mã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xứ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ràng</w:t>
            </w:r>
            <w:proofErr w:type="spellEnd"/>
          </w:p>
          <w:p w14:paraId="0D149780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- Cam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100%,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năm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2025, 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chưa</w:t>
            </w:r>
            <w:proofErr w:type="spellEnd"/>
            <w:proofErr w:type="gram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sử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</w:tc>
        <w:tc>
          <w:tcPr>
            <w:tcW w:w="2966" w:type="dxa"/>
            <w:vAlign w:val="center"/>
          </w:tcPr>
          <w:p w14:paraId="6A04C6A4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mã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xứ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ràng</w:t>
            </w:r>
            <w:proofErr w:type="spellEnd"/>
          </w:p>
          <w:p w14:paraId="544563CF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Cam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100%,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năm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2025,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sử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</w:tc>
      </w:tr>
      <w:tr w:rsidR="00A402DF" w:rsidRPr="00A331F3" w14:paraId="5C8DD6DD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3F6AA6A4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8" w:type="dxa"/>
            <w:vAlign w:val="center"/>
          </w:tcPr>
          <w:p w14:paraId="7987B366" w14:textId="77777777" w:rsidR="00A402DF" w:rsidRPr="00A331F3" w:rsidRDefault="00A402DF" w:rsidP="001918B3">
            <w:pPr>
              <w:spacing w:line="264" w:lineRule="auto"/>
              <w:rPr>
                <w:bCs/>
                <w:sz w:val="28"/>
                <w:szCs w:val="28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Tài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</w:p>
        </w:tc>
        <w:tc>
          <w:tcPr>
            <w:tcW w:w="2819" w:type="dxa"/>
            <w:vAlign w:val="center"/>
          </w:tcPr>
          <w:p w14:paraId="65FA3761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966" w:type="dxa"/>
            <w:vAlign w:val="center"/>
          </w:tcPr>
          <w:p w14:paraId="4B2B70A9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A402DF" w:rsidRPr="00A331F3" w14:paraId="4BFD9E81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4878C376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918" w:type="dxa"/>
            <w:vAlign w:val="center"/>
          </w:tcPr>
          <w:p w14:paraId="5BEF6447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Tài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chung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819" w:type="dxa"/>
            <w:vAlign w:val="center"/>
          </w:tcPr>
          <w:p w14:paraId="09E6CC8A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:highlight w:val="yellow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A331F3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Có </w:t>
            </w:r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Tài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chứng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minh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iCs/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đầy đủ, chi tiết nội dung thông số kỹ thuật của hàng hóa chào thầu,</w:t>
            </w: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trường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thì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A331F3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có xác nhận của </w:t>
            </w:r>
            <w:r w:rsidRPr="00A331F3">
              <w:rPr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hãng sản xuất hoặc nhà phân phối hợp pháp</w:t>
            </w:r>
            <w:r w:rsidRPr="00A331F3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2966" w:type="dxa"/>
            <w:vAlign w:val="center"/>
          </w:tcPr>
          <w:p w14:paraId="76418E51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:highlight w:val="yellow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lastRenderedPageBreak/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>/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phối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ứng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V E-HSMT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nhưng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ko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ứng</w:t>
            </w:r>
            <w:proofErr w:type="spellEnd"/>
          </w:p>
        </w:tc>
      </w:tr>
      <w:tr w:rsidR="00A402DF" w:rsidRPr="00A331F3" w14:paraId="3E07464B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5BB6960D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2918" w:type="dxa"/>
            <w:vAlign w:val="center"/>
          </w:tcPr>
          <w:p w14:paraId="06A74CBD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Tài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quần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áo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áo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khoác</w:t>
            </w:r>
            <w:proofErr w:type="spellEnd"/>
          </w:p>
        </w:tc>
        <w:tc>
          <w:tcPr>
            <w:tcW w:w="2819" w:type="dxa"/>
            <w:vAlign w:val="center"/>
          </w:tcPr>
          <w:p w14:paraId="5B37A43C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thiết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kế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2d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thân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thân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logo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cánh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tay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áo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V- E-HSMT</w:t>
            </w:r>
          </w:p>
        </w:tc>
        <w:tc>
          <w:tcPr>
            <w:tcW w:w="2966" w:type="dxa"/>
            <w:vAlign w:val="center"/>
          </w:tcPr>
          <w:p w14:paraId="00A466C5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thiết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kế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2d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nhưng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proofErr w:type="gram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V- E-HSMT</w:t>
            </w:r>
          </w:p>
        </w:tc>
      </w:tr>
      <w:tr w:rsidR="00A402DF" w:rsidRPr="00A331F3" w14:paraId="5B5C2025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382083F7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2918" w:type="dxa"/>
            <w:vAlign w:val="center"/>
          </w:tcPr>
          <w:p w14:paraId="52735C11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</w:p>
        </w:tc>
        <w:tc>
          <w:tcPr>
            <w:tcW w:w="2819" w:type="dxa"/>
            <w:vAlign w:val="center"/>
          </w:tcPr>
          <w:p w14:paraId="2E9FE100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:highlight w:val="yellow"/>
                <w14:ligatures w14:val="standardContextual"/>
              </w:rPr>
            </w:pP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bản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vẽ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thiết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kế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phác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họa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maket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V- E-HSMT</w:t>
            </w:r>
          </w:p>
        </w:tc>
        <w:tc>
          <w:tcPr>
            <w:tcW w:w="2966" w:type="dxa"/>
            <w:vAlign w:val="center"/>
          </w:tcPr>
          <w:p w14:paraId="46879B42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:highlight w:val="yellow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thiết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kế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nhưng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V- E-HSMT</w:t>
            </w:r>
          </w:p>
        </w:tc>
      </w:tr>
      <w:tr w:rsidR="00A402DF" w:rsidRPr="00A331F3" w14:paraId="3761263F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784A1E3A" w14:textId="06A3F52B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8" w:type="dxa"/>
            <w:vAlign w:val="center"/>
          </w:tcPr>
          <w:p w14:paraId="4E76A1C3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sz w:val="28"/>
                <w:szCs w:val="28"/>
              </w:rPr>
              <w:t>Tiêu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chuẩn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chất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lượng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của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hàng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hóa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là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gối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chăn</w:t>
            </w:r>
            <w:proofErr w:type="spellEnd"/>
            <w:r w:rsidRPr="00A331F3">
              <w:rPr>
                <w:sz w:val="28"/>
                <w:szCs w:val="28"/>
              </w:rPr>
              <w:t>, ga</w:t>
            </w:r>
          </w:p>
        </w:tc>
        <w:tc>
          <w:tcPr>
            <w:tcW w:w="2819" w:type="dxa"/>
            <w:vAlign w:val="center"/>
          </w:tcPr>
          <w:p w14:paraId="38289812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sz w:val="28"/>
                <w:szCs w:val="28"/>
                <w:lang w:val="es-ES"/>
              </w:rPr>
              <w:t>Đối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phẩm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là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gối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chăn</w:t>
            </w:r>
            <w:proofErr w:type="spellEnd"/>
            <w:r w:rsidRPr="00A331F3">
              <w:rPr>
                <w:sz w:val="28"/>
                <w:szCs w:val="28"/>
              </w:rPr>
              <w:t>, ga</w:t>
            </w:r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phải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cung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cấp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tài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liệu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để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chứng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minh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hàng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dự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phù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QCVN 01:2017/BTC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chuẩn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kỹ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thuật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quốc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gia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về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mức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giới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hạn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hàmlượng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formaldehyt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amin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thơm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chuyển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hóa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thuốc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nhuộm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azo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trong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sản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phẩm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dệt</w:t>
            </w:r>
            <w:proofErr w:type="spellEnd"/>
            <w:r w:rsidRPr="00A331F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s-ES"/>
              </w:rPr>
              <w:t>may</w:t>
            </w:r>
            <w:proofErr w:type="spellEnd"/>
          </w:p>
        </w:tc>
        <w:tc>
          <w:tcPr>
            <w:tcW w:w="2966" w:type="dxa"/>
            <w:vAlign w:val="center"/>
          </w:tcPr>
          <w:p w14:paraId="085EC967" w14:textId="77777777" w:rsidR="00A402DF" w:rsidRPr="00A331F3" w:rsidRDefault="00A402DF" w:rsidP="001918B3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nhưng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ko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ứng</w:t>
            </w:r>
            <w:proofErr w:type="spellEnd"/>
          </w:p>
        </w:tc>
      </w:tr>
      <w:tr w:rsidR="000F2415" w:rsidRPr="00A331F3" w14:paraId="500A45DE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72E33F98" w14:textId="26FCBB03" w:rsidR="000F2415" w:rsidRPr="00A331F3" w:rsidRDefault="000F2415" w:rsidP="000F2415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18" w:type="dxa"/>
            <w:vAlign w:val="center"/>
          </w:tcPr>
          <w:p w14:paraId="130B9991" w14:textId="489F296C" w:rsidR="000F2415" w:rsidRPr="00A331F3" w:rsidRDefault="000F2415" w:rsidP="000F2415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t>Kiểm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nghiệm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vải</w:t>
            </w:r>
            <w:proofErr w:type="spellEnd"/>
          </w:p>
        </w:tc>
        <w:tc>
          <w:tcPr>
            <w:tcW w:w="2819" w:type="dxa"/>
            <w:vAlign w:val="center"/>
          </w:tcPr>
          <w:p w14:paraId="3F0F0028" w14:textId="1C68A572" w:rsidR="000F2415" w:rsidRPr="00A331F3" w:rsidRDefault="000F2415" w:rsidP="000F2415">
            <w:pPr>
              <w:spacing w:line="264" w:lineRule="auto"/>
              <w:rPr>
                <w:sz w:val="28"/>
                <w:szCs w:val="28"/>
                <w:lang w:val="es-ES"/>
              </w:rPr>
            </w:pPr>
            <w:bookmarkStart w:id="1" w:name="_Hlk119765151"/>
            <w:proofErr w:type="spellStart"/>
            <w:r w:rsidRPr="009A25A9">
              <w:rPr>
                <w:bCs/>
                <w:sz w:val="28"/>
                <w:szCs w:val="28"/>
              </w:rPr>
              <w:t>Nhà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thầu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phải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cung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cấp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phiếu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kiểm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nghiệm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vải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A25A9">
              <w:rPr>
                <w:bCs/>
                <w:sz w:val="28"/>
                <w:szCs w:val="28"/>
              </w:rPr>
              <w:t>vải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màn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9A25A9">
              <w:rPr>
                <w:bCs/>
                <w:sz w:val="28"/>
                <w:szCs w:val="28"/>
              </w:rPr>
              <w:t>áo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khoác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9A25A9">
              <w:rPr>
                <w:bCs/>
                <w:sz w:val="28"/>
                <w:szCs w:val="28"/>
              </w:rPr>
              <w:t>áo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sơ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mi; </w:t>
            </w:r>
            <w:proofErr w:type="spellStart"/>
            <w:proofErr w:type="gramStart"/>
            <w:r w:rsidRPr="009A25A9">
              <w:rPr>
                <w:bCs/>
                <w:sz w:val="28"/>
                <w:szCs w:val="28"/>
              </w:rPr>
              <w:t>quần,chăn</w:t>
            </w:r>
            <w:proofErr w:type="spellEnd"/>
            <w:proofErr w:type="gramEnd"/>
            <w:r w:rsidRPr="009A25A9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9A25A9">
              <w:rPr>
                <w:bCs/>
                <w:sz w:val="28"/>
                <w:szCs w:val="28"/>
              </w:rPr>
              <w:t>phiếu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kiểm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nghiệm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phải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thể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hiện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thành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phần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nguyên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liệu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của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vải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355F">
              <w:rPr>
                <w:bCs/>
                <w:sz w:val="28"/>
                <w:szCs w:val="28"/>
              </w:rPr>
              <w:t>riêng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chăn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ngoài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thành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phần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chất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liệu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vải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cần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các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thông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số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như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khối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lương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355F">
              <w:rPr>
                <w:bCs/>
                <w:sz w:val="28"/>
                <w:szCs w:val="28"/>
              </w:rPr>
              <w:t>kiểu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dêt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355F">
              <w:rPr>
                <w:bCs/>
                <w:sz w:val="28"/>
                <w:szCs w:val="28"/>
              </w:rPr>
              <w:t>mật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độ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355F">
              <w:rPr>
                <w:bCs/>
                <w:sz w:val="28"/>
                <w:szCs w:val="28"/>
              </w:rPr>
              <w:t>bền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mầu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lastRenderedPageBreak/>
              <w:t>giặt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theo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yêu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cầu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kỹ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thuật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của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dự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toán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duyệt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F355F">
              <w:rPr>
                <w:bCs/>
                <w:sz w:val="28"/>
                <w:szCs w:val="28"/>
              </w:rPr>
              <w:t>các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sai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số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về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kỹ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thuật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±3%) </w:t>
            </w:r>
            <w:proofErr w:type="spellStart"/>
            <w:r w:rsidRPr="009F355F">
              <w:rPr>
                <w:bCs/>
                <w:sz w:val="28"/>
                <w:szCs w:val="28"/>
              </w:rPr>
              <w:t>theo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đúng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yêu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cầu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kỹ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thuật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của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hàng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hóa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dự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thầu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của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nhà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thầu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). </w:t>
            </w:r>
            <w:proofErr w:type="spellStart"/>
            <w:r w:rsidRPr="009F355F">
              <w:rPr>
                <w:bCs/>
                <w:sz w:val="28"/>
                <w:szCs w:val="28"/>
              </w:rPr>
              <w:t>Phiếu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kiểm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nghiệm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các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loại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vải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phải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được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một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đơn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vị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xác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nhận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trong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năm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2025. </w:t>
            </w:r>
            <w:proofErr w:type="spellStart"/>
            <w:r w:rsidRPr="009F355F">
              <w:rPr>
                <w:bCs/>
                <w:sz w:val="28"/>
                <w:szCs w:val="28"/>
              </w:rPr>
              <w:t>Đơn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vị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xác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nhận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phải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có</w:t>
            </w:r>
            <w:proofErr w:type="spellEnd"/>
            <w:r w:rsidRPr="009F35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55F">
              <w:rPr>
                <w:bCs/>
                <w:sz w:val="28"/>
                <w:szCs w:val="28"/>
              </w:rPr>
              <w:t>chức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năng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được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kiểm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nghiệm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theo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quy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định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hiện</w:t>
            </w:r>
            <w:proofErr w:type="spellEnd"/>
            <w:r w:rsidRPr="009A25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A25A9">
              <w:rPr>
                <w:bCs/>
                <w:sz w:val="28"/>
                <w:szCs w:val="28"/>
              </w:rPr>
              <w:t>hành</w:t>
            </w:r>
            <w:bookmarkEnd w:id="1"/>
            <w:proofErr w:type="spellEnd"/>
            <w:r w:rsidRPr="009A25A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66" w:type="dxa"/>
            <w:vAlign w:val="center"/>
          </w:tcPr>
          <w:p w14:paraId="3D85C603" w14:textId="0F93847F" w:rsidR="000F2415" w:rsidRPr="00A331F3" w:rsidRDefault="000F2415" w:rsidP="000F2415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C24E16">
              <w:rPr>
                <w:kern w:val="2"/>
                <w:sz w:val="28"/>
                <w:szCs w:val="28"/>
              </w:rPr>
              <w:lastRenderedPageBreak/>
              <w:t>Nhà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thầu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không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có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tài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liệu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hoặc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có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nhưng</w:t>
            </w:r>
            <w:proofErr w:type="spellEnd"/>
            <w:r w:rsidRPr="00C24E16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C24E16">
              <w:rPr>
                <w:kern w:val="2"/>
                <w:sz w:val="28"/>
                <w:szCs w:val="28"/>
              </w:rPr>
              <w:t>k</w:t>
            </w:r>
            <w:r>
              <w:rPr>
                <w:kern w:val="2"/>
                <w:sz w:val="28"/>
                <w:szCs w:val="28"/>
              </w:rPr>
              <w:t>hông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đầy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đủ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không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đáp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ứng</w:t>
            </w:r>
            <w:proofErr w:type="spellEnd"/>
          </w:p>
        </w:tc>
      </w:tr>
      <w:tr w:rsidR="00A402DF" w:rsidRPr="00A331F3" w14:paraId="05765012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250510B6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18" w:type="dxa"/>
            <w:vAlign w:val="center"/>
          </w:tcPr>
          <w:p w14:paraId="4E5ED714" w14:textId="77777777" w:rsidR="00A402DF" w:rsidRPr="00A331F3" w:rsidRDefault="00A402DF" w:rsidP="001918B3">
            <w:pPr>
              <w:spacing w:line="264" w:lineRule="auto"/>
              <w:rPr>
                <w:b/>
                <w:sz w:val="28"/>
                <w:szCs w:val="28"/>
              </w:rPr>
            </w:pPr>
            <w:r w:rsidRPr="00A331F3">
              <w:rPr>
                <w:b/>
                <w:sz w:val="28"/>
                <w:szCs w:val="28"/>
                <w:lang w:val="vi-VN"/>
              </w:rPr>
              <w:t>Tính hợp lý và hiệu quả kinh tế của các giải pháp kỹ thuật, biện pháp tổ chức cung cấp, lắp đặt hàng hóa</w:t>
            </w:r>
          </w:p>
        </w:tc>
        <w:tc>
          <w:tcPr>
            <w:tcW w:w="2819" w:type="dxa"/>
            <w:vAlign w:val="center"/>
          </w:tcPr>
          <w:p w14:paraId="276E069D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43008189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402DF" w:rsidRPr="00A331F3" w14:paraId="50E960A0" w14:textId="77777777" w:rsidTr="001918B3">
        <w:trPr>
          <w:trHeight w:val="585"/>
        </w:trPr>
        <w:tc>
          <w:tcPr>
            <w:tcW w:w="761" w:type="dxa"/>
            <w:vAlign w:val="center"/>
          </w:tcPr>
          <w:p w14:paraId="26EA7A36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8" w:type="dxa"/>
            <w:vAlign w:val="center"/>
          </w:tcPr>
          <w:p w14:paraId="0C5F41E3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r w:rsidRPr="00A331F3">
              <w:rPr>
                <w:sz w:val="28"/>
                <w:szCs w:val="28"/>
              </w:rPr>
              <w:t>B</w:t>
            </w:r>
            <w:r w:rsidRPr="00A331F3">
              <w:rPr>
                <w:sz w:val="28"/>
                <w:szCs w:val="28"/>
                <w:lang w:val="vi-VN"/>
              </w:rPr>
              <w:t>iện pháp tổ chức cung cấp, lắp đặt hàng hóa</w:t>
            </w:r>
            <w:r w:rsidRPr="00A331F3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819" w:type="dxa"/>
            <w:vAlign w:val="center"/>
          </w:tcPr>
          <w:p w14:paraId="3D6F53E4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Nhà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thuyết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minh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đầy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đủ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Giải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pháp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kỹ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thuật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biện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pháp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Quản </w:t>
            </w:r>
            <w:proofErr w:type="spellStart"/>
            <w:proofErr w:type="gramStart"/>
            <w:r w:rsidRPr="00A331F3">
              <w:rPr>
                <w:sz w:val="28"/>
                <w:szCs w:val="28"/>
                <w:lang w:val="en-GB"/>
              </w:rPr>
              <w:t>lý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;</w:t>
            </w:r>
            <w:proofErr w:type="gramEnd"/>
            <w:r w:rsidRPr="00A331F3">
              <w:rPr>
                <w:sz w:val="28"/>
                <w:szCs w:val="28"/>
                <w:lang w:val="en-GB"/>
              </w:rPr>
              <w:t xml:space="preserve"> Quy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trình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tổ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cung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cấp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hàng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hóa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phù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đề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xuất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về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tiến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độ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Bảng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tiến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độ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cung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cấp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hàng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hóa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lý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khả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thi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phù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với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đề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xuất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kỹ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thuật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đáp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ứng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yêu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cầu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E-HSMT</w:t>
            </w:r>
          </w:p>
        </w:tc>
        <w:tc>
          <w:tcPr>
            <w:tcW w:w="2966" w:type="dxa"/>
            <w:vAlign w:val="center"/>
          </w:tcPr>
          <w:p w14:paraId="72F23508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Nhà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thuyết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minh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hoặc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thuyết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minh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nhưng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không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đầy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đủ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không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phù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giải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pháp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kỹ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thuật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biện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pháp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Quản </w:t>
            </w:r>
            <w:proofErr w:type="spellStart"/>
            <w:proofErr w:type="gramStart"/>
            <w:r w:rsidRPr="00A331F3">
              <w:rPr>
                <w:sz w:val="28"/>
                <w:szCs w:val="28"/>
                <w:lang w:val="en-GB"/>
              </w:rPr>
              <w:t>lý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;</w:t>
            </w:r>
            <w:proofErr w:type="gramEnd"/>
            <w:r w:rsidRPr="00A331F3">
              <w:rPr>
                <w:sz w:val="28"/>
                <w:szCs w:val="28"/>
                <w:lang w:val="en-GB"/>
              </w:rPr>
              <w:t xml:space="preserve"> Quy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trình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tổ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chức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cung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cấp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hàng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hóa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phù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đề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xuất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về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tiến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  <w:lang w:val="en-GB"/>
              </w:rPr>
              <w:t>độ</w:t>
            </w:r>
            <w:proofErr w:type="spellEnd"/>
            <w:r w:rsidRPr="00A331F3">
              <w:rPr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Bảng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tiến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độ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cung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cấp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hàng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hóa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lý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khả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thi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phù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hợp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với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đề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xuất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kỹ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thuật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đáp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ứng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yêu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cầu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A331F3">
              <w:rPr>
                <w:rStyle w:val="fontstyle01"/>
                <w:rFonts w:ascii="Times New Roman" w:hAnsi="Times New Roman"/>
                <w:sz w:val="28"/>
                <w:szCs w:val="28"/>
                <w:lang w:val="en-GB"/>
              </w:rPr>
              <w:t xml:space="preserve"> E-HSMT</w:t>
            </w:r>
          </w:p>
        </w:tc>
      </w:tr>
      <w:tr w:rsidR="00A402DF" w:rsidRPr="00A331F3" w14:paraId="3C8DE69F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242CC98C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18" w:type="dxa"/>
            <w:vAlign w:val="center"/>
          </w:tcPr>
          <w:p w14:paraId="653CB728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sz w:val="28"/>
                <w:szCs w:val="28"/>
                <w:lang w:val="vi-VN"/>
              </w:rPr>
              <w:t>Mức độ đáp ứng các yêu cầu về bảo hành, bảo trì: nhà thầu phải trình bày được kế hoạch cung cấp dịch vụ bảo hành, bảo trì</w:t>
            </w:r>
          </w:p>
        </w:tc>
        <w:tc>
          <w:tcPr>
            <w:tcW w:w="2819" w:type="dxa"/>
            <w:vAlign w:val="center"/>
          </w:tcPr>
          <w:p w14:paraId="654B5551" w14:textId="77777777" w:rsidR="00A402DF" w:rsidRPr="00A331F3" w:rsidRDefault="00A402DF" w:rsidP="001918B3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1614F1D3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402DF" w:rsidRPr="00A331F3" w14:paraId="450E3680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2AD539BB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511477D9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A331F3">
              <w:rPr>
                <w:sz w:val="28"/>
                <w:szCs w:val="28"/>
              </w:rPr>
              <w:t>K</w:t>
            </w:r>
            <w:r w:rsidRPr="00A331F3">
              <w:rPr>
                <w:sz w:val="28"/>
                <w:szCs w:val="28"/>
                <w:lang w:val="vi-VN"/>
              </w:rPr>
              <w:t xml:space="preserve">ế hoạch cung cấp </w:t>
            </w:r>
            <w:proofErr w:type="spellStart"/>
            <w:r w:rsidRPr="00A331F3">
              <w:rPr>
                <w:sz w:val="28"/>
                <w:szCs w:val="28"/>
              </w:rPr>
              <w:t>dịch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vụ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r w:rsidRPr="00A331F3">
              <w:rPr>
                <w:sz w:val="28"/>
                <w:szCs w:val="28"/>
                <w:lang w:val="vi-VN"/>
              </w:rPr>
              <w:t>bảo hành, bảo trì</w:t>
            </w:r>
          </w:p>
        </w:tc>
        <w:tc>
          <w:tcPr>
            <w:tcW w:w="2819" w:type="dxa"/>
            <w:vAlign w:val="center"/>
          </w:tcPr>
          <w:p w14:paraId="1946B386" w14:textId="77777777" w:rsidR="00A402DF" w:rsidRPr="00A331F3" w:rsidRDefault="00A402DF" w:rsidP="001918B3">
            <w:pPr>
              <w:spacing w:line="264" w:lineRule="auto"/>
              <w:rPr>
                <w:kern w:val="2"/>
                <w:szCs w:val="28"/>
                <w14:ligatures w14:val="standardContextual"/>
              </w:rPr>
            </w:pPr>
            <w:proofErr w:type="spellStart"/>
            <w:r w:rsidRPr="00A331F3">
              <w:rPr>
                <w:sz w:val="28"/>
                <w:szCs w:val="28"/>
              </w:rPr>
              <w:t>Nhà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trình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bày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kế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hoạch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cung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cấp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dịch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vụ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bảo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hành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bảo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trì</w:t>
            </w:r>
            <w:proofErr w:type="spellEnd"/>
            <w:r w:rsidRPr="00A331F3">
              <w:rPr>
                <w:sz w:val="28"/>
                <w:szCs w:val="28"/>
              </w:rPr>
              <w:t xml:space="preserve"> bao </w:t>
            </w:r>
            <w:proofErr w:type="spellStart"/>
            <w:r w:rsidRPr="00A331F3">
              <w:rPr>
                <w:sz w:val="28"/>
                <w:szCs w:val="28"/>
              </w:rPr>
              <w:t>gồm</w:t>
            </w:r>
            <w:proofErr w:type="spellEnd"/>
            <w:r w:rsidRPr="00A331F3">
              <w:rPr>
                <w:sz w:val="28"/>
                <w:szCs w:val="28"/>
              </w:rPr>
              <w:t xml:space="preserve">: </w:t>
            </w:r>
            <w:proofErr w:type="spellStart"/>
            <w:r w:rsidRPr="00A331F3">
              <w:rPr>
                <w:sz w:val="28"/>
                <w:szCs w:val="28"/>
              </w:rPr>
              <w:t>Thời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gian</w:t>
            </w:r>
            <w:proofErr w:type="spellEnd"/>
            <w:r w:rsidRPr="00A331F3">
              <w:rPr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sz w:val="28"/>
                <w:szCs w:val="28"/>
              </w:rPr>
              <w:t>sơ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đồ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và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quy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trình</w:t>
            </w:r>
            <w:proofErr w:type="spellEnd"/>
          </w:p>
          <w:p w14:paraId="4861E08A" w14:textId="77777777" w:rsidR="00A402DF" w:rsidRPr="00A331F3" w:rsidRDefault="00A402DF" w:rsidP="001918B3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6DEFE532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Nhà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thầu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trình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bày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hoặc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có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trình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bày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nhưng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E-HSMT,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thiếu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 w:rsidRPr="00A331F3">
              <w:rPr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 w:rsidRPr="00A331F3">
              <w:rPr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</w:p>
          <w:p w14:paraId="2738B1EA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402DF" w:rsidRPr="00A331F3" w14:paraId="33D65096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4D4D93D5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18" w:type="dxa"/>
            <w:vAlign w:val="center"/>
          </w:tcPr>
          <w:p w14:paraId="342D2939" w14:textId="77777777" w:rsidR="00A402DF" w:rsidRPr="00A331F3" w:rsidRDefault="00A402DF" w:rsidP="001918B3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A331F3">
              <w:rPr>
                <w:b/>
                <w:sz w:val="28"/>
                <w:szCs w:val="28"/>
                <w:lang w:val="vi-VN"/>
              </w:rPr>
              <w:t>Tiến độ cung cấp hàng hóa</w:t>
            </w:r>
          </w:p>
        </w:tc>
        <w:tc>
          <w:tcPr>
            <w:tcW w:w="2819" w:type="dxa"/>
            <w:vAlign w:val="center"/>
          </w:tcPr>
          <w:p w14:paraId="43933730" w14:textId="77777777" w:rsidR="00A402DF" w:rsidRPr="00A331F3" w:rsidRDefault="00A402DF" w:rsidP="001918B3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1B91138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402DF" w:rsidRPr="00A331F3" w14:paraId="293B19FB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3FDE49A9" w14:textId="77777777" w:rsidR="00A402DF" w:rsidRPr="00A331F3" w:rsidRDefault="00A402DF" w:rsidP="001918B3">
            <w:pPr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4DBCA798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Thời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gian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giao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2819" w:type="dxa"/>
            <w:vAlign w:val="center"/>
          </w:tcPr>
          <w:p w14:paraId="59764BD5" w14:textId="77777777" w:rsidR="00A402DF" w:rsidRPr="00A331F3" w:rsidRDefault="00A402DF" w:rsidP="001918B3">
            <w:pPr>
              <w:widowControl w:val="0"/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t>Đáp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ứng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E-HSMT</w:t>
            </w:r>
          </w:p>
        </w:tc>
        <w:tc>
          <w:tcPr>
            <w:tcW w:w="2966" w:type="dxa"/>
            <w:vAlign w:val="center"/>
          </w:tcPr>
          <w:p w14:paraId="2A480D83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A331F3">
              <w:rPr>
                <w:sz w:val="28"/>
                <w:szCs w:val="28"/>
              </w:rPr>
              <w:t>Không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đáp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ứng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yêu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cầu</w:t>
            </w:r>
            <w:proofErr w:type="spellEnd"/>
            <w:r w:rsidRPr="00A331F3">
              <w:rPr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sz w:val="28"/>
                <w:szCs w:val="28"/>
              </w:rPr>
              <w:t>của</w:t>
            </w:r>
            <w:proofErr w:type="spellEnd"/>
            <w:r w:rsidRPr="00A331F3">
              <w:rPr>
                <w:sz w:val="28"/>
                <w:szCs w:val="28"/>
              </w:rPr>
              <w:t xml:space="preserve"> E-HSMT</w:t>
            </w:r>
          </w:p>
        </w:tc>
      </w:tr>
      <w:tr w:rsidR="00A402DF" w:rsidRPr="00A331F3" w14:paraId="3F6E04DE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5B607F49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A331F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918" w:type="dxa"/>
            <w:vAlign w:val="center"/>
          </w:tcPr>
          <w:p w14:paraId="1FFFE9D7" w14:textId="77777777" w:rsidR="00A402DF" w:rsidRPr="00A331F3" w:rsidRDefault="00A402DF" w:rsidP="001918B3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A331F3">
              <w:rPr>
                <w:b/>
                <w:sz w:val="28"/>
                <w:szCs w:val="28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A331F3">
              <w:rPr>
                <w:rFonts w:eastAsia="Calibri"/>
                <w:b/>
                <w:spacing w:val="2"/>
                <w:sz w:val="28"/>
                <w:szCs w:val="28"/>
              </w:rPr>
              <w:t>Điều</w:t>
            </w:r>
            <w:proofErr w:type="spellEnd"/>
            <w:r w:rsidRPr="00A331F3">
              <w:rPr>
                <w:rFonts w:eastAsia="Calibri"/>
                <w:b/>
                <w:spacing w:val="2"/>
                <w:sz w:val="28"/>
                <w:szCs w:val="28"/>
              </w:rPr>
              <w:t xml:space="preserve"> 19 </w:t>
            </w:r>
            <w:proofErr w:type="spellStart"/>
            <w:r w:rsidRPr="00A331F3">
              <w:rPr>
                <w:rFonts w:eastAsia="Calibri"/>
                <w:b/>
                <w:spacing w:val="2"/>
                <w:sz w:val="28"/>
                <w:szCs w:val="28"/>
              </w:rPr>
              <w:t>và</w:t>
            </w:r>
            <w:proofErr w:type="spellEnd"/>
            <w:r w:rsidRPr="00A331F3">
              <w:rPr>
                <w:b/>
                <w:sz w:val="28"/>
                <w:szCs w:val="28"/>
                <w:lang w:val="vi-VN"/>
              </w:rPr>
              <w:t xml:space="preserve"> Điều </w:t>
            </w:r>
            <w:r w:rsidRPr="00A331F3">
              <w:rPr>
                <w:b/>
                <w:sz w:val="28"/>
                <w:szCs w:val="28"/>
              </w:rPr>
              <w:t>20</w:t>
            </w:r>
            <w:r w:rsidRPr="00A331F3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Pr="00A331F3">
              <w:rPr>
                <w:b/>
                <w:sz w:val="28"/>
                <w:szCs w:val="28"/>
              </w:rPr>
              <w:t xml:space="preserve"> 214</w:t>
            </w:r>
            <w:r w:rsidRPr="00A331F3">
              <w:rPr>
                <w:b/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Pr="00A331F3">
              <w:rPr>
                <w:b/>
                <w:sz w:val="28"/>
                <w:szCs w:val="28"/>
              </w:rPr>
              <w:t>20</w:t>
            </w:r>
            <w:r w:rsidRPr="00A331F3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Pr="00A331F3">
              <w:rPr>
                <w:b/>
                <w:sz w:val="28"/>
                <w:szCs w:val="28"/>
              </w:rPr>
              <w:t xml:space="preserve"> 214</w:t>
            </w:r>
            <w:r w:rsidRPr="00A331F3">
              <w:rPr>
                <w:b/>
                <w:sz w:val="28"/>
                <w:szCs w:val="28"/>
                <w:lang w:val="vi-VN"/>
              </w:rPr>
              <w:t>/2025/NĐ-CP</w:t>
            </w:r>
          </w:p>
        </w:tc>
        <w:tc>
          <w:tcPr>
            <w:tcW w:w="2819" w:type="dxa"/>
            <w:vAlign w:val="center"/>
          </w:tcPr>
          <w:p w14:paraId="37BA9A2C" w14:textId="77777777" w:rsidR="00A402DF" w:rsidRPr="00A331F3" w:rsidRDefault="00A402DF" w:rsidP="001918B3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CB96540" w14:textId="77777777" w:rsidR="00A402DF" w:rsidRPr="00A331F3" w:rsidRDefault="00A402DF" w:rsidP="001918B3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A402DF" w:rsidRPr="00A331F3" w14:paraId="64E9A074" w14:textId="77777777" w:rsidTr="001918B3">
        <w:trPr>
          <w:trHeight w:val="345"/>
        </w:trPr>
        <w:tc>
          <w:tcPr>
            <w:tcW w:w="761" w:type="dxa"/>
            <w:vAlign w:val="center"/>
          </w:tcPr>
          <w:p w14:paraId="7ABD9076" w14:textId="77777777" w:rsidR="00A402DF" w:rsidRPr="00A331F3" w:rsidRDefault="00A402DF" w:rsidP="001918B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555BFA93" w14:textId="77777777" w:rsidR="00A402DF" w:rsidRPr="00A331F3" w:rsidRDefault="00A402DF" w:rsidP="001918B3">
            <w:pPr>
              <w:spacing w:line="264" w:lineRule="auto"/>
              <w:rPr>
                <w:bCs/>
                <w:sz w:val="28"/>
                <w:szCs w:val="28"/>
              </w:rPr>
            </w:pPr>
            <w:r w:rsidRPr="00A331F3">
              <w:rPr>
                <w:bCs/>
                <w:sz w:val="28"/>
                <w:szCs w:val="28"/>
              </w:rPr>
              <w:t xml:space="preserve">Thông tin </w:t>
            </w:r>
            <w:proofErr w:type="spellStart"/>
            <w:r w:rsidRPr="00A331F3">
              <w:rPr>
                <w:bCs/>
                <w:sz w:val="28"/>
                <w:szCs w:val="28"/>
              </w:rPr>
              <w:t>về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quả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thực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hiện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hợp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đồng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nhà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theo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quy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tại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A331F3">
              <w:rPr>
                <w:bCs/>
                <w:sz w:val="28"/>
                <w:szCs w:val="28"/>
              </w:rPr>
              <w:t>và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Nghị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số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214/2025/NĐ-CP</w:t>
            </w:r>
          </w:p>
        </w:tc>
        <w:tc>
          <w:tcPr>
            <w:tcW w:w="2819" w:type="dxa"/>
            <w:vAlign w:val="center"/>
          </w:tcPr>
          <w:p w14:paraId="44A8AF0C" w14:textId="77777777" w:rsidR="00A402DF" w:rsidRPr="00A331F3" w:rsidRDefault="00A402DF" w:rsidP="001918B3">
            <w:pPr>
              <w:rPr>
                <w:bCs/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t>Nhà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không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có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vi </w:t>
            </w:r>
            <w:proofErr w:type="spellStart"/>
            <w:r w:rsidRPr="00A331F3">
              <w:rPr>
                <w:bCs/>
                <w:sz w:val="28"/>
                <w:szCs w:val="28"/>
              </w:rPr>
              <w:t>phạm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bCs/>
                <w:sz w:val="28"/>
                <w:szCs w:val="28"/>
              </w:rPr>
              <w:t>không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bị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tên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trên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hệ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thống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theo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quy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tại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A331F3">
              <w:rPr>
                <w:bCs/>
                <w:sz w:val="28"/>
                <w:szCs w:val="28"/>
              </w:rPr>
              <w:t>và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Nghị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số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214/2025/NĐ-CP;</w:t>
            </w:r>
          </w:p>
          <w:p w14:paraId="16502A71" w14:textId="77777777" w:rsidR="00A402DF" w:rsidRPr="00A331F3" w:rsidRDefault="00A402DF" w:rsidP="001918B3">
            <w:pPr>
              <w:widowControl w:val="0"/>
              <w:spacing w:line="264" w:lineRule="auto"/>
              <w:rPr>
                <w:bCs/>
                <w:sz w:val="28"/>
                <w:szCs w:val="28"/>
              </w:rPr>
            </w:pPr>
            <w:r w:rsidRPr="00A331F3">
              <w:rPr>
                <w:bCs/>
                <w:sz w:val="28"/>
                <w:szCs w:val="28"/>
              </w:rPr>
              <w:t xml:space="preserve">- Trường </w:t>
            </w:r>
            <w:proofErr w:type="spellStart"/>
            <w:r w:rsidRPr="00A331F3">
              <w:rPr>
                <w:bCs/>
                <w:sz w:val="28"/>
                <w:szCs w:val="28"/>
              </w:rPr>
              <w:t>hợp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các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A331F3">
              <w:rPr>
                <w:bCs/>
                <w:sz w:val="28"/>
                <w:szCs w:val="28"/>
              </w:rPr>
              <w:t>về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quả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thực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hiện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hợp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đồng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nói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trên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chưa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được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khai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trên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Hệ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thống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mạng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đấu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quốc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gia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thì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nhà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phải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có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thể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hiện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nhà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không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vi </w:t>
            </w:r>
            <w:proofErr w:type="spellStart"/>
            <w:r w:rsidRPr="00A331F3">
              <w:rPr>
                <w:bCs/>
                <w:sz w:val="28"/>
                <w:szCs w:val="28"/>
              </w:rPr>
              <w:t>phạm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một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lastRenderedPageBreak/>
              <w:t>trong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các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nội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331F3">
              <w:rPr>
                <w:bCs/>
                <w:sz w:val="28"/>
                <w:szCs w:val="28"/>
              </w:rPr>
              <w:t>nêu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trên</w:t>
            </w:r>
            <w:proofErr w:type="spellEnd"/>
            <w:r w:rsidRPr="00A331F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66" w:type="dxa"/>
            <w:vAlign w:val="center"/>
          </w:tcPr>
          <w:p w14:paraId="1C78E4AE" w14:textId="77777777" w:rsidR="00A402DF" w:rsidRPr="00A331F3" w:rsidRDefault="00A402DF" w:rsidP="001918B3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A331F3">
              <w:rPr>
                <w:bCs/>
                <w:sz w:val="28"/>
                <w:szCs w:val="28"/>
              </w:rPr>
              <w:lastRenderedPageBreak/>
              <w:t>Không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có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theo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yêu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cầu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331F3">
              <w:rPr>
                <w:bCs/>
                <w:sz w:val="28"/>
                <w:szCs w:val="28"/>
              </w:rPr>
              <w:t>hoặc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Nhà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thầu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bị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đánh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giá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về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kết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quả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thực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hiện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hợp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đồng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theo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quy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tại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A331F3">
              <w:rPr>
                <w:bCs/>
                <w:sz w:val="28"/>
                <w:szCs w:val="28"/>
              </w:rPr>
              <w:t>và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Điều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A331F3">
              <w:rPr>
                <w:bCs/>
                <w:sz w:val="28"/>
                <w:szCs w:val="28"/>
              </w:rPr>
              <w:t>của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Nghị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định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Cs/>
                <w:sz w:val="28"/>
                <w:szCs w:val="28"/>
              </w:rPr>
              <w:t>số</w:t>
            </w:r>
            <w:proofErr w:type="spellEnd"/>
            <w:r w:rsidRPr="00A331F3">
              <w:rPr>
                <w:bCs/>
                <w:sz w:val="28"/>
                <w:szCs w:val="28"/>
              </w:rPr>
              <w:t xml:space="preserve"> 214/2025/NĐ-CP</w:t>
            </w:r>
          </w:p>
        </w:tc>
      </w:tr>
      <w:tr w:rsidR="00A402DF" w:rsidRPr="00A331F3" w14:paraId="2CAEEF8A" w14:textId="77777777" w:rsidTr="001918B3">
        <w:trPr>
          <w:trHeight w:val="708"/>
        </w:trPr>
        <w:tc>
          <w:tcPr>
            <w:tcW w:w="3679" w:type="dxa"/>
            <w:gridSpan w:val="2"/>
            <w:vAlign w:val="center"/>
          </w:tcPr>
          <w:p w14:paraId="71BD79A6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331F3">
              <w:rPr>
                <w:b/>
                <w:sz w:val="28"/>
                <w:szCs w:val="28"/>
              </w:rPr>
              <w:t>Kết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819" w:type="dxa"/>
            <w:vAlign w:val="center"/>
          </w:tcPr>
          <w:p w14:paraId="0CF0CAA5" w14:textId="77777777" w:rsidR="00A402DF" w:rsidRPr="00A331F3" w:rsidRDefault="00A402DF" w:rsidP="001918B3">
            <w:pPr>
              <w:spacing w:line="264" w:lineRule="auto"/>
              <w:rPr>
                <w:b/>
                <w:sz w:val="28"/>
                <w:szCs w:val="28"/>
              </w:rPr>
            </w:pPr>
            <w:r w:rsidRPr="00A331F3">
              <w:rPr>
                <w:b/>
                <w:sz w:val="28"/>
                <w:szCs w:val="28"/>
              </w:rPr>
              <w:t xml:space="preserve">Đạt </w:t>
            </w:r>
            <w:proofErr w:type="spellStart"/>
            <w:r w:rsidRPr="00A331F3">
              <w:rPr>
                <w:b/>
                <w:sz w:val="28"/>
                <w:szCs w:val="28"/>
              </w:rPr>
              <w:t>tất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cả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các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yêu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cầu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nêu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2966" w:type="dxa"/>
            <w:vAlign w:val="center"/>
          </w:tcPr>
          <w:p w14:paraId="0C9AE0CE" w14:textId="77777777" w:rsidR="00A402DF" w:rsidRPr="00A331F3" w:rsidRDefault="00A402DF" w:rsidP="001918B3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331F3">
              <w:rPr>
                <w:b/>
                <w:sz w:val="28"/>
                <w:szCs w:val="28"/>
              </w:rPr>
              <w:t>Có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một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nội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A331F3">
              <w:rPr>
                <w:b/>
                <w:sz w:val="28"/>
                <w:szCs w:val="28"/>
              </w:rPr>
              <w:t>không</w:t>
            </w:r>
            <w:proofErr w:type="spellEnd"/>
            <w:r w:rsidRPr="00A331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1F3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bookmarkEnd w:id="0"/>
    </w:tbl>
    <w:p w14:paraId="4E285D85" w14:textId="77777777" w:rsidR="00CC1227" w:rsidRPr="00A331F3" w:rsidRDefault="00CC1227"/>
    <w:sectPr w:rsidR="00CC1227" w:rsidRPr="00A331F3" w:rsidSect="0012175A">
      <w:type w:val="continuous"/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DF"/>
    <w:rsid w:val="000F2415"/>
    <w:rsid w:val="0012175A"/>
    <w:rsid w:val="00134E03"/>
    <w:rsid w:val="00200DDD"/>
    <w:rsid w:val="00221E86"/>
    <w:rsid w:val="00253FF8"/>
    <w:rsid w:val="0046664B"/>
    <w:rsid w:val="0087381B"/>
    <w:rsid w:val="00A331F3"/>
    <w:rsid w:val="00A402DF"/>
    <w:rsid w:val="00B34A4E"/>
    <w:rsid w:val="00BD4D0C"/>
    <w:rsid w:val="00CC1227"/>
    <w:rsid w:val="00D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FCB7"/>
  <w15:chartTrackingRefBased/>
  <w15:docId w15:val="{FE77258A-E4A3-4929-8E98-B6F150A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D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2D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D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D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D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D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D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D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D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D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2D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D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2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0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2D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0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2DF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A402DF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 nguyệt nguyễn</dc:creator>
  <cp:keywords/>
  <dc:description/>
  <cp:lastModifiedBy>thị nguyệt nguyễn</cp:lastModifiedBy>
  <cp:revision>3</cp:revision>
  <dcterms:created xsi:type="dcterms:W3CDTF">2025-10-18T02:22:00Z</dcterms:created>
  <dcterms:modified xsi:type="dcterms:W3CDTF">2025-10-18T08:35:00Z</dcterms:modified>
</cp:coreProperties>
</file>