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26D" w:rsidRPr="00D3526D" w:rsidRDefault="00D3526D" w:rsidP="00D3526D">
      <w:pPr>
        <w:spacing w:before="120" w:after="120"/>
        <w:jc w:val="center"/>
        <w:outlineLvl w:val="0"/>
        <w:rPr>
          <w:rFonts w:ascii="Times New Roman" w:hAnsi="Times New Roman" w:cs="Times New Roman"/>
          <w:b/>
          <w:bCs/>
          <w:sz w:val="28"/>
          <w:szCs w:val="28"/>
        </w:rPr>
      </w:pPr>
      <w:bookmarkStart w:id="0" w:name="_Toc104800534"/>
      <w:r w:rsidRPr="00D3526D">
        <w:rPr>
          <w:rFonts w:ascii="Times New Roman" w:hAnsi="Times New Roman" w:cs="Times New Roman"/>
          <w:b/>
          <w:bCs/>
          <w:sz w:val="28"/>
          <w:szCs w:val="28"/>
        </w:rPr>
        <w:t>Phần 2. YÊU CẦU VỀ KỸ THUẬT</w:t>
      </w:r>
      <w:bookmarkEnd w:id="0"/>
    </w:p>
    <w:p w:rsidR="00D3526D" w:rsidRPr="00D3526D" w:rsidRDefault="00D3526D" w:rsidP="00D3526D">
      <w:pPr>
        <w:spacing w:before="120" w:after="120"/>
        <w:jc w:val="center"/>
        <w:outlineLvl w:val="0"/>
        <w:rPr>
          <w:rFonts w:ascii="Times New Roman" w:hAnsi="Times New Roman" w:cs="Times New Roman"/>
          <w:b/>
          <w:bCs/>
          <w:sz w:val="28"/>
          <w:szCs w:val="28"/>
        </w:rPr>
      </w:pPr>
      <w:bookmarkStart w:id="1" w:name="_Toc104800535"/>
      <w:r w:rsidRPr="00D3526D">
        <w:rPr>
          <w:rFonts w:ascii="Times New Roman" w:hAnsi="Times New Roman" w:cs="Times New Roman"/>
          <w:b/>
          <w:bCs/>
          <w:sz w:val="28"/>
          <w:szCs w:val="28"/>
        </w:rPr>
        <w:t>Chương V. YÊU CẦU VỀ KỸ THUẬT</w:t>
      </w:r>
      <w:bookmarkEnd w:id="1"/>
    </w:p>
    <w:p w:rsidR="00D3526D" w:rsidRPr="00D3526D" w:rsidRDefault="00D3526D" w:rsidP="00D3526D">
      <w:pPr>
        <w:pStyle w:val="BodyText"/>
        <w:spacing w:line="320" w:lineRule="exact"/>
        <w:ind w:firstLine="720"/>
        <w:rPr>
          <w:rStyle w:val="Heading2"/>
          <w:color w:val="000000"/>
          <w:sz w:val="28"/>
          <w:szCs w:val="28"/>
          <w:lang w:eastAsia="vi-VN"/>
        </w:rPr>
      </w:pPr>
      <w:bookmarkStart w:id="2" w:name="bookmark72"/>
      <w:bookmarkStart w:id="3" w:name="bookmark73"/>
      <w:r w:rsidRPr="00D3526D">
        <w:rPr>
          <w:rStyle w:val="Heading2"/>
          <w:color w:val="000000"/>
          <w:sz w:val="28"/>
          <w:szCs w:val="28"/>
          <w:lang w:eastAsia="vi-VN"/>
        </w:rPr>
        <w:t>1. Giới thiệu chung về gói thầu</w:t>
      </w:r>
      <w:bookmarkStart w:id="4" w:name="bookmark74"/>
      <w:bookmarkStart w:id="5" w:name="bookmark75"/>
      <w:bookmarkEnd w:id="2"/>
      <w:bookmarkEnd w:id="3"/>
    </w:p>
    <w:p w:rsidR="00D3526D" w:rsidRPr="00D3526D" w:rsidRDefault="00D3526D" w:rsidP="00D3526D">
      <w:pPr>
        <w:pStyle w:val="BodyText"/>
        <w:spacing w:line="320" w:lineRule="exact"/>
        <w:ind w:firstLine="720"/>
        <w:rPr>
          <w:rStyle w:val="BodyTextChar1"/>
          <w:i/>
          <w:iCs/>
          <w:color w:val="000000"/>
          <w:szCs w:val="28"/>
          <w:lang w:eastAsia="vi-VN"/>
        </w:rPr>
      </w:pPr>
      <w:r w:rsidRPr="00D3526D">
        <w:rPr>
          <w:rStyle w:val="BodyTextChar1"/>
          <w:i/>
          <w:iCs/>
          <w:color w:val="000000"/>
          <w:szCs w:val="28"/>
          <w:lang w:eastAsia="vi-VN"/>
        </w:rPr>
        <w:t>1.1. Giới thiệu chung về dự án và gói thầu</w:t>
      </w:r>
    </w:p>
    <w:p w:rsidR="00D3526D" w:rsidRPr="00D3526D" w:rsidRDefault="00D3526D" w:rsidP="00D3526D">
      <w:pPr>
        <w:pStyle w:val="BodyText"/>
        <w:spacing w:line="320" w:lineRule="exact"/>
        <w:rPr>
          <w:rStyle w:val="BodyTextChar1"/>
          <w:b/>
          <w:bCs/>
          <w:i/>
          <w:iCs/>
          <w:color w:val="000000"/>
          <w:szCs w:val="28"/>
          <w:lang w:eastAsia="vi-VN"/>
        </w:rPr>
      </w:pPr>
      <w:r w:rsidRPr="00D3526D">
        <w:rPr>
          <w:rStyle w:val="BodyTextChar1"/>
          <w:i/>
          <w:iCs/>
          <w:color w:val="000000"/>
          <w:szCs w:val="28"/>
          <w:lang w:eastAsia="vi-VN"/>
        </w:rPr>
        <w:t>Tên gói thầu: gói thầu số 0</w:t>
      </w:r>
      <w:r w:rsidR="00CA1BF2">
        <w:rPr>
          <w:rStyle w:val="BodyTextChar1"/>
          <w:i/>
          <w:iCs/>
          <w:color w:val="000000"/>
          <w:szCs w:val="28"/>
          <w:lang w:val="en-US" w:eastAsia="vi-VN"/>
        </w:rPr>
        <w:t>5</w:t>
      </w:r>
      <w:r w:rsidRPr="00D3526D">
        <w:rPr>
          <w:rStyle w:val="BodyTextChar1"/>
          <w:i/>
          <w:iCs/>
          <w:color w:val="000000"/>
          <w:szCs w:val="28"/>
          <w:lang w:eastAsia="vi-VN"/>
        </w:rPr>
        <w:t>: "thuê nổ mìn phục vụ sản xuất năm 202</w:t>
      </w:r>
      <w:r w:rsidR="00BC18F0">
        <w:rPr>
          <w:rStyle w:val="BodyTextChar1"/>
          <w:i/>
          <w:iCs/>
          <w:color w:val="000000"/>
          <w:szCs w:val="28"/>
          <w:lang w:val="en-US" w:eastAsia="vi-VN"/>
        </w:rPr>
        <w:t>5</w:t>
      </w:r>
      <w:r w:rsidRPr="00D3526D">
        <w:rPr>
          <w:rStyle w:val="BodyTextChar1"/>
          <w:i/>
          <w:iCs/>
          <w:color w:val="000000"/>
          <w:szCs w:val="28"/>
          <w:lang w:eastAsia="vi-VN"/>
        </w:rPr>
        <w:t xml:space="preserve"> tại mỏ Nam Tràng Bạch".</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xml:space="preserve">1.1.1. Đặc điểm tự nhiên </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xml:space="preserve">1.1.1.1. Vị trí địa lý </w:t>
      </w:r>
    </w:p>
    <w:p w:rsidR="00D3526D" w:rsidRPr="00D3526D" w:rsidRDefault="00D3526D" w:rsidP="00CA1BF2">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xml:space="preserve">Mỏ than Nam Tràng Bạch thuộc </w:t>
      </w:r>
      <w:r w:rsidR="00CA1BF2">
        <w:rPr>
          <w:rStyle w:val="BodyTextChar1"/>
          <w:b w:val="0"/>
          <w:bCs w:val="0"/>
          <w:iCs/>
          <w:color w:val="000000"/>
          <w:szCs w:val="28"/>
          <w:lang w:eastAsia="vi-VN"/>
        </w:rPr>
        <w:t>Phường Hoàng Quế</w:t>
      </w:r>
      <w:r w:rsidRPr="00D3526D">
        <w:rPr>
          <w:rStyle w:val="BodyTextChar1"/>
          <w:b w:val="0"/>
          <w:bCs w:val="0"/>
          <w:iCs/>
          <w:color w:val="000000"/>
          <w:szCs w:val="28"/>
          <w:lang w:eastAsia="vi-VN"/>
        </w:rPr>
        <w:t>, Quảng Ninh. Khu mỏ nằm phía Bắc QL18A khoảng 1km theo hướng Hà Nội - Hạ Long.</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Phía Bắc giáp mỏ Tràng Bạch.</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Phía Nam giáp là đường QL18.</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Phía Đông giới hạn bởi tuyến XXII.</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Phía Tây giới hạn bởi tuyến VIIA.</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1.1.1.2. Khu vực Nam Tràng Bạch</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Địa hình mỏ Nam Tràng Bạch chủ yếu là đồi núi thấp cùng với các hồ nước và đồng bằng ở phía Nam.</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Trong khu vực lập dự án hầu hết các suối đều xuất phát từ các đỉnh cao của dãy núi Mạo Khê - Tràng Bạch. Các dòng suối này đều có hướng chảy từ Bắc về Nam tập trung về sông Đá Bạch rồi đổ ra biển. Trong khu mỏ có các suối lớn đó là: suối Tràng Bạch, suối Yên Dưỡng (diện tích suối Yên Dưỡng khoảng 406.716m2). Lưu lượng về mùa mưa từ 7.818 l/s ÷ 88.130 l/s, về mùa khô lưu lượng từ 1222 l/s÷3673 l/s.</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xml:space="preserve">1.1.2. Đặc điểm địa chất mỏ </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1.1.2.1. Cấu trúc địa chất khu mỏ khu vực Nam Tràng Bạch</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Địa tầng mỏ than Tràng Bạch có mặt các trầm tích giới Mezozoi và Cenozoi. Đặc điểm địa tầng của mỏ được tổng hợp như sau:</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Hệ Trias - thống thượng bậc Nori - bậc Reti (T3n-r)</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Các trầm tích chứa than hệ tầng Hòn Gai phân bố trong địa hào Mạo Khê - Uông Bí theo phương Tây- Đông hình thành bởi hai đứt gãy là F.18 ở phía Nam và F.TL ở phía Bắc .Nằm chỉnh hợp trên phụ hệ tầng Hòn Gai giữa, đá trầm tích của địa tầng này sáng màu bao gồm bột kết, cát kết và ít sạn kết thạch anh. Các trầm tích của phụ hệ tầng Hòn Gai trênphân bố ở rìa Bắc dãy núi Mạo Khê - Uông Bí từ T.XXII về phía Tây. Thành phần trầm tích chủ yếu là trầm tích hạt thô, độ lựa chọn kém, độ mài tròn tương đối tốt.</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*Hệ Đệ tứ (Q)</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Đất đá Đệ tứ phân bố rộng khắp trên ở khu đồng bằng và đồi thấp phía Nam dãy núi Mạo Khê - Uông Bí. Một phần nhỏ được phân bố trong các thung lũng suối, ở chân các sườn núi. Chiều dày trầm tích thay đổi từ 5-50m, thành phần gồm cuội, cát, sét, nhiều màu sắc trong trạng thái bở rời hoặc gắn kết yếu.</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Địa tầng trong phạm vi lập dự án bao gồm các trầm tích hệ Đệ tứ và các trầm tích thuộc địa tầng chứa than có tuổi (T3n-r)hg.</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Nham thạch trong trầm tích Đệ tứ bao gồm các sản phẩm eluvi, deluvi, aluvi…cấu tạo bở rời, tổng chiều dày từ 5~10m.</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xml:space="preserve">+ Nham thạch trong trầm tích chứa than bao gồm: bột kết, cát kết, sạn kết, đá </w:t>
      </w:r>
      <w:r w:rsidRPr="00D3526D">
        <w:rPr>
          <w:rStyle w:val="BodyTextChar1"/>
          <w:b w:val="0"/>
          <w:bCs w:val="0"/>
          <w:iCs/>
          <w:color w:val="000000"/>
          <w:szCs w:val="28"/>
          <w:lang w:eastAsia="vi-VN"/>
        </w:rPr>
        <w:lastRenderedPageBreak/>
        <w:t>sét và các vỉa than. Các lớp đá nằm xen kẽ hoặc chuyển tiếp đột ngột. Chiều dày trung bình  khoảng 600m.</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1.1.2.2.  Đặc điểm địa chất thủy văn.</w:t>
      </w:r>
    </w:p>
    <w:p w:rsidR="00D3526D" w:rsidRPr="00D3526D" w:rsidRDefault="00D3526D" w:rsidP="00D3526D">
      <w:pPr>
        <w:pStyle w:val="Heading20"/>
        <w:tabs>
          <w:tab w:val="left" w:pos="947"/>
        </w:tabs>
        <w:spacing w:after="0" w:line="320" w:lineRule="exact"/>
        <w:ind w:left="198" w:firstLine="720"/>
        <w:jc w:val="both"/>
        <w:rPr>
          <w:rStyle w:val="BodyTextChar1"/>
          <w:b w:val="0"/>
          <w:bCs w:val="0"/>
          <w:iCs/>
          <w:color w:val="000000"/>
          <w:szCs w:val="28"/>
          <w:lang w:eastAsia="vi-VN"/>
        </w:rPr>
      </w:pPr>
      <w:r w:rsidRPr="00D3526D">
        <w:rPr>
          <w:rStyle w:val="BodyTextChar1"/>
          <w:b w:val="0"/>
          <w:bCs w:val="0"/>
          <w:iCs/>
          <w:color w:val="000000"/>
          <w:szCs w:val="28"/>
          <w:lang w:eastAsia="vi-VN"/>
        </w:rPr>
        <w:t>a.  Nước mặt.</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Mạng sông, suối nhỏ phân bố trên sườn núi cánh Nam được chảy tập trung vào các con suối lớn là Tràng Bạch,Yên Dưỡng và Cửa Ngăn. Các suối này lưu lượng phụ thuộc chặt chẽ vào vũ lượng trong vùng. (Suối Tràng Bạch (Đèo Vàng), Suối Cửa Ngăn, Suối Yên Dưỡng, Hồ Yên Dưỡng, Hồ Khe Ươn, Hồ Nội Hoàng, Hồ Thượng Thông.</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b.  Nước ngầm.</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Tầng chứa nước lỗ hổng trong trầm tích Đệ tứ:</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Tầng chứa nước khe nứt trong trầm tích Trias thống thượng bậc Nori - Reti hệ tầng Hòn Gai thượng T3(n-r)hg3:</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Tầng chứa nước khe nứt trong trầm tích Trias thượng, bậc Nori-Retihệ tầng Hòn Gai giữa</w:t>
      </w:r>
      <w:r w:rsidR="008C39AF">
        <w:rPr>
          <w:rStyle w:val="BodyTextChar1"/>
          <w:b w:val="0"/>
          <w:bCs w:val="0"/>
          <w:iCs/>
          <w:color w:val="000000"/>
          <w:szCs w:val="28"/>
          <w:lang w:eastAsia="vi-VN"/>
        </w:rPr>
        <w:t xml:space="preserve"> </w:t>
      </w:r>
      <w:r w:rsidRPr="00D3526D">
        <w:rPr>
          <w:rStyle w:val="BodyTextChar1"/>
          <w:b w:val="0"/>
          <w:bCs w:val="0"/>
          <w:iCs/>
          <w:color w:val="000000"/>
          <w:szCs w:val="28"/>
          <w:lang w:eastAsia="vi-VN"/>
        </w:rPr>
        <w:t>T3(n-r)hg2:</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Tầng chứa nước khe nứt trong trầm tích Trias thống thượng bậc Nori - Reti hệ tầng Hòn Gai hạ T3(n-r)hg1:</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Đới chứa nước trong đứt gãy kiến tạo: Hầu hết các đứt gãy cắm rất dốc, đất đá trong các đới huỷ hoại bao gồm: Bột kết, đá sét, sét than và các mảnh vụn cát kết, sạn kết nằm hỗn độn. Điều đó chứng tỏ khả năng chứa nước trong các đứt gãy rất kém, đã được chứng minh khi tiến hành khoan thí nghiệm lỗ khoan LK.8A có Qmax = 0,235l/s, tương ứng q = 0,00798 l/ms, Ktb = 0,00749 m/ng.</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1.1.2.3. Đặc điểm địa chất công trình khu vực Nam Tràng Bạch.(Mục III chương 2)</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xml:space="preserve">Địa tầng trầm tích chứa than bao gồm các loại đá sạn kết, cát kết, bột kết, sét kết. </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Sạn kết: Các lớp sạn kết phân bố chủ yếu từ vách vỉa 1(36) trở lên, chiều dày lớp thay đổi từ mỏng đến trung bình, có xu hướng tăng dần theo mức cao địa tầng (LK.78,79, 93...)</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Cát kết: Bao gồm các loại từ hạt min đến hạt thô, thành phần chính là thạch anh (&gt;75%), xi măng gắn kết là xerixit đôi khi là hydroxit sắt kiểu lấp đầy.</w:t>
      </w:r>
    </w:p>
    <w:p w:rsidR="00D3526D" w:rsidRPr="00D3526D" w:rsidRDefault="00D3526D" w:rsidP="00D3526D">
      <w:pPr>
        <w:pStyle w:val="Heading20"/>
        <w:tabs>
          <w:tab w:val="left" w:pos="947"/>
        </w:tabs>
        <w:spacing w:after="0" w:line="320" w:lineRule="exact"/>
        <w:ind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Bột kết: Bột kết gồm hạt mịn và hạt thô, thành phần chính là thạch anh, silic, sét, ximăng gắn kết là sét, xerixit hoặc cacbonat dạng lấp đầy.</w:t>
      </w:r>
    </w:p>
    <w:p w:rsidR="00D3526D" w:rsidRPr="00D3526D" w:rsidRDefault="00D3526D" w:rsidP="00D3526D">
      <w:pPr>
        <w:pStyle w:val="Heading20"/>
        <w:shd w:val="clear" w:color="auto" w:fill="auto"/>
        <w:tabs>
          <w:tab w:val="left" w:pos="947"/>
        </w:tabs>
        <w:spacing w:after="0" w:line="320" w:lineRule="exact"/>
        <w:ind w:left="0" w:firstLine="720"/>
        <w:jc w:val="both"/>
        <w:rPr>
          <w:rStyle w:val="BodyTextChar1"/>
          <w:b w:val="0"/>
          <w:bCs w:val="0"/>
          <w:iCs/>
          <w:color w:val="000000"/>
          <w:szCs w:val="28"/>
          <w:lang w:eastAsia="vi-VN"/>
        </w:rPr>
      </w:pPr>
      <w:r w:rsidRPr="00D3526D">
        <w:rPr>
          <w:rStyle w:val="BodyTextChar1"/>
          <w:b w:val="0"/>
          <w:bCs w:val="0"/>
          <w:iCs/>
          <w:color w:val="000000"/>
          <w:szCs w:val="28"/>
          <w:lang w:eastAsia="vi-VN"/>
        </w:rPr>
        <w:t xml:space="preserve">- Sét kết: Màu xám đen phân lớp mỏng. Sét kết thường là vách trụ trực tiếp của các vỉa than nằm xen kẽ với các lớp bột kết, cát kết hạt nhỏ. thác than. Các lớp đá sét ít có khả năng chứa nước hoặc thấm nước. </w:t>
      </w:r>
    </w:p>
    <w:p w:rsidR="00D3526D" w:rsidRPr="00D3526D" w:rsidRDefault="00D3526D" w:rsidP="00D3526D">
      <w:pPr>
        <w:pStyle w:val="Heading20"/>
        <w:shd w:val="clear" w:color="auto" w:fill="auto"/>
        <w:tabs>
          <w:tab w:val="left" w:pos="947"/>
        </w:tabs>
        <w:spacing w:after="0" w:line="320" w:lineRule="exact"/>
        <w:ind w:left="0" w:firstLine="720"/>
        <w:jc w:val="both"/>
        <w:rPr>
          <w:rFonts w:cs="Times New Roman"/>
          <w:color w:val="000000"/>
          <w:sz w:val="28"/>
          <w:szCs w:val="28"/>
        </w:rPr>
      </w:pPr>
      <w:r w:rsidRPr="00D3526D">
        <w:rPr>
          <w:rStyle w:val="Heading2"/>
          <w:rFonts w:cs="Times New Roman"/>
          <w:b/>
          <w:bCs/>
          <w:color w:val="000000"/>
          <w:sz w:val="28"/>
          <w:szCs w:val="28"/>
          <w:lang w:eastAsia="vi-VN"/>
        </w:rPr>
        <w:t>2. Yêu cầu về kỹ thuật</w:t>
      </w:r>
      <w:bookmarkEnd w:id="4"/>
      <w:bookmarkEnd w:id="5"/>
    </w:p>
    <w:p w:rsidR="007A18D3" w:rsidRPr="007A18D3" w:rsidRDefault="007A18D3" w:rsidP="007A18D3">
      <w:pPr>
        <w:pStyle w:val="BodyText"/>
        <w:spacing w:line="320" w:lineRule="exact"/>
        <w:rPr>
          <w:rStyle w:val="BodyTextChar1"/>
          <w:i/>
          <w:iCs/>
          <w:color w:val="000000"/>
          <w:szCs w:val="28"/>
          <w:lang w:eastAsia="vi-VN"/>
        </w:rPr>
      </w:pPr>
      <w:r w:rsidRPr="007A18D3">
        <w:rPr>
          <w:rStyle w:val="BodyTextChar1"/>
          <w:i/>
          <w:iCs/>
          <w:color w:val="000000"/>
          <w:szCs w:val="28"/>
          <w:lang w:eastAsia="vi-VN"/>
        </w:rPr>
        <w:t>Yêu cầu về mặt kỹ thuật/chỉ dẫn kỹ thuật bao gồm các nội dung chủ yếu sau:</w:t>
      </w:r>
    </w:p>
    <w:p w:rsidR="007A18D3" w:rsidRPr="007A18D3" w:rsidRDefault="007A18D3" w:rsidP="007A18D3">
      <w:pPr>
        <w:pStyle w:val="BodyText"/>
        <w:spacing w:line="320" w:lineRule="exact"/>
        <w:rPr>
          <w:rStyle w:val="BodyTextChar1"/>
          <w:i/>
          <w:iCs/>
          <w:color w:val="000000"/>
          <w:szCs w:val="28"/>
          <w:lang w:eastAsia="vi-VN"/>
        </w:rPr>
      </w:pPr>
      <w:r w:rsidRPr="007A18D3">
        <w:rPr>
          <w:rStyle w:val="BodyTextChar1"/>
          <w:i/>
          <w:iCs/>
          <w:color w:val="000000"/>
          <w:szCs w:val="28"/>
          <w:lang w:eastAsia="vi-VN"/>
        </w:rPr>
        <w:t>2.2.1. Quy trình, quy phạm áp dụng cho việc thi công và sử dụng VLNCN theo QCVN 01: 2019/BCT, ngày 21/11/2019, nghiệm thu công trình; Nhà thầu phải tuân thủ theo các quy định, tiêu chuẩn, quy phạm hiện hành.</w:t>
      </w:r>
    </w:p>
    <w:p w:rsidR="007A18D3" w:rsidRPr="007A18D3" w:rsidRDefault="007A18D3" w:rsidP="007A18D3">
      <w:pPr>
        <w:pStyle w:val="BodyText"/>
        <w:spacing w:line="320" w:lineRule="exact"/>
        <w:rPr>
          <w:rStyle w:val="BodyTextChar1"/>
          <w:i/>
          <w:iCs/>
          <w:color w:val="000000"/>
          <w:szCs w:val="28"/>
          <w:lang w:eastAsia="vi-VN"/>
        </w:rPr>
      </w:pPr>
      <w:r w:rsidRPr="007A18D3">
        <w:rPr>
          <w:rStyle w:val="BodyTextChar1"/>
          <w:i/>
          <w:iCs/>
          <w:color w:val="000000"/>
          <w:szCs w:val="28"/>
          <w:lang w:eastAsia="vi-VN"/>
        </w:rPr>
        <w:t>2.2.2. Yêu cầu về chủng loại, chất lượng vật tư, máy, thiết bị: Vật tư, máy, thiết bị cung cấp phải đúng chủng loại đăng ký, đảm bảo hệ số an toàn của thiết bị...</w:t>
      </w:r>
    </w:p>
    <w:p w:rsidR="007A18D3" w:rsidRPr="007A18D3" w:rsidRDefault="007A18D3" w:rsidP="007A18D3">
      <w:pPr>
        <w:pStyle w:val="BodyText"/>
        <w:spacing w:line="320" w:lineRule="exact"/>
        <w:rPr>
          <w:rStyle w:val="BodyTextChar1"/>
          <w:i/>
          <w:iCs/>
          <w:color w:val="000000"/>
          <w:szCs w:val="28"/>
          <w:lang w:eastAsia="vi-VN"/>
        </w:rPr>
      </w:pPr>
      <w:r w:rsidRPr="007A18D3">
        <w:rPr>
          <w:rStyle w:val="BodyTextChar1"/>
          <w:i/>
          <w:iCs/>
          <w:color w:val="000000"/>
          <w:szCs w:val="28"/>
          <w:lang w:eastAsia="vi-VN"/>
        </w:rPr>
        <w:t xml:space="preserve">2.2.3. Yêu cầu về phòng, chống cháy, nổ: Nhà thầu phải có biện pháp phòng chống cháy nổ, biện pháp xử lý hữu hiệu, kịp thời khi xảy ra cháy nổ trong quá trình thi công, mua sắm, vận </w:t>
      </w:r>
      <w:r w:rsidRPr="007A18D3">
        <w:rPr>
          <w:rStyle w:val="BodyTextChar1"/>
          <w:i/>
          <w:iCs/>
          <w:color w:val="000000"/>
          <w:szCs w:val="28"/>
          <w:lang w:eastAsia="vi-VN"/>
        </w:rPr>
        <w:lastRenderedPageBreak/>
        <w:t>chuyển, bảo quản, sử dụng vật liệu nổ. Cam kết hoàn toàn chịu trách nhiệm nếu để xảy ra mất an toàn do cháy nổ.</w:t>
      </w:r>
    </w:p>
    <w:p w:rsidR="00D3526D" w:rsidRPr="00D3526D" w:rsidRDefault="007A18D3" w:rsidP="007A18D3">
      <w:pPr>
        <w:pStyle w:val="BodyText"/>
        <w:spacing w:line="320" w:lineRule="exact"/>
        <w:rPr>
          <w:rStyle w:val="BodyTextChar1"/>
          <w:i/>
          <w:iCs/>
          <w:color w:val="000000"/>
          <w:szCs w:val="28"/>
          <w:lang w:eastAsia="vi-VN"/>
        </w:rPr>
      </w:pPr>
      <w:r w:rsidRPr="007A18D3">
        <w:rPr>
          <w:rStyle w:val="BodyTextChar1"/>
          <w:i/>
          <w:iCs/>
          <w:color w:val="000000"/>
          <w:szCs w:val="28"/>
          <w:lang w:eastAsia="vi-VN"/>
        </w:rPr>
        <w:t>2.2.4. Yêu cầu về vệ sinh môi trường: Nhà thầu</w:t>
      </w:r>
      <w:r w:rsidR="002B28BC">
        <w:rPr>
          <w:rStyle w:val="BodyTextChar1"/>
          <w:i/>
          <w:iCs/>
          <w:color w:val="000000"/>
          <w:szCs w:val="28"/>
          <w:lang w:eastAsia="vi-VN"/>
        </w:rPr>
        <w:t xml:space="preserve"> phải có biện pháp giảm thiểu</w:t>
      </w:r>
      <w:bookmarkStart w:id="6" w:name="_GoBack"/>
      <w:bookmarkEnd w:id="6"/>
      <w:r w:rsidRPr="007A18D3">
        <w:rPr>
          <w:rStyle w:val="BodyTextChar1"/>
          <w:i/>
          <w:iCs/>
          <w:color w:val="000000"/>
          <w:szCs w:val="28"/>
          <w:lang w:eastAsia="vi-VN"/>
        </w:rPr>
        <w:t xml:space="preserve"> ô nhiễm môi trường trong quá trình thi công</w:t>
      </w:r>
      <w:r w:rsidR="00D3526D" w:rsidRPr="00D3526D">
        <w:rPr>
          <w:rStyle w:val="BodyTextChar1"/>
          <w:i/>
          <w:iCs/>
          <w:color w:val="000000"/>
          <w:szCs w:val="28"/>
          <w:lang w:eastAsia="vi-VN"/>
        </w:rPr>
        <w:t xml:space="preserve">. </w:t>
      </w:r>
    </w:p>
    <w:p w:rsidR="00D3526D" w:rsidRPr="00D3526D" w:rsidRDefault="00D3526D" w:rsidP="00D3526D">
      <w:pPr>
        <w:pStyle w:val="BodyText"/>
        <w:spacing w:line="320" w:lineRule="exact"/>
        <w:rPr>
          <w:rStyle w:val="BodyTextChar1"/>
          <w:i/>
          <w:iCs/>
          <w:color w:val="000000"/>
          <w:szCs w:val="28"/>
          <w:lang w:eastAsia="vi-VN"/>
        </w:rPr>
      </w:pPr>
      <w:r w:rsidRPr="00D3526D">
        <w:rPr>
          <w:rStyle w:val="BodyTextChar1"/>
          <w:i/>
          <w:iCs/>
          <w:color w:val="000000"/>
          <w:szCs w:val="28"/>
          <w:lang w:eastAsia="vi-VN"/>
        </w:rPr>
        <w:t xml:space="preserve">2.2.5. Yêu cầu về an toàn lao động: Trong sơ đồ tổ chức bộ máy quản lý nhân sự trên công trường, nhà thầu phải ghi rõ trình độ, chức danh cụ thể của từng vị trí như: Chỉ huy trưởng công trường, chỉ huy nổ mìn, cán bộ kỹ thuật thi công, phụ trách an toàn. </w:t>
      </w:r>
    </w:p>
    <w:p w:rsidR="00D3526D" w:rsidRPr="00D3526D" w:rsidRDefault="00D3526D" w:rsidP="00D3526D">
      <w:pPr>
        <w:pStyle w:val="BodyText"/>
        <w:spacing w:line="320" w:lineRule="exact"/>
        <w:rPr>
          <w:rStyle w:val="BodyTextChar1"/>
          <w:i/>
          <w:iCs/>
          <w:color w:val="000000"/>
          <w:szCs w:val="28"/>
          <w:lang w:eastAsia="vi-VN"/>
        </w:rPr>
      </w:pPr>
      <w:r w:rsidRPr="00D3526D">
        <w:rPr>
          <w:rStyle w:val="BodyTextChar1"/>
          <w:i/>
          <w:iCs/>
          <w:color w:val="000000"/>
          <w:szCs w:val="28"/>
          <w:lang w:eastAsia="vi-VN"/>
        </w:rPr>
        <w:t>Nhà thầu phải có biện pháp đảm bảo an toàn cho người và thiết bị trong phạm vi bán kính ảnh hưởng khi nổ mìn; Không gây ách tắc sản xuất thường ngày của Chủ đầu tư. Cam kết hoàn toàn chịu trách nhiệm nếu để xảy ra mất an toàn.</w:t>
      </w:r>
    </w:p>
    <w:p w:rsidR="00F5768B" w:rsidRPr="00F5768B" w:rsidRDefault="00F5768B" w:rsidP="00F5768B">
      <w:pPr>
        <w:pStyle w:val="BodyText"/>
        <w:spacing w:line="320" w:lineRule="exact"/>
        <w:rPr>
          <w:rStyle w:val="BodyTextChar1"/>
          <w:i/>
          <w:iCs/>
          <w:color w:val="000000"/>
          <w:szCs w:val="28"/>
          <w:lang w:eastAsia="vi-VN"/>
        </w:rPr>
      </w:pPr>
      <w:r w:rsidRPr="00F5768B">
        <w:rPr>
          <w:rStyle w:val="BodyTextChar1"/>
          <w:i/>
          <w:iCs/>
          <w:color w:val="000000"/>
          <w:szCs w:val="28"/>
          <w:lang w:eastAsia="vi-VN"/>
        </w:rPr>
        <w:t>2.2.6. Biện pháp huy động nhân lực và thiết bị phục vụ thi công: Nhà thầu phải cam kết đảm bảo về nhân lực và thiết bị phục vụ thi công theo kế hoạch nổ mìn tùy theo từng thời kỳ. Nội dung cam kết nhà thầu nêu rõ cách bố trí nhân sự.</w:t>
      </w:r>
    </w:p>
    <w:p w:rsidR="00F5768B" w:rsidRPr="00F5768B" w:rsidRDefault="00F5768B" w:rsidP="00F5768B">
      <w:pPr>
        <w:pStyle w:val="BodyText"/>
        <w:spacing w:line="320" w:lineRule="exact"/>
        <w:rPr>
          <w:rStyle w:val="BodyTextChar1"/>
          <w:i/>
          <w:iCs/>
          <w:color w:val="000000"/>
          <w:szCs w:val="28"/>
          <w:lang w:eastAsia="vi-VN"/>
        </w:rPr>
      </w:pPr>
      <w:r w:rsidRPr="00F5768B">
        <w:rPr>
          <w:rStyle w:val="BodyTextChar1"/>
          <w:i/>
          <w:iCs/>
          <w:color w:val="000000"/>
          <w:szCs w:val="28"/>
          <w:lang w:eastAsia="vi-VN"/>
        </w:rPr>
        <w:t>2.2.7. Yêu cầu về biện pháp tổ chức thi công tổng thể: Có giải pháp thi công bơm nước lỗ mìn, thi công nạp thuốc lỗ mìn hợp lý theo chiều sâu lỗ khoan của hộ chiếu khoan,nổ đã được phê duyệt. Đáp ứng yêu cầu về an toàn, năng suất, chất lượng:</w:t>
      </w:r>
    </w:p>
    <w:p w:rsidR="00F5768B" w:rsidRPr="00F5768B" w:rsidRDefault="00F5768B" w:rsidP="00F5768B">
      <w:pPr>
        <w:pStyle w:val="BodyText"/>
        <w:spacing w:line="320" w:lineRule="exact"/>
        <w:rPr>
          <w:rStyle w:val="BodyTextChar1"/>
          <w:i/>
          <w:iCs/>
          <w:color w:val="000000"/>
          <w:szCs w:val="28"/>
          <w:lang w:eastAsia="vi-VN"/>
        </w:rPr>
      </w:pPr>
      <w:r w:rsidRPr="00F5768B">
        <w:rPr>
          <w:rStyle w:val="BodyTextChar1"/>
          <w:i/>
          <w:iCs/>
          <w:color w:val="000000"/>
          <w:szCs w:val="28"/>
          <w:lang w:eastAsia="vi-VN"/>
        </w:rPr>
        <w:t>- Mặt bằng tổ chức thi công: Nhà thầu phải nêu cách bố trí các hạng mục phù hợp với mặt bằng như nhà làm việc hiện trường (trực chỉ huy, lán nghỉ, trực y tế), vị trí tập kết vật liệu, thiết bị.</w:t>
      </w:r>
    </w:p>
    <w:p w:rsidR="00F5768B" w:rsidRPr="00F5768B" w:rsidRDefault="00F5768B" w:rsidP="00F5768B">
      <w:pPr>
        <w:pStyle w:val="BodyText"/>
        <w:spacing w:line="320" w:lineRule="exact"/>
        <w:rPr>
          <w:rStyle w:val="BodyTextChar1"/>
          <w:i/>
          <w:iCs/>
          <w:color w:val="000000"/>
          <w:szCs w:val="28"/>
          <w:lang w:eastAsia="vi-VN"/>
        </w:rPr>
      </w:pPr>
      <w:r w:rsidRPr="00F5768B">
        <w:rPr>
          <w:rStyle w:val="BodyTextChar1"/>
          <w:i/>
          <w:iCs/>
          <w:color w:val="000000"/>
          <w:szCs w:val="28"/>
          <w:lang w:eastAsia="vi-VN"/>
        </w:rPr>
        <w:t>- Nhà thầu phải nêu cách bố trí nhân lực, thiết bị, vật liệu nổ phù hợp với đề xuất về tiến độ thi công, đáp ứng yêu cầu về chiều sâu nạp mìn tối đa an toàn và hiệu quả;</w:t>
      </w:r>
    </w:p>
    <w:p w:rsidR="00F5768B" w:rsidRPr="00F5768B" w:rsidRDefault="00F5768B" w:rsidP="00F5768B">
      <w:pPr>
        <w:pStyle w:val="BodyText"/>
        <w:spacing w:line="320" w:lineRule="exact"/>
        <w:rPr>
          <w:rStyle w:val="BodyTextChar1"/>
          <w:i/>
          <w:iCs/>
          <w:color w:val="000000"/>
          <w:szCs w:val="28"/>
          <w:lang w:eastAsia="vi-VN"/>
        </w:rPr>
      </w:pPr>
      <w:r w:rsidRPr="00F5768B">
        <w:rPr>
          <w:rStyle w:val="BodyTextChar1"/>
          <w:i/>
          <w:iCs/>
          <w:color w:val="000000"/>
          <w:szCs w:val="28"/>
          <w:lang w:eastAsia="vi-VN"/>
        </w:rPr>
        <w:t>- Nhà thầu phải nêu biện pháp xử lý triệt để các lỗ mìn câm (nếu có) trước khi bàn giao, đảm bảo an toàn cho các thiết bị mỏ làm việc.</w:t>
      </w:r>
    </w:p>
    <w:p w:rsidR="00F5768B" w:rsidRPr="00F5768B" w:rsidRDefault="00F5768B" w:rsidP="00F5768B">
      <w:pPr>
        <w:pStyle w:val="BodyText"/>
        <w:spacing w:line="320" w:lineRule="exact"/>
        <w:rPr>
          <w:rStyle w:val="BodyTextChar1"/>
          <w:i/>
          <w:iCs/>
          <w:color w:val="000000"/>
          <w:szCs w:val="28"/>
          <w:lang w:eastAsia="vi-VN"/>
        </w:rPr>
      </w:pPr>
      <w:r w:rsidRPr="00F5768B">
        <w:rPr>
          <w:rStyle w:val="BodyTextChar1"/>
          <w:i/>
          <w:iCs/>
          <w:color w:val="000000"/>
          <w:szCs w:val="28"/>
          <w:lang w:eastAsia="vi-VN"/>
        </w:rPr>
        <w:t>- Kích thước cục đá nổ ra phải đảm bảo cho máy xúc PC850 (hoặc máy xúc có gầu xúc tương đương 3,4m3/gầu), ô tô làm việc bình thường, an toàn, hiệu quả.</w:t>
      </w:r>
    </w:p>
    <w:p w:rsidR="00F5768B" w:rsidRPr="00F5768B" w:rsidRDefault="00F5768B" w:rsidP="00F5768B">
      <w:pPr>
        <w:pStyle w:val="BodyText"/>
        <w:spacing w:line="320" w:lineRule="exact"/>
        <w:rPr>
          <w:rStyle w:val="BodyTextChar1"/>
          <w:i/>
          <w:iCs/>
          <w:color w:val="000000"/>
          <w:szCs w:val="28"/>
          <w:lang w:eastAsia="vi-VN"/>
        </w:rPr>
      </w:pPr>
      <w:r w:rsidRPr="00F5768B">
        <w:rPr>
          <w:rStyle w:val="BodyTextChar1"/>
          <w:i/>
          <w:iCs/>
          <w:color w:val="000000"/>
          <w:szCs w:val="28"/>
          <w:lang w:eastAsia="vi-VN"/>
        </w:rPr>
        <w:t>- Nhà thầu phải nêu quy trình xử lý mô chân tầng, đá quá cỡ; xử lý mái ta luy bị sạt lở (nếu xảy ra).</w:t>
      </w:r>
    </w:p>
    <w:p w:rsidR="00D3526D" w:rsidRPr="00D3526D" w:rsidRDefault="00F5768B" w:rsidP="00F5768B">
      <w:pPr>
        <w:pStyle w:val="BodyText"/>
        <w:spacing w:line="320" w:lineRule="exact"/>
        <w:rPr>
          <w:rStyle w:val="BodyTextChar1"/>
          <w:i/>
          <w:iCs/>
          <w:color w:val="000000"/>
          <w:szCs w:val="28"/>
          <w:lang w:eastAsia="vi-VN"/>
        </w:rPr>
      </w:pPr>
      <w:r w:rsidRPr="00F5768B">
        <w:rPr>
          <w:rStyle w:val="BodyTextChar1"/>
          <w:i/>
          <w:iCs/>
          <w:color w:val="000000"/>
          <w:szCs w:val="28"/>
          <w:lang w:eastAsia="vi-VN"/>
        </w:rPr>
        <w:t>2.2.8. Yêu cầu về hệ thống kiểm tra, giám sát chất lượng của nhà thầu; Nhà thầu phải nêu biện pháp kiểm tra, giám sát  quá trình thi công nạp, nổ mìn. Hoàn toàn chịu trách nhiệm về chất lượng của bãi nổ, và giám sát công tác an toàn, đảm bảo an toàn tuyệt đối cho người và thiết bị trong phạm vi bán kính ảnh hưởng khi nổ mìn</w:t>
      </w:r>
      <w:r w:rsidR="00D3526D" w:rsidRPr="00D3526D">
        <w:rPr>
          <w:rStyle w:val="BodyTextChar1"/>
          <w:i/>
          <w:iCs/>
          <w:color w:val="000000"/>
          <w:szCs w:val="28"/>
          <w:lang w:eastAsia="vi-VN"/>
        </w:rPr>
        <w:t xml:space="preserve">. </w:t>
      </w:r>
    </w:p>
    <w:p w:rsidR="003174F6" w:rsidRPr="00D3526D" w:rsidRDefault="002B28BC">
      <w:pPr>
        <w:rPr>
          <w:rFonts w:ascii="Times New Roman" w:hAnsi="Times New Roman" w:cs="Times New Roman"/>
        </w:rPr>
      </w:pPr>
    </w:p>
    <w:sectPr w:rsidR="003174F6" w:rsidRPr="00D3526D" w:rsidSect="004914FF">
      <w:pgSz w:w="11906" w:h="16838" w:code="9"/>
      <w:pgMar w:top="1418"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6D"/>
    <w:rsid w:val="000A6714"/>
    <w:rsid w:val="002B28BC"/>
    <w:rsid w:val="00346344"/>
    <w:rsid w:val="003F6B57"/>
    <w:rsid w:val="004914FF"/>
    <w:rsid w:val="006F69A1"/>
    <w:rsid w:val="007A18D3"/>
    <w:rsid w:val="008C39AF"/>
    <w:rsid w:val="009E6067"/>
    <w:rsid w:val="00B97D12"/>
    <w:rsid w:val="00BC18F0"/>
    <w:rsid w:val="00CA1BF2"/>
    <w:rsid w:val="00D151DD"/>
    <w:rsid w:val="00D3526D"/>
    <w:rsid w:val="00E852FD"/>
    <w:rsid w:val="00F5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9784"/>
  <w15:chartTrackingRefBased/>
  <w15:docId w15:val="{69CD8FEA-6AA3-4C0F-991F-786B81DE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526D"/>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uiPriority w:val="1"/>
    <w:rsid w:val="00D3526D"/>
    <w:rPr>
      <w:rFonts w:ascii="Times New Roman" w:eastAsia="Times New Roman" w:hAnsi="Times New Roman" w:cs="Times New Roman"/>
      <w:spacing w:val="-4"/>
      <w:sz w:val="24"/>
      <w:szCs w:val="20"/>
      <w:lang w:val="x-none" w:eastAsia="x-none"/>
    </w:rPr>
  </w:style>
  <w:style w:type="character" w:customStyle="1" w:styleId="BodyTextChar1">
    <w:name w:val="Body Text Char1"/>
    <w:uiPriority w:val="99"/>
    <w:rsid w:val="00D3526D"/>
    <w:rPr>
      <w:rFonts w:ascii="Times New Roman" w:hAnsi="Times New Roman" w:cs="Times New Roman"/>
      <w:color w:val="181A1C"/>
      <w:sz w:val="26"/>
      <w:szCs w:val="26"/>
      <w:shd w:val="clear" w:color="auto" w:fill="FFFFFF"/>
    </w:rPr>
  </w:style>
  <w:style w:type="character" w:customStyle="1" w:styleId="Heading2">
    <w:name w:val="Heading #2_"/>
    <w:link w:val="Heading20"/>
    <w:uiPriority w:val="99"/>
    <w:rsid w:val="00D3526D"/>
    <w:rPr>
      <w:rFonts w:ascii="Times New Roman" w:hAnsi="Times New Roman"/>
      <w:b/>
      <w:bCs/>
      <w:color w:val="181A1C"/>
      <w:sz w:val="26"/>
      <w:szCs w:val="26"/>
      <w:shd w:val="clear" w:color="auto" w:fill="FFFFFF"/>
    </w:rPr>
  </w:style>
  <w:style w:type="paragraph" w:customStyle="1" w:styleId="Heading20">
    <w:name w:val="Heading #2"/>
    <w:basedOn w:val="Normal"/>
    <w:link w:val="Heading2"/>
    <w:uiPriority w:val="99"/>
    <w:rsid w:val="00D3526D"/>
    <w:pPr>
      <w:widowControl w:val="0"/>
      <w:shd w:val="clear" w:color="auto" w:fill="FFFFFF"/>
      <w:spacing w:after="170" w:line="283" w:lineRule="auto"/>
      <w:ind w:left="200"/>
      <w:outlineLvl w:val="1"/>
    </w:pPr>
    <w:rPr>
      <w:rFonts w:ascii="Times New Roman" w:hAnsi="Times New Roman"/>
      <w:b/>
      <w:bCs/>
      <w:color w:val="181A1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2025-10-09T03:19:00Z</dcterms:created>
  <dcterms:modified xsi:type="dcterms:W3CDTF">2025-10-10T08:30:00Z</dcterms:modified>
</cp:coreProperties>
</file>