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782C" w14:textId="77777777" w:rsidR="009C6357" w:rsidRPr="00854D34" w:rsidRDefault="009C6357" w:rsidP="009C6357">
      <w:pPr>
        <w:jc w:val="both"/>
        <w:rPr>
          <w:rFonts w:ascii="Times New Roman" w:hAnsi="Times New Roman" w:cs="Times New Roman"/>
          <w:b/>
          <w:color w:val="auto"/>
          <w:sz w:val="28"/>
          <w:szCs w:val="28"/>
          <w:lang w:val="en-US"/>
        </w:rPr>
      </w:pPr>
      <w:r w:rsidRPr="00854D34">
        <w:rPr>
          <w:rFonts w:ascii="Times New Roman" w:hAnsi="Times New Roman" w:cs="Times New Roman"/>
          <w:b/>
          <w:color w:val="auto"/>
          <w:sz w:val="28"/>
          <w:szCs w:val="28"/>
        </w:rPr>
        <w:t>Mục 3. Tiêu chuẩn đánh giá về kỹ thuật</w:t>
      </w:r>
    </w:p>
    <w:p w14:paraId="67A405A0" w14:textId="686B1062" w:rsidR="009C6357" w:rsidRPr="00854D34" w:rsidRDefault="009C6357" w:rsidP="009C6357">
      <w:pPr>
        <w:tabs>
          <w:tab w:val="right" w:leader="dot" w:pos="9062"/>
        </w:tabs>
        <w:spacing w:line="350" w:lineRule="exact"/>
        <w:ind w:firstLine="454"/>
        <w:jc w:val="both"/>
        <w:rPr>
          <w:rFonts w:ascii="Times New Roman" w:eastAsia="Calibri" w:hAnsi="Times New Roman" w:cs="Times New Roman"/>
          <w:spacing w:val="2"/>
          <w:sz w:val="28"/>
          <w:szCs w:val="28"/>
          <w:lang w:val="en-US"/>
        </w:rPr>
      </w:pPr>
      <w:r w:rsidRPr="00854D34">
        <w:rPr>
          <w:rFonts w:ascii="Times New Roman" w:eastAsia="Calibri" w:hAnsi="Times New Roman" w:cs="Times New Roman"/>
          <w:spacing w:val="2"/>
          <w:sz w:val="28"/>
          <w:szCs w:val="28"/>
        </w:rPr>
        <w:t xml:space="preserve">Việc xây dựng </w:t>
      </w:r>
      <w:r w:rsidRPr="00854D34">
        <w:rPr>
          <w:rFonts w:ascii="Times New Roman" w:eastAsia="Calibri" w:hAnsi="Times New Roman" w:cs="Times New Roman"/>
          <w:sz w:val="28"/>
          <w:szCs w:val="28"/>
        </w:rPr>
        <w:t>tiêu chuẩn đánh giá về kỹ thuật</w:t>
      </w:r>
      <w:r w:rsidRPr="00854D34">
        <w:rPr>
          <w:rFonts w:ascii="Times New Roman" w:eastAsia="Calibri" w:hAnsi="Times New Roman" w:cs="Times New Roman"/>
          <w:spacing w:val="2"/>
          <w:sz w:val="28"/>
          <w:szCs w:val="28"/>
        </w:rPr>
        <w:t xml:space="preserve"> dựa trên các yếu tố về khả năng đáp ứng các yêu cầu về số lượng, chất lượng, thời hạn giao hàng của nhà thầu và các yêu cầu khác nêu trong </w:t>
      </w:r>
      <w:r w:rsidRPr="00854D34">
        <w:rPr>
          <w:rFonts w:ascii="Times New Roman" w:eastAsia="Calibri" w:hAnsi="Times New Roman" w:cs="Times New Roman"/>
          <w:spacing w:val="2"/>
          <w:sz w:val="28"/>
          <w:szCs w:val="28"/>
          <w:lang w:val="en-US"/>
        </w:rPr>
        <w:t>Chương V</w:t>
      </w:r>
    </w:p>
    <w:p w14:paraId="1A78BC92" w14:textId="77777777" w:rsidR="009C6357" w:rsidRPr="00854D34" w:rsidRDefault="009C6357" w:rsidP="009C6357">
      <w:pPr>
        <w:spacing w:line="440" w:lineRule="exact"/>
        <w:ind w:firstLine="454"/>
        <w:jc w:val="both"/>
        <w:rPr>
          <w:rFonts w:ascii="Times New Roman" w:hAnsi="Times New Roman" w:cs="Times New Roman"/>
          <w:sz w:val="28"/>
          <w:szCs w:val="28"/>
          <w:lang w:val="nl-NL"/>
        </w:rPr>
      </w:pPr>
      <w:r w:rsidRPr="00854D34">
        <w:rPr>
          <w:rFonts w:ascii="Times New Roman" w:hAnsi="Times New Roman" w:cs="Times New Roman"/>
          <w:sz w:val="28"/>
          <w:szCs w:val="28"/>
        </w:rPr>
        <w:t>Sử dụng tiêu chí đạt/không đạt để xây dựng tiêu chuẩn đánh giá về kỹ thuật.</w:t>
      </w:r>
      <w:r w:rsidRPr="00854D34">
        <w:rPr>
          <w:rFonts w:ascii="Times New Roman" w:hAnsi="Times New Roman" w:cs="Times New Roman"/>
          <w:sz w:val="28"/>
          <w:szCs w:val="28"/>
          <w:lang w:val="nl-NL"/>
        </w:rPr>
        <w:t xml:space="preserve"> </w:t>
      </w:r>
    </w:p>
    <w:p w14:paraId="24E6E0AB" w14:textId="77777777" w:rsidR="009C6357" w:rsidRPr="00854D34" w:rsidRDefault="009C6357" w:rsidP="009C6357">
      <w:pPr>
        <w:spacing w:line="312" w:lineRule="auto"/>
        <w:ind w:firstLine="454"/>
        <w:jc w:val="both"/>
        <w:rPr>
          <w:rFonts w:ascii="Times New Roman" w:hAnsi="Times New Roman" w:cs="Times New Roman"/>
          <w:spacing w:val="2"/>
          <w:sz w:val="28"/>
          <w:szCs w:val="28"/>
        </w:rPr>
      </w:pPr>
      <w:r w:rsidRPr="00854D34">
        <w:rPr>
          <w:rFonts w:ascii="Times New Roman" w:hAnsi="Times New Roman" w:cs="Times New Roman"/>
          <w:spacing w:val="2"/>
          <w:sz w:val="28"/>
          <w:szCs w:val="28"/>
        </w:rPr>
        <w:t>Danh mục dự thầu được đánh giá là “đạt” khi</w:t>
      </w:r>
      <w:r w:rsidRPr="00854D34">
        <w:rPr>
          <w:rFonts w:ascii="Times New Roman" w:hAnsi="Times New Roman" w:cs="Times New Roman"/>
          <w:spacing w:val="2"/>
          <w:sz w:val="28"/>
          <w:szCs w:val="28"/>
          <w:lang w:val="es-ES"/>
        </w:rPr>
        <w:t xml:space="preserve"> </w:t>
      </w:r>
      <w:r w:rsidRPr="00854D34">
        <w:rPr>
          <w:rFonts w:ascii="Times New Roman" w:hAnsi="Times New Roman" w:cs="Times New Roman"/>
          <w:spacing w:val="2"/>
          <w:sz w:val="28"/>
          <w:szCs w:val="28"/>
        </w:rPr>
        <w:t xml:space="preserve">tất </w:t>
      </w:r>
      <w:r w:rsidRPr="00854D34">
        <w:rPr>
          <w:rFonts w:ascii="Times New Roman" w:hAnsi="Times New Roman" w:cs="Times New Roman"/>
          <w:spacing w:val="2"/>
          <w:sz w:val="28"/>
          <w:szCs w:val="28"/>
          <w:lang w:val="es-ES"/>
        </w:rPr>
        <w:t>cả các tiêu chuẩn được đánh giá là đạt</w:t>
      </w:r>
      <w:r w:rsidRPr="00854D34">
        <w:rPr>
          <w:rFonts w:ascii="Times New Roman" w:hAnsi="Times New Roman" w:cs="Times New Roman"/>
          <w:spacing w:val="2"/>
          <w:sz w:val="28"/>
          <w:szCs w:val="28"/>
        </w:rPr>
        <w:t>; được đánh giá là “không đạt” khi có một tiêu chuẩn được đánh giá “không đạt”.</w:t>
      </w:r>
    </w:p>
    <w:p w14:paraId="4845B95E" w14:textId="77777777" w:rsidR="009C6357" w:rsidRPr="00854D34" w:rsidRDefault="009C6357" w:rsidP="009C6357">
      <w:pPr>
        <w:spacing w:line="312" w:lineRule="auto"/>
        <w:ind w:right="43" w:firstLine="454"/>
        <w:jc w:val="both"/>
        <w:rPr>
          <w:rFonts w:ascii="Times New Roman" w:hAnsi="Times New Roman" w:cs="Times New Roman"/>
          <w:sz w:val="28"/>
          <w:szCs w:val="28"/>
          <w:lang w:val="nl-NL"/>
        </w:rPr>
      </w:pPr>
      <w:r w:rsidRPr="00854D34">
        <w:rPr>
          <w:rFonts w:ascii="Times New Roman" w:hAnsi="Times New Roman" w:cs="Times New Roman"/>
          <w:sz w:val="28"/>
          <w:szCs w:val="28"/>
          <w:lang w:val="nl-NL"/>
        </w:rPr>
        <w:t>Chi tiết nội dung đánh giá như sau:</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956"/>
        <w:gridCol w:w="1262"/>
        <w:gridCol w:w="1014"/>
      </w:tblGrid>
      <w:tr w:rsidR="009C6357" w:rsidRPr="00854D34" w14:paraId="1C48AE15" w14:textId="77777777" w:rsidTr="004A04B9">
        <w:trPr>
          <w:trHeight w:val="20"/>
          <w:tblHeader/>
          <w:jc w:val="center"/>
        </w:trPr>
        <w:tc>
          <w:tcPr>
            <w:tcW w:w="746" w:type="dxa"/>
            <w:vAlign w:val="center"/>
            <w:hideMark/>
          </w:tcPr>
          <w:p w14:paraId="35E51C4C"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STT</w:t>
            </w:r>
          </w:p>
        </w:tc>
        <w:tc>
          <w:tcPr>
            <w:tcW w:w="6956" w:type="dxa"/>
            <w:vAlign w:val="center"/>
            <w:hideMark/>
          </w:tcPr>
          <w:p w14:paraId="317B5E96"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Nội dung yêu cầu</w:t>
            </w:r>
          </w:p>
        </w:tc>
        <w:tc>
          <w:tcPr>
            <w:tcW w:w="1262" w:type="dxa"/>
            <w:vAlign w:val="center"/>
            <w:hideMark/>
          </w:tcPr>
          <w:p w14:paraId="64E86533"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 xml:space="preserve">Mức độ </w:t>
            </w:r>
          </w:p>
          <w:p w14:paraId="427F4505"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đáp ứng</w:t>
            </w:r>
          </w:p>
        </w:tc>
        <w:tc>
          <w:tcPr>
            <w:tcW w:w="1014" w:type="dxa"/>
            <w:vAlign w:val="center"/>
            <w:hideMark/>
          </w:tcPr>
          <w:p w14:paraId="2787B572"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Ghi chú</w:t>
            </w:r>
          </w:p>
        </w:tc>
      </w:tr>
      <w:tr w:rsidR="009C6357" w:rsidRPr="00854D34" w14:paraId="07B228C5" w14:textId="77777777" w:rsidTr="004A04B9">
        <w:trPr>
          <w:trHeight w:val="20"/>
          <w:jc w:val="center"/>
        </w:trPr>
        <w:tc>
          <w:tcPr>
            <w:tcW w:w="746" w:type="dxa"/>
            <w:vAlign w:val="center"/>
            <w:hideMark/>
          </w:tcPr>
          <w:p w14:paraId="2B4B230A"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1</w:t>
            </w:r>
          </w:p>
        </w:tc>
        <w:tc>
          <w:tcPr>
            <w:tcW w:w="6956" w:type="dxa"/>
            <w:vAlign w:val="center"/>
            <w:hideMark/>
          </w:tcPr>
          <w:p w14:paraId="7C8BEE14" w14:textId="77777777" w:rsidR="009C6357" w:rsidRPr="00854D34" w:rsidRDefault="009C6357" w:rsidP="004A04B9">
            <w:pPr>
              <w:rPr>
                <w:rFonts w:ascii="Times New Roman" w:hAnsi="Times New Roman" w:cs="Times New Roman"/>
                <w:b/>
                <w:bCs/>
                <w:sz w:val="28"/>
                <w:szCs w:val="28"/>
              </w:rPr>
            </w:pPr>
            <w:r w:rsidRPr="00854D34">
              <w:rPr>
                <w:rFonts w:ascii="Times New Roman" w:hAnsi="Times New Roman" w:cs="Times New Roman"/>
                <w:b/>
                <w:bCs/>
                <w:sz w:val="28"/>
                <w:szCs w:val="28"/>
              </w:rPr>
              <w:t>Tính hợp lệ và đặc tính, thông số kỹ thuật của hàng hóa</w:t>
            </w:r>
          </w:p>
        </w:tc>
        <w:tc>
          <w:tcPr>
            <w:tcW w:w="1262" w:type="dxa"/>
            <w:vAlign w:val="center"/>
            <w:hideMark/>
          </w:tcPr>
          <w:p w14:paraId="1F395EFE" w14:textId="77777777" w:rsidR="009C6357" w:rsidRPr="00854D34" w:rsidRDefault="009C6357" w:rsidP="004A04B9">
            <w:pPr>
              <w:jc w:val="center"/>
              <w:rPr>
                <w:rFonts w:ascii="Times New Roman" w:eastAsia="Calibri" w:hAnsi="Times New Roman" w:cs="Times New Roman"/>
                <w:sz w:val="28"/>
                <w:szCs w:val="28"/>
              </w:rPr>
            </w:pPr>
          </w:p>
        </w:tc>
        <w:tc>
          <w:tcPr>
            <w:tcW w:w="1014" w:type="dxa"/>
            <w:vAlign w:val="bottom"/>
            <w:hideMark/>
          </w:tcPr>
          <w:p w14:paraId="76FDF523" w14:textId="77777777" w:rsidR="009C6357" w:rsidRPr="00854D34" w:rsidRDefault="009C6357" w:rsidP="004A04B9">
            <w:pPr>
              <w:jc w:val="center"/>
              <w:rPr>
                <w:rFonts w:ascii="Times New Roman" w:hAnsi="Times New Roman" w:cs="Times New Roman"/>
                <w:b/>
                <w:bCs/>
                <w:sz w:val="28"/>
                <w:szCs w:val="28"/>
              </w:rPr>
            </w:pPr>
            <w:r w:rsidRPr="00854D34">
              <w:rPr>
                <w:rFonts w:ascii="Times New Roman" w:hAnsi="Times New Roman" w:cs="Times New Roman"/>
                <w:b/>
                <w:bCs/>
                <w:sz w:val="28"/>
                <w:szCs w:val="28"/>
              </w:rPr>
              <w:t> </w:t>
            </w:r>
          </w:p>
        </w:tc>
      </w:tr>
      <w:tr w:rsidR="00EA3CBF" w:rsidRPr="00854D34" w14:paraId="2E2678A6" w14:textId="77777777" w:rsidTr="004A04B9">
        <w:trPr>
          <w:trHeight w:val="20"/>
          <w:jc w:val="center"/>
        </w:trPr>
        <w:tc>
          <w:tcPr>
            <w:tcW w:w="746" w:type="dxa"/>
            <w:vMerge w:val="restart"/>
          </w:tcPr>
          <w:p w14:paraId="675DA887" w14:textId="77777777" w:rsidR="00EA3CBF" w:rsidRPr="00854D34" w:rsidRDefault="00EA3CBF" w:rsidP="00EA3CBF">
            <w:pPr>
              <w:jc w:val="center"/>
              <w:rPr>
                <w:rFonts w:ascii="Times New Roman" w:hAnsi="Times New Roman" w:cs="Times New Roman"/>
                <w:b/>
                <w:bCs/>
                <w:sz w:val="28"/>
                <w:szCs w:val="28"/>
              </w:rPr>
            </w:pPr>
          </w:p>
        </w:tc>
        <w:tc>
          <w:tcPr>
            <w:tcW w:w="6956" w:type="dxa"/>
            <w:vAlign w:val="center"/>
            <w:hideMark/>
          </w:tcPr>
          <w:p w14:paraId="0F17208F"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 Tất cả hàng hóa có đặc tính, thông số kỹ thuật, số lượng của hàng hóa phù hợp, đáp ứng theo yêu cầu.</w:t>
            </w:r>
          </w:p>
          <w:p w14:paraId="0548B571"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 xml:space="preserve">- Có lập bảng so sánh thông số kỹ thuật của tất cả hàng hóa dự thầu, nhà thầu cam kết chịu trách nhiệm về nội dung kê khai </w:t>
            </w:r>
          </w:p>
          <w:p w14:paraId="516558F6"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(Nhà thầu phải cung cấp tài liệu chứng minh về đặc tính, thông số kỹ thuật của hàng hóa; đồng thời cam kết chịu trách nhiệm về tính pháp lý của các tài liệu cung cấp)</w:t>
            </w:r>
          </w:p>
        </w:tc>
        <w:tc>
          <w:tcPr>
            <w:tcW w:w="1262" w:type="dxa"/>
            <w:vAlign w:val="center"/>
            <w:hideMark/>
          </w:tcPr>
          <w:p w14:paraId="3812B5F3" w14:textId="77777777" w:rsidR="00EA3CBF" w:rsidRPr="00854D34" w:rsidRDefault="00EA3CBF" w:rsidP="00EA3CBF">
            <w:pPr>
              <w:jc w:val="center"/>
              <w:rPr>
                <w:rFonts w:ascii="Times New Roman" w:hAnsi="Times New Roman" w:cs="Times New Roman"/>
                <w:bCs/>
                <w:sz w:val="28"/>
                <w:szCs w:val="28"/>
              </w:rPr>
            </w:pPr>
            <w:r w:rsidRPr="00854D34">
              <w:rPr>
                <w:rFonts w:ascii="Times New Roman" w:hAnsi="Times New Roman" w:cs="Times New Roman"/>
                <w:bCs/>
                <w:sz w:val="28"/>
                <w:szCs w:val="28"/>
              </w:rPr>
              <w:t>Đạt</w:t>
            </w:r>
          </w:p>
        </w:tc>
        <w:tc>
          <w:tcPr>
            <w:tcW w:w="1014" w:type="dxa"/>
            <w:vAlign w:val="bottom"/>
          </w:tcPr>
          <w:p w14:paraId="40DB0A49"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6CD8A63B" w14:textId="77777777" w:rsidTr="004A04B9">
        <w:trPr>
          <w:trHeight w:val="20"/>
          <w:jc w:val="center"/>
        </w:trPr>
        <w:tc>
          <w:tcPr>
            <w:tcW w:w="746" w:type="dxa"/>
            <w:vMerge/>
          </w:tcPr>
          <w:p w14:paraId="14EF41E3" w14:textId="77777777" w:rsidR="00EA3CBF" w:rsidRPr="00854D34" w:rsidRDefault="00EA3CBF" w:rsidP="00EA3CBF">
            <w:pPr>
              <w:jc w:val="center"/>
              <w:rPr>
                <w:rFonts w:ascii="Times New Roman" w:hAnsi="Times New Roman" w:cs="Times New Roman"/>
                <w:b/>
                <w:bCs/>
                <w:sz w:val="28"/>
                <w:szCs w:val="28"/>
              </w:rPr>
            </w:pPr>
          </w:p>
        </w:tc>
        <w:tc>
          <w:tcPr>
            <w:tcW w:w="6956" w:type="dxa"/>
            <w:vAlign w:val="center"/>
            <w:hideMark/>
          </w:tcPr>
          <w:p w14:paraId="39BF632D"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 xml:space="preserve">- Có hàng hóa có đặc tính, thông số kỹ thuật, số lượng của hàng hóa </w:t>
            </w:r>
            <w:r w:rsidRPr="00854D34">
              <w:rPr>
                <w:rFonts w:ascii="Times New Roman" w:hAnsi="Times New Roman" w:cs="Times New Roman"/>
                <w:b/>
                <w:bCs/>
                <w:sz w:val="28"/>
                <w:szCs w:val="28"/>
              </w:rPr>
              <w:t>không phù hợp hoặc không đáp ứng yêu cầu</w:t>
            </w:r>
            <w:r w:rsidRPr="00854D34">
              <w:rPr>
                <w:rFonts w:ascii="Times New Roman" w:hAnsi="Times New Roman" w:cs="Times New Roman"/>
                <w:sz w:val="28"/>
                <w:szCs w:val="28"/>
              </w:rPr>
              <w:t xml:space="preserve">. </w:t>
            </w:r>
          </w:p>
          <w:p w14:paraId="7E4C9AA6"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 xml:space="preserve">- </w:t>
            </w:r>
            <w:r w:rsidRPr="00854D34">
              <w:rPr>
                <w:rFonts w:ascii="Times New Roman" w:hAnsi="Times New Roman" w:cs="Times New Roman"/>
                <w:b/>
                <w:bCs/>
                <w:sz w:val="28"/>
                <w:szCs w:val="28"/>
              </w:rPr>
              <w:t>Không có</w:t>
            </w:r>
            <w:r w:rsidRPr="00854D34">
              <w:rPr>
                <w:rFonts w:ascii="Times New Roman" w:hAnsi="Times New Roman" w:cs="Times New Roman"/>
                <w:sz w:val="28"/>
                <w:szCs w:val="28"/>
              </w:rPr>
              <w:t xml:space="preserve"> lập bảng so sánh thông số kỹ thuật hàng hóa dự thầu hoặc có nhưng thiếu thông số yêu cầu, không có cam kết chịu trách nhiệm về nội dung kê khai</w:t>
            </w:r>
          </w:p>
          <w:p w14:paraId="5BD5C252" w14:textId="77777777" w:rsidR="00EA3CBF" w:rsidRPr="00854D34" w:rsidRDefault="00EA3CBF" w:rsidP="00EA3CBF">
            <w:pPr>
              <w:rPr>
                <w:rFonts w:ascii="Times New Roman" w:hAnsi="Times New Roman" w:cs="Times New Roman"/>
                <w:sz w:val="28"/>
                <w:szCs w:val="28"/>
              </w:rPr>
            </w:pPr>
            <w:r w:rsidRPr="00854D34">
              <w:rPr>
                <w:rFonts w:ascii="Times New Roman" w:hAnsi="Times New Roman" w:cs="Times New Roman"/>
                <w:sz w:val="28"/>
                <w:szCs w:val="28"/>
              </w:rPr>
              <w:t xml:space="preserve">Nhà thầu </w:t>
            </w:r>
            <w:r w:rsidRPr="00854D34">
              <w:rPr>
                <w:rFonts w:ascii="Times New Roman" w:hAnsi="Times New Roman" w:cs="Times New Roman"/>
                <w:b/>
                <w:bCs/>
                <w:sz w:val="28"/>
                <w:szCs w:val="28"/>
              </w:rPr>
              <w:t>không cung cấp</w:t>
            </w:r>
            <w:r w:rsidRPr="00854D34">
              <w:rPr>
                <w:rFonts w:ascii="Times New Roman" w:hAnsi="Times New Roman" w:cs="Times New Roman"/>
                <w:sz w:val="28"/>
                <w:szCs w:val="28"/>
              </w:rPr>
              <w:t xml:space="preserve"> tài liệu chứng minh về đặc tính, thông số kỹ thuật của hàng hóa/ cung cấp tài liệu nhưng không đầy đủ/không có cam kết chịu trách nhiệm về tính pháp lý của các tài liệu cung cấp</w:t>
            </w:r>
          </w:p>
        </w:tc>
        <w:tc>
          <w:tcPr>
            <w:tcW w:w="1262" w:type="dxa"/>
            <w:vAlign w:val="center"/>
            <w:hideMark/>
          </w:tcPr>
          <w:p w14:paraId="328CB2E9" w14:textId="77777777" w:rsidR="00EA3CBF" w:rsidRPr="00854D34" w:rsidRDefault="00EA3CBF" w:rsidP="00EA3CBF">
            <w:pPr>
              <w:tabs>
                <w:tab w:val="center" w:pos="802"/>
              </w:tabs>
              <w:jc w:val="center"/>
              <w:rPr>
                <w:rFonts w:ascii="Times New Roman" w:hAnsi="Times New Roman" w:cs="Times New Roman"/>
                <w:bCs/>
                <w:sz w:val="28"/>
                <w:szCs w:val="28"/>
              </w:rPr>
            </w:pPr>
            <w:r w:rsidRPr="00854D34">
              <w:rPr>
                <w:rFonts w:ascii="Times New Roman" w:hAnsi="Times New Roman" w:cs="Times New Roman"/>
                <w:bCs/>
                <w:sz w:val="28"/>
                <w:szCs w:val="28"/>
              </w:rPr>
              <w:t>Không đạt</w:t>
            </w:r>
          </w:p>
        </w:tc>
        <w:tc>
          <w:tcPr>
            <w:tcW w:w="1014" w:type="dxa"/>
            <w:vAlign w:val="bottom"/>
          </w:tcPr>
          <w:p w14:paraId="5AB8566E"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169ABC75" w14:textId="77777777" w:rsidTr="00F00192">
        <w:trPr>
          <w:trHeight w:val="20"/>
          <w:jc w:val="center"/>
        </w:trPr>
        <w:tc>
          <w:tcPr>
            <w:tcW w:w="746" w:type="dxa"/>
            <w:vAlign w:val="center"/>
          </w:tcPr>
          <w:p w14:paraId="38D871B1" w14:textId="5DFEB62B" w:rsidR="00EA3CBF" w:rsidRPr="00854D34" w:rsidRDefault="00EA3CBF" w:rsidP="00EA3CBF">
            <w:pPr>
              <w:jc w:val="center"/>
              <w:rPr>
                <w:rFonts w:ascii="Times New Roman" w:hAnsi="Times New Roman" w:cs="Times New Roman"/>
                <w:b/>
                <w:sz w:val="28"/>
                <w:szCs w:val="28"/>
                <w:lang w:val="en-US"/>
              </w:rPr>
            </w:pPr>
            <w:r w:rsidRPr="00854D34">
              <w:rPr>
                <w:rFonts w:ascii="Times New Roman" w:hAnsi="Times New Roman" w:cs="Times New Roman"/>
                <w:b/>
                <w:bCs/>
                <w:sz w:val="28"/>
                <w:szCs w:val="28"/>
              </w:rPr>
              <w:t>2</w:t>
            </w:r>
          </w:p>
        </w:tc>
        <w:tc>
          <w:tcPr>
            <w:tcW w:w="6956" w:type="dxa"/>
            <w:vAlign w:val="center"/>
          </w:tcPr>
          <w:p w14:paraId="628E6100" w14:textId="0F9F82B7" w:rsidR="00EA3CBF" w:rsidRPr="00854D34" w:rsidRDefault="00EA3CBF" w:rsidP="00EA3CBF">
            <w:pPr>
              <w:rPr>
                <w:rFonts w:ascii="Times New Roman" w:hAnsi="Times New Roman" w:cs="Times New Roman"/>
                <w:b/>
                <w:sz w:val="28"/>
                <w:szCs w:val="28"/>
                <w:lang w:val="en-US"/>
              </w:rPr>
            </w:pPr>
            <w:r w:rsidRPr="00854D34">
              <w:rPr>
                <w:rFonts w:ascii="Times New Roman" w:hAnsi="Times New Roman" w:cs="Times New Roman"/>
                <w:b/>
                <w:sz w:val="28"/>
                <w:szCs w:val="28"/>
              </w:rPr>
              <w:t>Tính hợp lý và hiệu quả kinh tế của các giải pháp kỹ thuật, biện pháp tổ chức cung cấp, lắp đặt hàng hóa</w:t>
            </w:r>
          </w:p>
        </w:tc>
        <w:tc>
          <w:tcPr>
            <w:tcW w:w="1262" w:type="dxa"/>
            <w:vAlign w:val="center"/>
          </w:tcPr>
          <w:p w14:paraId="0B2C24B4" w14:textId="77777777" w:rsidR="00EA3CBF" w:rsidRPr="00854D34" w:rsidRDefault="00EA3CBF" w:rsidP="00EA3CBF">
            <w:pPr>
              <w:tabs>
                <w:tab w:val="center" w:pos="802"/>
              </w:tabs>
              <w:jc w:val="center"/>
              <w:rPr>
                <w:rFonts w:ascii="Times New Roman" w:hAnsi="Times New Roman" w:cs="Times New Roman"/>
                <w:bCs/>
                <w:sz w:val="28"/>
                <w:szCs w:val="28"/>
              </w:rPr>
            </w:pPr>
          </w:p>
        </w:tc>
        <w:tc>
          <w:tcPr>
            <w:tcW w:w="1014" w:type="dxa"/>
            <w:vAlign w:val="center"/>
          </w:tcPr>
          <w:p w14:paraId="3788CFDA"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786E5CD0" w14:textId="77777777" w:rsidTr="00F00192">
        <w:trPr>
          <w:trHeight w:val="20"/>
          <w:jc w:val="center"/>
        </w:trPr>
        <w:tc>
          <w:tcPr>
            <w:tcW w:w="746" w:type="dxa"/>
          </w:tcPr>
          <w:p w14:paraId="493C9B50" w14:textId="77777777" w:rsidR="00EA3CBF" w:rsidRPr="00854D34" w:rsidRDefault="00EA3CBF" w:rsidP="00EA3CBF">
            <w:pPr>
              <w:jc w:val="center"/>
              <w:rPr>
                <w:rFonts w:ascii="Times New Roman" w:hAnsi="Times New Roman" w:cs="Times New Roman"/>
                <w:b/>
                <w:sz w:val="28"/>
                <w:szCs w:val="28"/>
                <w:lang w:val="en-US"/>
              </w:rPr>
            </w:pPr>
          </w:p>
        </w:tc>
        <w:tc>
          <w:tcPr>
            <w:tcW w:w="6956" w:type="dxa"/>
            <w:vAlign w:val="center"/>
          </w:tcPr>
          <w:p w14:paraId="351F187E" w14:textId="7566656B" w:rsidR="00EA3CBF" w:rsidRPr="00854D34" w:rsidRDefault="00EA3CBF" w:rsidP="00EA3CBF">
            <w:pPr>
              <w:rPr>
                <w:rFonts w:ascii="Times New Roman" w:hAnsi="Times New Roman" w:cs="Times New Roman"/>
                <w:b/>
                <w:sz w:val="28"/>
                <w:szCs w:val="28"/>
                <w:lang w:val="en-US"/>
              </w:rPr>
            </w:pPr>
            <w:r w:rsidRPr="00854D34">
              <w:rPr>
                <w:rFonts w:ascii="Times New Roman" w:hAnsi="Times New Roman" w:cs="Times New Roman"/>
                <w:sz w:val="28"/>
                <w:szCs w:val="28"/>
              </w:rPr>
              <w:t xml:space="preserve">- </w:t>
            </w:r>
            <w:r w:rsidRPr="00854D34">
              <w:rPr>
                <w:rFonts w:ascii="Times New Roman" w:hAnsi="Times New Roman" w:cs="Times New Roman"/>
                <w:bCs/>
                <w:sz w:val="28"/>
                <w:szCs w:val="28"/>
              </w:rPr>
              <w:t>Có trình bày kế hoạch tổ chức cung cấp hàng hóa và biện pháp tổ chức cung cấp dịch vụ</w:t>
            </w:r>
          </w:p>
        </w:tc>
        <w:tc>
          <w:tcPr>
            <w:tcW w:w="1262" w:type="dxa"/>
            <w:vAlign w:val="center"/>
          </w:tcPr>
          <w:p w14:paraId="04FB57BE" w14:textId="744DA9E3" w:rsidR="00EA3CBF" w:rsidRPr="00854D34" w:rsidRDefault="00EA3CBF" w:rsidP="00EA3CBF">
            <w:pPr>
              <w:tabs>
                <w:tab w:val="center" w:pos="802"/>
              </w:tabs>
              <w:jc w:val="center"/>
              <w:rPr>
                <w:rFonts w:ascii="Times New Roman" w:hAnsi="Times New Roman" w:cs="Times New Roman"/>
                <w:bCs/>
                <w:sz w:val="28"/>
                <w:szCs w:val="28"/>
              </w:rPr>
            </w:pPr>
            <w:r w:rsidRPr="00854D34">
              <w:rPr>
                <w:rFonts w:ascii="Times New Roman" w:hAnsi="Times New Roman" w:cs="Times New Roman"/>
                <w:bCs/>
                <w:sz w:val="28"/>
                <w:szCs w:val="28"/>
              </w:rPr>
              <w:t>Đạt</w:t>
            </w:r>
          </w:p>
        </w:tc>
        <w:tc>
          <w:tcPr>
            <w:tcW w:w="1014" w:type="dxa"/>
            <w:vAlign w:val="bottom"/>
          </w:tcPr>
          <w:p w14:paraId="3961CFD1"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3BF6D4E4" w14:textId="77777777" w:rsidTr="00F00192">
        <w:trPr>
          <w:trHeight w:val="20"/>
          <w:jc w:val="center"/>
        </w:trPr>
        <w:tc>
          <w:tcPr>
            <w:tcW w:w="746" w:type="dxa"/>
          </w:tcPr>
          <w:p w14:paraId="3CEB9A3D" w14:textId="77777777" w:rsidR="00EA3CBF" w:rsidRPr="00854D34" w:rsidRDefault="00EA3CBF" w:rsidP="00EA3CBF">
            <w:pPr>
              <w:jc w:val="center"/>
              <w:rPr>
                <w:rFonts w:ascii="Times New Roman" w:hAnsi="Times New Roman" w:cs="Times New Roman"/>
                <w:b/>
                <w:sz w:val="28"/>
                <w:szCs w:val="28"/>
                <w:lang w:val="en-US"/>
              </w:rPr>
            </w:pPr>
          </w:p>
        </w:tc>
        <w:tc>
          <w:tcPr>
            <w:tcW w:w="6956" w:type="dxa"/>
            <w:vAlign w:val="center"/>
          </w:tcPr>
          <w:p w14:paraId="3588E79C" w14:textId="627B5895" w:rsidR="00EA3CBF" w:rsidRPr="00854D34" w:rsidRDefault="00EA3CBF" w:rsidP="00EA3CBF">
            <w:pPr>
              <w:rPr>
                <w:rFonts w:ascii="Times New Roman" w:hAnsi="Times New Roman" w:cs="Times New Roman"/>
                <w:b/>
                <w:sz w:val="28"/>
                <w:szCs w:val="28"/>
                <w:lang w:val="en-US"/>
              </w:rPr>
            </w:pPr>
            <w:r w:rsidRPr="00854D34">
              <w:rPr>
                <w:rFonts w:ascii="Times New Roman" w:hAnsi="Times New Roman" w:cs="Times New Roman"/>
                <w:sz w:val="28"/>
                <w:szCs w:val="28"/>
              </w:rPr>
              <w:t xml:space="preserve">- Không </w:t>
            </w:r>
            <w:r w:rsidRPr="00854D34">
              <w:rPr>
                <w:rFonts w:ascii="Times New Roman" w:hAnsi="Times New Roman" w:cs="Times New Roman"/>
                <w:bCs/>
                <w:sz w:val="28"/>
                <w:szCs w:val="28"/>
              </w:rPr>
              <w:t>có trình bày kế hoạch tổ chức cung cấp hàng hóa và biện pháp tổ chức cung cấp dịch vụ.</w:t>
            </w:r>
          </w:p>
        </w:tc>
        <w:tc>
          <w:tcPr>
            <w:tcW w:w="1262" w:type="dxa"/>
            <w:vAlign w:val="center"/>
          </w:tcPr>
          <w:p w14:paraId="602A1028" w14:textId="3102345B" w:rsidR="00EA3CBF" w:rsidRPr="00854D34" w:rsidRDefault="00EA3CBF" w:rsidP="00EA3CBF">
            <w:pPr>
              <w:tabs>
                <w:tab w:val="center" w:pos="802"/>
              </w:tabs>
              <w:jc w:val="center"/>
              <w:rPr>
                <w:rFonts w:ascii="Times New Roman" w:hAnsi="Times New Roman" w:cs="Times New Roman"/>
                <w:bCs/>
                <w:sz w:val="28"/>
                <w:szCs w:val="28"/>
              </w:rPr>
            </w:pPr>
            <w:r w:rsidRPr="00854D34">
              <w:rPr>
                <w:rFonts w:ascii="Times New Roman" w:hAnsi="Times New Roman" w:cs="Times New Roman"/>
                <w:bCs/>
                <w:sz w:val="28"/>
                <w:szCs w:val="28"/>
              </w:rPr>
              <w:t>Không đạt</w:t>
            </w:r>
          </w:p>
        </w:tc>
        <w:tc>
          <w:tcPr>
            <w:tcW w:w="1014" w:type="dxa"/>
            <w:vAlign w:val="bottom"/>
          </w:tcPr>
          <w:p w14:paraId="48BAA91F"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059E3A3E" w14:textId="77777777" w:rsidTr="004A04B9">
        <w:trPr>
          <w:trHeight w:val="20"/>
          <w:jc w:val="center"/>
        </w:trPr>
        <w:tc>
          <w:tcPr>
            <w:tcW w:w="746" w:type="dxa"/>
            <w:vAlign w:val="center"/>
          </w:tcPr>
          <w:p w14:paraId="68274B50" w14:textId="21BFF1B4" w:rsidR="00EA3CBF" w:rsidRPr="00854D34" w:rsidRDefault="00EA3CBF" w:rsidP="00EA3CBF">
            <w:pPr>
              <w:jc w:val="center"/>
              <w:rPr>
                <w:rFonts w:ascii="Times New Roman" w:hAnsi="Times New Roman" w:cs="Times New Roman"/>
                <w:b/>
                <w:sz w:val="28"/>
                <w:szCs w:val="28"/>
                <w:lang w:val="en-US"/>
              </w:rPr>
            </w:pPr>
            <w:r w:rsidRPr="00854D34">
              <w:rPr>
                <w:rFonts w:ascii="Times New Roman" w:hAnsi="Times New Roman" w:cs="Times New Roman"/>
                <w:b/>
                <w:sz w:val="28"/>
                <w:szCs w:val="28"/>
                <w:lang w:val="en-US"/>
              </w:rPr>
              <w:t>3</w:t>
            </w:r>
          </w:p>
        </w:tc>
        <w:tc>
          <w:tcPr>
            <w:tcW w:w="6956" w:type="dxa"/>
            <w:vAlign w:val="center"/>
          </w:tcPr>
          <w:p w14:paraId="46811946" w14:textId="77777777" w:rsidR="00EA3CBF" w:rsidRPr="00854D34" w:rsidRDefault="00EA3CBF" w:rsidP="00EA3CBF">
            <w:pPr>
              <w:rPr>
                <w:rFonts w:ascii="Times New Roman" w:hAnsi="Times New Roman" w:cs="Times New Roman"/>
                <w:b/>
                <w:sz w:val="28"/>
                <w:szCs w:val="28"/>
              </w:rPr>
            </w:pPr>
            <w:r w:rsidRPr="00854D34">
              <w:rPr>
                <w:rFonts w:ascii="Times New Roman" w:hAnsi="Times New Roman" w:cs="Times New Roman"/>
                <w:b/>
                <w:sz w:val="28"/>
                <w:szCs w:val="28"/>
              </w:rPr>
              <w:t>Tiến độ cung cấp hàng hóa</w:t>
            </w:r>
          </w:p>
        </w:tc>
        <w:tc>
          <w:tcPr>
            <w:tcW w:w="1262" w:type="dxa"/>
            <w:vAlign w:val="center"/>
          </w:tcPr>
          <w:p w14:paraId="61B36AC5" w14:textId="77777777" w:rsidR="00EA3CBF" w:rsidRPr="00854D34" w:rsidRDefault="00EA3CBF" w:rsidP="00EA3CBF">
            <w:pPr>
              <w:tabs>
                <w:tab w:val="center" w:pos="802"/>
              </w:tabs>
              <w:jc w:val="center"/>
              <w:rPr>
                <w:rFonts w:ascii="Times New Roman" w:hAnsi="Times New Roman" w:cs="Times New Roman"/>
                <w:bCs/>
                <w:sz w:val="28"/>
                <w:szCs w:val="28"/>
              </w:rPr>
            </w:pPr>
          </w:p>
        </w:tc>
        <w:tc>
          <w:tcPr>
            <w:tcW w:w="1014" w:type="dxa"/>
            <w:vAlign w:val="bottom"/>
          </w:tcPr>
          <w:p w14:paraId="3B13E753" w14:textId="77777777" w:rsidR="00EA3CBF" w:rsidRPr="00854D34" w:rsidRDefault="00EA3CBF" w:rsidP="00EA3CBF">
            <w:pPr>
              <w:jc w:val="center"/>
              <w:rPr>
                <w:rFonts w:ascii="Times New Roman" w:hAnsi="Times New Roman" w:cs="Times New Roman"/>
                <w:b/>
                <w:bCs/>
                <w:sz w:val="28"/>
                <w:szCs w:val="28"/>
              </w:rPr>
            </w:pPr>
          </w:p>
        </w:tc>
      </w:tr>
      <w:tr w:rsidR="0098766C" w:rsidRPr="00854D34" w14:paraId="0E57D79B" w14:textId="77777777" w:rsidTr="004A04B9">
        <w:trPr>
          <w:trHeight w:val="20"/>
          <w:jc w:val="center"/>
        </w:trPr>
        <w:tc>
          <w:tcPr>
            <w:tcW w:w="746" w:type="dxa"/>
            <w:vMerge w:val="restart"/>
          </w:tcPr>
          <w:p w14:paraId="222CFCE5" w14:textId="77777777" w:rsidR="0098766C" w:rsidRPr="00854D34" w:rsidRDefault="0098766C" w:rsidP="0098766C">
            <w:pPr>
              <w:jc w:val="center"/>
              <w:rPr>
                <w:rFonts w:ascii="Times New Roman" w:hAnsi="Times New Roman" w:cs="Times New Roman"/>
                <w:b/>
                <w:bCs/>
                <w:sz w:val="28"/>
                <w:szCs w:val="28"/>
              </w:rPr>
            </w:pPr>
          </w:p>
        </w:tc>
        <w:tc>
          <w:tcPr>
            <w:tcW w:w="6956" w:type="dxa"/>
            <w:vAlign w:val="center"/>
            <w:hideMark/>
          </w:tcPr>
          <w:p w14:paraId="32EEA2A7" w14:textId="2BC10D5E" w:rsidR="0098766C" w:rsidRPr="0098766C" w:rsidRDefault="0098766C" w:rsidP="0098766C">
            <w:pPr>
              <w:rPr>
                <w:rFonts w:ascii="Times New Roman" w:hAnsi="Times New Roman" w:cs="Times New Roman"/>
                <w:bCs/>
                <w:sz w:val="28"/>
                <w:szCs w:val="28"/>
              </w:rPr>
            </w:pPr>
            <w:r w:rsidRPr="0098766C">
              <w:rPr>
                <w:rFonts w:ascii="Times New Roman" w:hAnsi="Times New Roman" w:cs="Times New Roman"/>
                <w:bCs/>
                <w:sz w:val="28"/>
                <w:szCs w:val="28"/>
              </w:rPr>
              <w:t>- Tiến độ cung cấp hàng hóa đáp ứng đầy đủ nội dung theo yêu cầu của E-HSMT tại Mẫu số 01B. Phạm vi cung cấp</w:t>
            </w:r>
          </w:p>
        </w:tc>
        <w:tc>
          <w:tcPr>
            <w:tcW w:w="1262" w:type="dxa"/>
            <w:vAlign w:val="center"/>
            <w:hideMark/>
          </w:tcPr>
          <w:p w14:paraId="07E2A2C2" w14:textId="77777777" w:rsidR="0098766C" w:rsidRPr="00854D34" w:rsidRDefault="0098766C" w:rsidP="0098766C">
            <w:pPr>
              <w:tabs>
                <w:tab w:val="center" w:pos="802"/>
              </w:tabs>
              <w:jc w:val="center"/>
              <w:rPr>
                <w:rFonts w:ascii="Times New Roman" w:hAnsi="Times New Roman" w:cs="Times New Roman"/>
                <w:bCs/>
                <w:sz w:val="28"/>
                <w:szCs w:val="28"/>
              </w:rPr>
            </w:pPr>
            <w:r w:rsidRPr="00854D34">
              <w:rPr>
                <w:rFonts w:ascii="Times New Roman" w:hAnsi="Times New Roman" w:cs="Times New Roman"/>
                <w:bCs/>
                <w:sz w:val="28"/>
                <w:szCs w:val="28"/>
              </w:rPr>
              <w:t>Đạt</w:t>
            </w:r>
          </w:p>
        </w:tc>
        <w:tc>
          <w:tcPr>
            <w:tcW w:w="1014" w:type="dxa"/>
            <w:vAlign w:val="bottom"/>
          </w:tcPr>
          <w:p w14:paraId="1C8AA7E6" w14:textId="77777777" w:rsidR="0098766C" w:rsidRPr="00854D34" w:rsidRDefault="0098766C" w:rsidP="0098766C">
            <w:pPr>
              <w:jc w:val="center"/>
              <w:rPr>
                <w:rFonts w:ascii="Times New Roman" w:hAnsi="Times New Roman" w:cs="Times New Roman"/>
                <w:b/>
                <w:bCs/>
                <w:sz w:val="28"/>
                <w:szCs w:val="28"/>
              </w:rPr>
            </w:pPr>
          </w:p>
        </w:tc>
      </w:tr>
      <w:tr w:rsidR="0098766C" w:rsidRPr="00854D34" w14:paraId="17AE7773" w14:textId="77777777" w:rsidTr="004A04B9">
        <w:trPr>
          <w:trHeight w:val="20"/>
          <w:jc w:val="center"/>
        </w:trPr>
        <w:tc>
          <w:tcPr>
            <w:tcW w:w="746" w:type="dxa"/>
            <w:vMerge/>
          </w:tcPr>
          <w:p w14:paraId="5AF71FDC" w14:textId="77777777" w:rsidR="0098766C" w:rsidRPr="00854D34" w:rsidRDefault="0098766C" w:rsidP="0098766C">
            <w:pPr>
              <w:jc w:val="center"/>
              <w:rPr>
                <w:rFonts w:ascii="Times New Roman" w:hAnsi="Times New Roman" w:cs="Times New Roman"/>
                <w:b/>
                <w:bCs/>
                <w:sz w:val="28"/>
                <w:szCs w:val="28"/>
              </w:rPr>
            </w:pPr>
          </w:p>
        </w:tc>
        <w:tc>
          <w:tcPr>
            <w:tcW w:w="6956" w:type="dxa"/>
            <w:vAlign w:val="center"/>
            <w:hideMark/>
          </w:tcPr>
          <w:p w14:paraId="558E30DC" w14:textId="074E6756" w:rsidR="0098766C" w:rsidRPr="0098766C" w:rsidRDefault="0098766C" w:rsidP="0098766C">
            <w:pPr>
              <w:rPr>
                <w:rFonts w:ascii="Times New Roman" w:hAnsi="Times New Roman" w:cs="Times New Roman"/>
                <w:bCs/>
                <w:sz w:val="28"/>
                <w:szCs w:val="28"/>
              </w:rPr>
            </w:pPr>
            <w:r w:rsidRPr="0098766C">
              <w:rPr>
                <w:rFonts w:ascii="Times New Roman" w:hAnsi="Times New Roman" w:cs="Times New Roman"/>
                <w:bCs/>
                <w:sz w:val="28"/>
                <w:szCs w:val="28"/>
              </w:rPr>
              <w:t xml:space="preserve">- Tiến độ cung cấp hàng hóa không đáp ứng đầy đủ nội dung theo yêu cầu của E-HSMT tại Mẫu số 01B. Phạm vi cung cấp </w:t>
            </w:r>
          </w:p>
        </w:tc>
        <w:tc>
          <w:tcPr>
            <w:tcW w:w="1262" w:type="dxa"/>
            <w:vAlign w:val="center"/>
            <w:hideMark/>
          </w:tcPr>
          <w:p w14:paraId="4AF53E04" w14:textId="77777777" w:rsidR="0098766C" w:rsidRPr="00854D34" w:rsidRDefault="0098766C" w:rsidP="0098766C">
            <w:pPr>
              <w:tabs>
                <w:tab w:val="center" w:pos="802"/>
              </w:tabs>
              <w:jc w:val="center"/>
              <w:rPr>
                <w:rFonts w:ascii="Times New Roman" w:hAnsi="Times New Roman" w:cs="Times New Roman"/>
                <w:bCs/>
                <w:sz w:val="28"/>
                <w:szCs w:val="28"/>
              </w:rPr>
            </w:pPr>
            <w:r w:rsidRPr="00854D34">
              <w:rPr>
                <w:rFonts w:ascii="Times New Roman" w:hAnsi="Times New Roman" w:cs="Times New Roman"/>
                <w:bCs/>
                <w:sz w:val="28"/>
                <w:szCs w:val="28"/>
              </w:rPr>
              <w:t>Không đạt</w:t>
            </w:r>
          </w:p>
        </w:tc>
        <w:tc>
          <w:tcPr>
            <w:tcW w:w="1014" w:type="dxa"/>
            <w:vAlign w:val="bottom"/>
          </w:tcPr>
          <w:p w14:paraId="3D58EDFA" w14:textId="77777777" w:rsidR="0098766C" w:rsidRPr="00854D34" w:rsidRDefault="0098766C" w:rsidP="0098766C">
            <w:pPr>
              <w:jc w:val="center"/>
              <w:rPr>
                <w:rFonts w:ascii="Times New Roman" w:hAnsi="Times New Roman" w:cs="Times New Roman"/>
                <w:b/>
                <w:bCs/>
                <w:sz w:val="28"/>
                <w:szCs w:val="28"/>
              </w:rPr>
            </w:pPr>
          </w:p>
        </w:tc>
      </w:tr>
      <w:tr w:rsidR="00EA3CBF" w:rsidRPr="00854D34" w14:paraId="22C9F953" w14:textId="77777777" w:rsidTr="004A04B9">
        <w:trPr>
          <w:trHeight w:val="20"/>
          <w:jc w:val="center"/>
        </w:trPr>
        <w:tc>
          <w:tcPr>
            <w:tcW w:w="746" w:type="dxa"/>
            <w:vAlign w:val="center"/>
          </w:tcPr>
          <w:p w14:paraId="1B293246" w14:textId="6B99EBD0" w:rsidR="00EA3CBF" w:rsidRPr="0098766C" w:rsidRDefault="0098766C" w:rsidP="00EA3CBF">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6956" w:type="dxa"/>
            <w:vAlign w:val="center"/>
          </w:tcPr>
          <w:p w14:paraId="167A6373" w14:textId="301A1620" w:rsidR="00EA3CBF" w:rsidRPr="00854D34" w:rsidRDefault="0098766C" w:rsidP="00EA3CBF">
            <w:pPr>
              <w:rPr>
                <w:rFonts w:ascii="Times New Roman" w:hAnsi="Times New Roman" w:cs="Times New Roman"/>
                <w:sz w:val="28"/>
                <w:szCs w:val="28"/>
              </w:rPr>
            </w:pPr>
            <w:r>
              <w:rPr>
                <w:rFonts w:ascii="Times New Roman" w:hAnsi="Times New Roman" w:cs="Times New Roman"/>
                <w:b/>
                <w:sz w:val="28"/>
                <w:szCs w:val="28"/>
              </w:rPr>
              <w:t>Bảo hành, bảo trì, khả năng cung cấp dịch vụ sau bán hàng</w:t>
            </w:r>
          </w:p>
        </w:tc>
        <w:tc>
          <w:tcPr>
            <w:tcW w:w="1262" w:type="dxa"/>
            <w:vAlign w:val="center"/>
          </w:tcPr>
          <w:p w14:paraId="7045F935" w14:textId="77777777" w:rsidR="00EA3CBF" w:rsidRPr="00854D34" w:rsidRDefault="00EA3CBF" w:rsidP="00EA3CBF">
            <w:pPr>
              <w:jc w:val="center"/>
              <w:rPr>
                <w:rFonts w:ascii="Times New Roman" w:hAnsi="Times New Roman" w:cs="Times New Roman"/>
                <w:bCs/>
                <w:sz w:val="28"/>
                <w:szCs w:val="28"/>
              </w:rPr>
            </w:pPr>
          </w:p>
        </w:tc>
        <w:tc>
          <w:tcPr>
            <w:tcW w:w="1014" w:type="dxa"/>
            <w:vAlign w:val="bottom"/>
          </w:tcPr>
          <w:p w14:paraId="47765C91"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4ACA1B9E" w14:textId="77777777" w:rsidTr="0098766C">
        <w:trPr>
          <w:trHeight w:val="3457"/>
          <w:jc w:val="center"/>
        </w:trPr>
        <w:tc>
          <w:tcPr>
            <w:tcW w:w="746" w:type="dxa"/>
            <w:vMerge w:val="restart"/>
            <w:vAlign w:val="center"/>
          </w:tcPr>
          <w:p w14:paraId="396EA60A" w14:textId="77777777" w:rsidR="00EA3CBF" w:rsidRPr="00854D34" w:rsidRDefault="00EA3CBF" w:rsidP="00EA3CBF">
            <w:pPr>
              <w:jc w:val="center"/>
              <w:rPr>
                <w:rFonts w:ascii="Times New Roman" w:hAnsi="Times New Roman" w:cs="Times New Roman"/>
                <w:b/>
                <w:bCs/>
                <w:sz w:val="28"/>
                <w:szCs w:val="28"/>
              </w:rPr>
            </w:pPr>
          </w:p>
        </w:tc>
        <w:tc>
          <w:tcPr>
            <w:tcW w:w="6956" w:type="dxa"/>
            <w:vAlign w:val="center"/>
          </w:tcPr>
          <w:p w14:paraId="64E4B302" w14:textId="77777777" w:rsidR="00EA3CBF" w:rsidRPr="00854D34" w:rsidRDefault="00EA3CBF" w:rsidP="00EA3CBF">
            <w:pPr>
              <w:pStyle w:val="ListParagraph"/>
              <w:widowControl w:val="0"/>
              <w:ind w:left="69"/>
              <w:rPr>
                <w:sz w:val="28"/>
                <w:szCs w:val="28"/>
              </w:rPr>
            </w:pPr>
            <w:r w:rsidRPr="00854D34">
              <w:rPr>
                <w:sz w:val="28"/>
                <w:szCs w:val="28"/>
              </w:rPr>
              <w:t xml:space="preserve">- Có cam kết bảo hành: ≥ 12 tháng </w:t>
            </w:r>
          </w:p>
          <w:p w14:paraId="34B44AB7" w14:textId="567ADB07" w:rsidR="00EA3CBF" w:rsidRPr="00854D34" w:rsidRDefault="00EA3CBF" w:rsidP="00EA3CBF">
            <w:pPr>
              <w:pStyle w:val="ListParagraph"/>
              <w:widowControl w:val="0"/>
              <w:ind w:left="69"/>
              <w:rPr>
                <w:sz w:val="28"/>
                <w:szCs w:val="28"/>
              </w:rPr>
            </w:pPr>
            <w:r w:rsidRPr="00854D34">
              <w:rPr>
                <w:sz w:val="28"/>
                <w:szCs w:val="28"/>
              </w:rPr>
              <w:t>- Có cam kết bảo trì: Bảo trì miễn phí sau thời gian bảo hành: ≥</w:t>
            </w:r>
            <w:r w:rsidR="00854D34">
              <w:rPr>
                <w:sz w:val="28"/>
                <w:szCs w:val="28"/>
              </w:rPr>
              <w:t xml:space="preserve"> </w:t>
            </w:r>
            <w:r w:rsidRPr="00854D34">
              <w:rPr>
                <w:sz w:val="28"/>
                <w:szCs w:val="28"/>
              </w:rPr>
              <w:t xml:space="preserve">12 tháng </w:t>
            </w:r>
          </w:p>
          <w:p w14:paraId="5D3D2B94" w14:textId="77777777" w:rsidR="00EA3CBF" w:rsidRPr="0098766C" w:rsidRDefault="00EA3CBF" w:rsidP="00EA3CBF">
            <w:pPr>
              <w:pStyle w:val="ListParagraph"/>
              <w:widowControl w:val="0"/>
              <w:ind w:left="69"/>
              <w:rPr>
                <w:sz w:val="28"/>
                <w:szCs w:val="28"/>
              </w:rPr>
            </w:pPr>
            <w:r w:rsidRPr="00854D34">
              <w:rPr>
                <w:sz w:val="28"/>
                <w:szCs w:val="28"/>
              </w:rPr>
              <w:t>- Có cam kết thời gian có mặt để xử lý các sự cố hỏng hóc, sai sót trong vòng 48 giờ kể từ khi nhận được thông báo yêu cầu của chủ đầu tư cũng như đơn vị sử dụng.</w:t>
            </w:r>
          </w:p>
          <w:p w14:paraId="13331034" w14:textId="77777777" w:rsidR="0098766C" w:rsidRDefault="0098766C" w:rsidP="00EA3CBF">
            <w:pPr>
              <w:pStyle w:val="ListParagraph"/>
              <w:widowControl w:val="0"/>
              <w:ind w:left="69"/>
              <w:rPr>
                <w:sz w:val="28"/>
                <w:szCs w:val="28"/>
                <w:lang w:val="vi-VN"/>
              </w:rPr>
            </w:pPr>
            <w:r w:rsidRPr="0098766C">
              <w:rPr>
                <w:sz w:val="28"/>
                <w:szCs w:val="28"/>
              </w:rPr>
              <w:t>- Có cam kết bảo đảm cung cấp vật tư, thiết bị, linh kiện thay thế trong vòng 08 năm kể từ ngày bàn giao, nghiệm thu hàng hóa</w:t>
            </w:r>
          </w:p>
          <w:p w14:paraId="03A3130B" w14:textId="13FE05D9" w:rsidR="0098766C" w:rsidRPr="0098766C" w:rsidRDefault="0098766C" w:rsidP="00EA3CBF">
            <w:pPr>
              <w:pStyle w:val="ListParagraph"/>
              <w:widowControl w:val="0"/>
              <w:ind w:left="69"/>
              <w:rPr>
                <w:sz w:val="28"/>
                <w:szCs w:val="28"/>
                <w:lang w:val="vi-VN"/>
              </w:rPr>
            </w:pPr>
            <w:r w:rsidRPr="0098766C">
              <w:rPr>
                <w:sz w:val="28"/>
                <w:szCs w:val="28"/>
              </w:rPr>
              <w:t>- Cam kết có đội ngũ kỹ sư, kỹ thuật viên được đào tạo, có kinh nghiệm thực hiện các dịch vụ kỹ thuật sau bán hàng.</w:t>
            </w:r>
          </w:p>
        </w:tc>
        <w:tc>
          <w:tcPr>
            <w:tcW w:w="1262" w:type="dxa"/>
            <w:vAlign w:val="center"/>
          </w:tcPr>
          <w:p w14:paraId="221E4831" w14:textId="77777777" w:rsidR="00EA3CBF" w:rsidRPr="00854D34" w:rsidRDefault="00EA3CBF" w:rsidP="00EA3CBF">
            <w:pPr>
              <w:jc w:val="center"/>
              <w:rPr>
                <w:rFonts w:ascii="Times New Roman" w:hAnsi="Times New Roman" w:cs="Times New Roman"/>
                <w:bCs/>
                <w:sz w:val="28"/>
                <w:szCs w:val="28"/>
              </w:rPr>
            </w:pPr>
            <w:r w:rsidRPr="00854D34">
              <w:rPr>
                <w:rFonts w:ascii="Times New Roman" w:hAnsi="Times New Roman" w:cs="Times New Roman"/>
                <w:bCs/>
                <w:sz w:val="28"/>
                <w:szCs w:val="28"/>
              </w:rPr>
              <w:t xml:space="preserve">Đạt </w:t>
            </w:r>
          </w:p>
        </w:tc>
        <w:tc>
          <w:tcPr>
            <w:tcW w:w="1014" w:type="dxa"/>
            <w:vAlign w:val="bottom"/>
          </w:tcPr>
          <w:p w14:paraId="7EC4464E"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4D224148" w14:textId="77777777" w:rsidTr="004A04B9">
        <w:trPr>
          <w:trHeight w:val="20"/>
          <w:jc w:val="center"/>
        </w:trPr>
        <w:tc>
          <w:tcPr>
            <w:tcW w:w="746" w:type="dxa"/>
            <w:vMerge/>
            <w:vAlign w:val="center"/>
          </w:tcPr>
          <w:p w14:paraId="46924AD9" w14:textId="77777777" w:rsidR="00EA3CBF" w:rsidRPr="00854D34" w:rsidRDefault="00EA3CBF" w:rsidP="00EA3CBF">
            <w:pPr>
              <w:jc w:val="center"/>
              <w:rPr>
                <w:rFonts w:ascii="Times New Roman" w:hAnsi="Times New Roman" w:cs="Times New Roman"/>
                <w:b/>
                <w:bCs/>
                <w:sz w:val="28"/>
                <w:szCs w:val="28"/>
              </w:rPr>
            </w:pPr>
          </w:p>
        </w:tc>
        <w:tc>
          <w:tcPr>
            <w:tcW w:w="6956" w:type="dxa"/>
            <w:vAlign w:val="center"/>
          </w:tcPr>
          <w:p w14:paraId="754E477D" w14:textId="77777777" w:rsidR="00EA3CBF" w:rsidRPr="00854D34" w:rsidRDefault="00EA3CBF" w:rsidP="00EA3CBF">
            <w:pPr>
              <w:tabs>
                <w:tab w:val="left" w:pos="851"/>
              </w:tabs>
              <w:rPr>
                <w:rFonts w:ascii="Times New Roman" w:hAnsi="Times New Roman" w:cs="Times New Roman"/>
                <w:sz w:val="28"/>
                <w:szCs w:val="28"/>
              </w:rPr>
            </w:pPr>
            <w:r w:rsidRPr="00854D34">
              <w:rPr>
                <w:rFonts w:ascii="Times New Roman" w:hAnsi="Times New Roman" w:cs="Times New Roman"/>
                <w:sz w:val="28"/>
                <w:szCs w:val="28"/>
              </w:rPr>
              <w:t xml:space="preserve">- </w:t>
            </w:r>
            <w:r w:rsidRPr="00854D34">
              <w:rPr>
                <w:rFonts w:ascii="Times New Roman" w:hAnsi="Times New Roman" w:cs="Times New Roman"/>
                <w:b/>
                <w:bCs/>
                <w:sz w:val="28"/>
                <w:szCs w:val="28"/>
              </w:rPr>
              <w:t>Không có</w:t>
            </w:r>
            <w:r w:rsidRPr="00854D34">
              <w:rPr>
                <w:rFonts w:ascii="Times New Roman" w:hAnsi="Times New Roman" w:cs="Times New Roman"/>
                <w:sz w:val="28"/>
                <w:szCs w:val="28"/>
              </w:rPr>
              <w:t xml:space="preserve"> các cam kết nêu trên</w:t>
            </w:r>
          </w:p>
        </w:tc>
        <w:tc>
          <w:tcPr>
            <w:tcW w:w="1262" w:type="dxa"/>
            <w:vAlign w:val="center"/>
          </w:tcPr>
          <w:p w14:paraId="57196C63" w14:textId="77777777" w:rsidR="00EA3CBF" w:rsidRPr="00854D34" w:rsidRDefault="00EA3CBF" w:rsidP="00EA3CBF">
            <w:pPr>
              <w:jc w:val="center"/>
              <w:rPr>
                <w:rFonts w:ascii="Times New Roman" w:hAnsi="Times New Roman" w:cs="Times New Roman"/>
                <w:bCs/>
                <w:sz w:val="28"/>
                <w:szCs w:val="28"/>
              </w:rPr>
            </w:pPr>
            <w:r w:rsidRPr="00854D34">
              <w:rPr>
                <w:rFonts w:ascii="Times New Roman" w:hAnsi="Times New Roman" w:cs="Times New Roman"/>
                <w:bCs/>
                <w:sz w:val="28"/>
                <w:szCs w:val="28"/>
              </w:rPr>
              <w:t>Không đạt</w:t>
            </w:r>
          </w:p>
        </w:tc>
        <w:tc>
          <w:tcPr>
            <w:tcW w:w="1014" w:type="dxa"/>
            <w:vAlign w:val="bottom"/>
          </w:tcPr>
          <w:p w14:paraId="055FF40D"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13521282" w14:textId="77777777" w:rsidTr="004A04B9">
        <w:trPr>
          <w:trHeight w:val="20"/>
          <w:jc w:val="center"/>
        </w:trPr>
        <w:tc>
          <w:tcPr>
            <w:tcW w:w="746" w:type="dxa"/>
            <w:vMerge w:val="restart"/>
            <w:vAlign w:val="center"/>
          </w:tcPr>
          <w:p w14:paraId="7FAD8D01" w14:textId="77777777" w:rsidR="00EA3CBF" w:rsidRPr="00854D34" w:rsidRDefault="00EA3CBF" w:rsidP="00EA3CBF">
            <w:pPr>
              <w:jc w:val="center"/>
              <w:rPr>
                <w:rFonts w:ascii="Times New Roman" w:hAnsi="Times New Roman" w:cs="Times New Roman"/>
                <w:b/>
                <w:bCs/>
                <w:sz w:val="28"/>
                <w:szCs w:val="28"/>
              </w:rPr>
            </w:pPr>
            <w:r w:rsidRPr="00854D34">
              <w:rPr>
                <w:rFonts w:ascii="Times New Roman" w:hAnsi="Times New Roman" w:cs="Times New Roman"/>
                <w:b/>
                <w:bCs/>
                <w:sz w:val="28"/>
                <w:szCs w:val="28"/>
              </w:rPr>
              <w:t>Kết luận</w:t>
            </w:r>
          </w:p>
        </w:tc>
        <w:tc>
          <w:tcPr>
            <w:tcW w:w="6956" w:type="dxa"/>
            <w:vAlign w:val="center"/>
          </w:tcPr>
          <w:p w14:paraId="40075899" w14:textId="77777777" w:rsidR="00EA3CBF" w:rsidRPr="00854D34" w:rsidRDefault="00EA3CBF" w:rsidP="00EA3CBF">
            <w:pPr>
              <w:rPr>
                <w:rFonts w:ascii="Times New Roman" w:hAnsi="Times New Roman" w:cs="Times New Roman"/>
                <w:b/>
                <w:iCs/>
                <w:sz w:val="28"/>
                <w:szCs w:val="28"/>
              </w:rPr>
            </w:pPr>
            <w:r w:rsidRPr="00854D34">
              <w:rPr>
                <w:rFonts w:ascii="Times New Roman" w:hAnsi="Times New Roman" w:cs="Times New Roman"/>
                <w:b/>
                <w:iCs/>
                <w:sz w:val="28"/>
                <w:szCs w:val="28"/>
              </w:rPr>
              <w:t>Tất cả các tiêu chuẩn nêu trên được đánh giá là đạt.</w:t>
            </w:r>
          </w:p>
        </w:tc>
        <w:tc>
          <w:tcPr>
            <w:tcW w:w="1262" w:type="dxa"/>
            <w:vAlign w:val="center"/>
          </w:tcPr>
          <w:p w14:paraId="74DEBB86" w14:textId="77777777" w:rsidR="00EA3CBF" w:rsidRPr="00854D34" w:rsidRDefault="00EA3CBF" w:rsidP="00EA3CBF">
            <w:pPr>
              <w:jc w:val="center"/>
              <w:rPr>
                <w:rFonts w:ascii="Times New Roman" w:hAnsi="Times New Roman" w:cs="Times New Roman"/>
                <w:b/>
                <w:bCs/>
                <w:sz w:val="28"/>
                <w:szCs w:val="28"/>
              </w:rPr>
            </w:pPr>
            <w:r w:rsidRPr="00854D34">
              <w:rPr>
                <w:rFonts w:ascii="Times New Roman" w:hAnsi="Times New Roman" w:cs="Times New Roman"/>
                <w:b/>
                <w:bCs/>
                <w:sz w:val="28"/>
                <w:szCs w:val="28"/>
              </w:rPr>
              <w:t>Đạt</w:t>
            </w:r>
          </w:p>
        </w:tc>
        <w:tc>
          <w:tcPr>
            <w:tcW w:w="1014" w:type="dxa"/>
            <w:vAlign w:val="bottom"/>
          </w:tcPr>
          <w:p w14:paraId="1FCCEAA2" w14:textId="77777777" w:rsidR="00EA3CBF" w:rsidRPr="00854D34" w:rsidRDefault="00EA3CBF" w:rsidP="00EA3CBF">
            <w:pPr>
              <w:jc w:val="center"/>
              <w:rPr>
                <w:rFonts w:ascii="Times New Roman" w:hAnsi="Times New Roman" w:cs="Times New Roman"/>
                <w:b/>
                <w:bCs/>
                <w:sz w:val="28"/>
                <w:szCs w:val="28"/>
              </w:rPr>
            </w:pPr>
          </w:p>
        </w:tc>
      </w:tr>
      <w:tr w:rsidR="00EA3CBF" w:rsidRPr="00854D34" w14:paraId="00E59B28" w14:textId="77777777" w:rsidTr="004A04B9">
        <w:trPr>
          <w:trHeight w:val="20"/>
          <w:jc w:val="center"/>
        </w:trPr>
        <w:tc>
          <w:tcPr>
            <w:tcW w:w="746" w:type="dxa"/>
            <w:vMerge/>
            <w:vAlign w:val="center"/>
          </w:tcPr>
          <w:p w14:paraId="4E9CCDE8" w14:textId="77777777" w:rsidR="00EA3CBF" w:rsidRPr="00854D34" w:rsidRDefault="00EA3CBF" w:rsidP="00EA3CBF">
            <w:pPr>
              <w:jc w:val="center"/>
              <w:rPr>
                <w:rFonts w:ascii="Times New Roman" w:hAnsi="Times New Roman" w:cs="Times New Roman"/>
                <w:b/>
                <w:bCs/>
                <w:sz w:val="28"/>
                <w:szCs w:val="28"/>
              </w:rPr>
            </w:pPr>
          </w:p>
        </w:tc>
        <w:tc>
          <w:tcPr>
            <w:tcW w:w="6956" w:type="dxa"/>
            <w:vAlign w:val="center"/>
          </w:tcPr>
          <w:p w14:paraId="70941E76" w14:textId="77777777" w:rsidR="00EA3CBF" w:rsidRPr="00854D34" w:rsidRDefault="00EA3CBF" w:rsidP="00EA3CBF">
            <w:pPr>
              <w:rPr>
                <w:rFonts w:ascii="Times New Roman" w:hAnsi="Times New Roman" w:cs="Times New Roman"/>
                <w:b/>
                <w:iCs/>
                <w:sz w:val="28"/>
                <w:szCs w:val="28"/>
              </w:rPr>
            </w:pPr>
            <w:r w:rsidRPr="00854D34">
              <w:rPr>
                <w:rFonts w:ascii="Times New Roman" w:hAnsi="Times New Roman" w:cs="Times New Roman"/>
                <w:b/>
                <w:iCs/>
                <w:sz w:val="28"/>
                <w:szCs w:val="28"/>
              </w:rPr>
              <w:t>Không đạt một trong các tiêu chuẩn nêu trên.</w:t>
            </w:r>
          </w:p>
        </w:tc>
        <w:tc>
          <w:tcPr>
            <w:tcW w:w="1262" w:type="dxa"/>
            <w:vAlign w:val="center"/>
          </w:tcPr>
          <w:p w14:paraId="7D618542" w14:textId="77777777" w:rsidR="00EA3CBF" w:rsidRPr="00854D34" w:rsidRDefault="00EA3CBF" w:rsidP="00EA3CBF">
            <w:pPr>
              <w:jc w:val="center"/>
              <w:rPr>
                <w:rFonts w:ascii="Times New Roman" w:hAnsi="Times New Roman" w:cs="Times New Roman"/>
                <w:b/>
                <w:bCs/>
                <w:sz w:val="28"/>
                <w:szCs w:val="28"/>
              </w:rPr>
            </w:pPr>
            <w:r w:rsidRPr="00854D34">
              <w:rPr>
                <w:rFonts w:ascii="Times New Roman" w:hAnsi="Times New Roman" w:cs="Times New Roman"/>
                <w:b/>
                <w:bCs/>
                <w:sz w:val="28"/>
                <w:szCs w:val="28"/>
              </w:rPr>
              <w:t>Không đạt</w:t>
            </w:r>
          </w:p>
        </w:tc>
        <w:tc>
          <w:tcPr>
            <w:tcW w:w="1014" w:type="dxa"/>
            <w:vAlign w:val="bottom"/>
          </w:tcPr>
          <w:p w14:paraId="21422080" w14:textId="77777777" w:rsidR="00EA3CBF" w:rsidRPr="00854D34" w:rsidRDefault="00EA3CBF" w:rsidP="00EA3CBF">
            <w:pPr>
              <w:jc w:val="center"/>
              <w:rPr>
                <w:rFonts w:ascii="Times New Roman" w:hAnsi="Times New Roman" w:cs="Times New Roman"/>
                <w:b/>
                <w:bCs/>
                <w:sz w:val="28"/>
                <w:szCs w:val="28"/>
              </w:rPr>
            </w:pPr>
          </w:p>
        </w:tc>
      </w:tr>
    </w:tbl>
    <w:p w14:paraId="037DFA0B" w14:textId="77777777" w:rsidR="007D0774" w:rsidRPr="00854D34" w:rsidRDefault="007D0774">
      <w:pPr>
        <w:rPr>
          <w:rFonts w:ascii="Times New Roman" w:hAnsi="Times New Roman" w:cs="Times New Roman"/>
          <w:sz w:val="28"/>
          <w:szCs w:val="28"/>
        </w:rPr>
      </w:pPr>
    </w:p>
    <w:sectPr w:rsidR="007D0774" w:rsidRPr="00854D34" w:rsidSect="008C3E53">
      <w:pgSz w:w="11909" w:h="16834" w:code="9"/>
      <w:pgMar w:top="1134" w:right="1134" w:bottom="1134"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57"/>
    <w:rsid w:val="000A35F2"/>
    <w:rsid w:val="002A765A"/>
    <w:rsid w:val="002B54B1"/>
    <w:rsid w:val="002F59E1"/>
    <w:rsid w:val="00352192"/>
    <w:rsid w:val="003E29EF"/>
    <w:rsid w:val="004240FE"/>
    <w:rsid w:val="00485AFB"/>
    <w:rsid w:val="006572EA"/>
    <w:rsid w:val="006D6D90"/>
    <w:rsid w:val="006E7F1F"/>
    <w:rsid w:val="00782582"/>
    <w:rsid w:val="007D0774"/>
    <w:rsid w:val="00854D34"/>
    <w:rsid w:val="008C3E53"/>
    <w:rsid w:val="00916E29"/>
    <w:rsid w:val="0098766C"/>
    <w:rsid w:val="009C6357"/>
    <w:rsid w:val="00B90DDE"/>
    <w:rsid w:val="00DF2C94"/>
    <w:rsid w:val="00E51753"/>
    <w:rsid w:val="00EA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49A9"/>
  <w15:chartTrackingRefBased/>
  <w15:docId w15:val="{DF7FBDD6-EBD1-4F3E-B317-703DDFE1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357"/>
    <w:pPr>
      <w:widowControl w:val="0"/>
      <w:spacing w:line="240" w:lineRule="auto"/>
    </w:pPr>
    <w:rPr>
      <w:rFonts w:ascii="Tahoma" w:eastAsia="Tahoma"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9C6357"/>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C6357"/>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C6357"/>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C6357"/>
    <w:pPr>
      <w:keepNext/>
      <w:keepLines/>
      <w:widowControl/>
      <w:spacing w:before="80" w:after="40"/>
      <w:outlineLvl w:val="3"/>
    </w:pPr>
    <w:rPr>
      <w:rFonts w:asciiTheme="minorHAnsi" w:eastAsiaTheme="majorEastAsia" w:hAnsiTheme="minorHAnsi" w:cstheme="majorBidi"/>
      <w:i/>
      <w:iCs/>
      <w:color w:val="0F4761" w:themeColor="accent1" w:themeShade="BF"/>
      <w:kern w:val="2"/>
      <w:sz w:val="26"/>
      <w:szCs w:val="26"/>
      <w:lang w:val="en-US" w:eastAsia="en-US"/>
      <w14:ligatures w14:val="standardContextual"/>
    </w:rPr>
  </w:style>
  <w:style w:type="paragraph" w:styleId="Heading5">
    <w:name w:val="heading 5"/>
    <w:basedOn w:val="Normal"/>
    <w:next w:val="Normal"/>
    <w:link w:val="Heading5Char"/>
    <w:uiPriority w:val="9"/>
    <w:semiHidden/>
    <w:unhideWhenUsed/>
    <w:qFormat/>
    <w:rsid w:val="009C6357"/>
    <w:pPr>
      <w:keepNext/>
      <w:keepLines/>
      <w:widowControl/>
      <w:spacing w:before="80" w:after="40"/>
      <w:outlineLvl w:val="4"/>
    </w:pPr>
    <w:rPr>
      <w:rFonts w:asciiTheme="minorHAnsi" w:eastAsiaTheme="majorEastAsia" w:hAnsiTheme="minorHAnsi" w:cstheme="majorBidi"/>
      <w:color w:val="0F4761" w:themeColor="accent1" w:themeShade="BF"/>
      <w:kern w:val="2"/>
      <w:sz w:val="26"/>
      <w:szCs w:val="26"/>
      <w:lang w:val="en-US" w:eastAsia="en-US"/>
      <w14:ligatures w14:val="standardContextual"/>
    </w:rPr>
  </w:style>
  <w:style w:type="paragraph" w:styleId="Heading6">
    <w:name w:val="heading 6"/>
    <w:basedOn w:val="Normal"/>
    <w:next w:val="Normal"/>
    <w:link w:val="Heading6Char"/>
    <w:uiPriority w:val="9"/>
    <w:semiHidden/>
    <w:unhideWhenUsed/>
    <w:qFormat/>
    <w:rsid w:val="009C6357"/>
    <w:pPr>
      <w:keepNext/>
      <w:keepLines/>
      <w:widowControl/>
      <w:spacing w:before="40"/>
      <w:outlineLvl w:val="5"/>
    </w:pPr>
    <w:rPr>
      <w:rFonts w:asciiTheme="minorHAnsi" w:eastAsiaTheme="majorEastAsia" w:hAnsiTheme="minorHAnsi" w:cstheme="majorBidi"/>
      <w:i/>
      <w:iCs/>
      <w:color w:val="595959" w:themeColor="text1" w:themeTint="A6"/>
      <w:kern w:val="2"/>
      <w:sz w:val="26"/>
      <w:szCs w:val="26"/>
      <w:lang w:val="en-US" w:eastAsia="en-US"/>
      <w14:ligatures w14:val="standardContextual"/>
    </w:rPr>
  </w:style>
  <w:style w:type="paragraph" w:styleId="Heading7">
    <w:name w:val="heading 7"/>
    <w:basedOn w:val="Normal"/>
    <w:next w:val="Normal"/>
    <w:link w:val="Heading7Char"/>
    <w:uiPriority w:val="9"/>
    <w:semiHidden/>
    <w:unhideWhenUsed/>
    <w:qFormat/>
    <w:rsid w:val="009C6357"/>
    <w:pPr>
      <w:keepNext/>
      <w:keepLines/>
      <w:widowControl/>
      <w:spacing w:before="40"/>
      <w:outlineLvl w:val="6"/>
    </w:pPr>
    <w:rPr>
      <w:rFonts w:asciiTheme="minorHAnsi" w:eastAsiaTheme="majorEastAsia" w:hAnsiTheme="minorHAnsi" w:cstheme="majorBidi"/>
      <w:color w:val="595959" w:themeColor="text1" w:themeTint="A6"/>
      <w:kern w:val="2"/>
      <w:sz w:val="26"/>
      <w:szCs w:val="26"/>
      <w:lang w:val="en-US" w:eastAsia="en-US"/>
      <w14:ligatures w14:val="standardContextual"/>
    </w:rPr>
  </w:style>
  <w:style w:type="paragraph" w:styleId="Heading8">
    <w:name w:val="heading 8"/>
    <w:basedOn w:val="Normal"/>
    <w:next w:val="Normal"/>
    <w:link w:val="Heading8Char"/>
    <w:uiPriority w:val="9"/>
    <w:semiHidden/>
    <w:unhideWhenUsed/>
    <w:qFormat/>
    <w:rsid w:val="009C6357"/>
    <w:pPr>
      <w:keepNext/>
      <w:keepLines/>
      <w:widowControl/>
      <w:outlineLvl w:val="7"/>
    </w:pPr>
    <w:rPr>
      <w:rFonts w:asciiTheme="minorHAnsi" w:eastAsiaTheme="majorEastAsia" w:hAnsiTheme="minorHAnsi" w:cstheme="majorBidi"/>
      <w:i/>
      <w:iCs/>
      <w:color w:val="272727" w:themeColor="text1" w:themeTint="D8"/>
      <w:kern w:val="2"/>
      <w:sz w:val="26"/>
      <w:szCs w:val="26"/>
      <w:lang w:val="en-US" w:eastAsia="en-US"/>
      <w14:ligatures w14:val="standardContextual"/>
    </w:rPr>
  </w:style>
  <w:style w:type="paragraph" w:styleId="Heading9">
    <w:name w:val="heading 9"/>
    <w:basedOn w:val="Normal"/>
    <w:next w:val="Normal"/>
    <w:link w:val="Heading9Char"/>
    <w:uiPriority w:val="9"/>
    <w:semiHidden/>
    <w:unhideWhenUsed/>
    <w:qFormat/>
    <w:rsid w:val="009C6357"/>
    <w:pPr>
      <w:keepNext/>
      <w:keepLines/>
      <w:widowControl/>
      <w:outlineLvl w:val="8"/>
    </w:pPr>
    <w:rPr>
      <w:rFonts w:asciiTheme="minorHAnsi" w:eastAsiaTheme="majorEastAsia" w:hAnsiTheme="minorHAnsi" w:cstheme="majorBidi"/>
      <w:color w:val="272727" w:themeColor="text1" w:themeTint="D8"/>
      <w:kern w:val="2"/>
      <w:sz w:val="26"/>
      <w:szCs w:val="26"/>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3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3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63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63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3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3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3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35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C6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357"/>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C63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6357"/>
    <w:pPr>
      <w:widowControl/>
      <w:spacing w:before="160" w:after="160"/>
      <w:jc w:val="center"/>
    </w:pPr>
    <w:rPr>
      <w:rFonts w:ascii="Times New Roman" w:eastAsiaTheme="minorHAnsi" w:hAnsi="Times New Roman" w:cs="Times New Roman"/>
      <w:i/>
      <w:iCs/>
      <w:color w:val="404040" w:themeColor="text1" w:themeTint="BF"/>
      <w:kern w:val="2"/>
      <w:sz w:val="26"/>
      <w:szCs w:val="26"/>
      <w:lang w:val="en-US" w:eastAsia="en-US"/>
      <w14:ligatures w14:val="standardContextual"/>
    </w:rPr>
  </w:style>
  <w:style w:type="character" w:customStyle="1" w:styleId="QuoteChar">
    <w:name w:val="Quote Char"/>
    <w:basedOn w:val="DefaultParagraphFont"/>
    <w:link w:val="Quote"/>
    <w:uiPriority w:val="29"/>
    <w:rsid w:val="009C635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C6357"/>
    <w:pPr>
      <w:widowControl/>
      <w:ind w:left="720"/>
      <w:contextualSpacing/>
    </w:pPr>
    <w:rPr>
      <w:rFonts w:ascii="Times New Roman" w:eastAsiaTheme="minorHAnsi" w:hAnsi="Times New Roman" w:cs="Times New Roman"/>
      <w:color w:val="auto"/>
      <w:kern w:val="2"/>
      <w:sz w:val="26"/>
      <w:szCs w:val="26"/>
      <w:lang w:val="en-US" w:eastAsia="en-US"/>
      <w14:ligatures w14:val="standardContextual"/>
    </w:rPr>
  </w:style>
  <w:style w:type="character" w:styleId="IntenseEmphasis">
    <w:name w:val="Intense Emphasis"/>
    <w:basedOn w:val="DefaultParagraphFont"/>
    <w:uiPriority w:val="21"/>
    <w:qFormat/>
    <w:rsid w:val="009C6357"/>
    <w:rPr>
      <w:i/>
      <w:iCs/>
      <w:color w:val="0F4761" w:themeColor="accent1" w:themeShade="BF"/>
    </w:rPr>
  </w:style>
  <w:style w:type="paragraph" w:styleId="IntenseQuote">
    <w:name w:val="Intense Quote"/>
    <w:basedOn w:val="Normal"/>
    <w:next w:val="Normal"/>
    <w:link w:val="IntenseQuoteChar"/>
    <w:uiPriority w:val="30"/>
    <w:qFormat/>
    <w:rsid w:val="009C6357"/>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w:i/>
      <w:iCs/>
      <w:color w:val="0F4761" w:themeColor="accent1" w:themeShade="BF"/>
      <w:kern w:val="2"/>
      <w:sz w:val="26"/>
      <w:szCs w:val="26"/>
      <w:lang w:val="en-US" w:eastAsia="en-US"/>
      <w14:ligatures w14:val="standardContextual"/>
    </w:rPr>
  </w:style>
  <w:style w:type="character" w:customStyle="1" w:styleId="IntenseQuoteChar">
    <w:name w:val="Intense Quote Char"/>
    <w:basedOn w:val="DefaultParagraphFont"/>
    <w:link w:val="IntenseQuote"/>
    <w:uiPriority w:val="30"/>
    <w:rsid w:val="009C6357"/>
    <w:rPr>
      <w:i/>
      <w:iCs/>
      <w:color w:val="0F4761" w:themeColor="accent1" w:themeShade="BF"/>
    </w:rPr>
  </w:style>
  <w:style w:type="character" w:styleId="IntenseReference">
    <w:name w:val="Intense Reference"/>
    <w:basedOn w:val="DefaultParagraphFont"/>
    <w:uiPriority w:val="32"/>
    <w:qFormat/>
    <w:rsid w:val="009C6357"/>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9C6357"/>
  </w:style>
  <w:style w:type="character" w:customStyle="1" w:styleId="Vnbnnidung">
    <w:name w:val="Văn bản nội dung_"/>
    <w:link w:val="Vnbnnidung0"/>
    <w:uiPriority w:val="99"/>
    <w:rsid w:val="009C6357"/>
  </w:style>
  <w:style w:type="paragraph" w:customStyle="1" w:styleId="Vnbnnidung0">
    <w:name w:val="Văn bản nội dung"/>
    <w:basedOn w:val="Normal"/>
    <w:link w:val="Vnbnnidung"/>
    <w:uiPriority w:val="99"/>
    <w:rsid w:val="009C6357"/>
    <w:pPr>
      <w:spacing w:after="120" w:line="271" w:lineRule="auto"/>
      <w:ind w:firstLine="400"/>
    </w:pPr>
    <w:rPr>
      <w:rFonts w:ascii="Times New Roman" w:eastAsiaTheme="minorHAnsi" w:hAnsi="Times New Roman" w:cs="Times New Roman"/>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Đức Phan</dc:creator>
  <cp:keywords/>
  <dc:description/>
  <cp:lastModifiedBy>Hoàng Đức Phan</cp:lastModifiedBy>
  <cp:revision>6</cp:revision>
  <dcterms:created xsi:type="dcterms:W3CDTF">2025-09-16T09:33:00Z</dcterms:created>
  <dcterms:modified xsi:type="dcterms:W3CDTF">2025-10-24T02:19:00Z</dcterms:modified>
</cp:coreProperties>
</file>