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EA" w:rsidRPr="0053478D" w:rsidRDefault="00ED04EA" w:rsidP="00ED04EA">
      <w:pPr>
        <w:pStyle w:val="Style11"/>
        <w:tabs>
          <w:tab w:val="left" w:pos="0"/>
          <w:tab w:val="left" w:pos="851"/>
          <w:tab w:val="left" w:pos="1418"/>
        </w:tabs>
        <w:spacing w:before="120" w:after="120" w:line="264" w:lineRule="auto"/>
        <w:ind w:firstLine="567"/>
        <w:jc w:val="center"/>
        <w:rPr>
          <w:b/>
          <w:sz w:val="26"/>
          <w:szCs w:val="26"/>
          <w:lang w:val="vi-VN"/>
        </w:rPr>
      </w:pPr>
      <w:r w:rsidRPr="0053478D">
        <w:rPr>
          <w:b/>
          <w:sz w:val="26"/>
          <w:szCs w:val="26"/>
          <w:lang w:val="vi-VN"/>
        </w:rPr>
        <w:t>Chương V. YÊU CẦU VỀ KỸ THUẬT</w:t>
      </w:r>
    </w:p>
    <w:p w:rsidR="00EB03F6" w:rsidRPr="0053478D" w:rsidRDefault="00EB03F6" w:rsidP="00ED04EA">
      <w:pPr>
        <w:pStyle w:val="Style11"/>
        <w:tabs>
          <w:tab w:val="left" w:pos="0"/>
          <w:tab w:val="left" w:pos="851"/>
          <w:tab w:val="left" w:pos="1418"/>
        </w:tabs>
        <w:spacing w:before="120" w:after="120" w:line="264" w:lineRule="auto"/>
        <w:ind w:firstLine="567"/>
        <w:jc w:val="center"/>
        <w:rPr>
          <w:b/>
          <w:sz w:val="26"/>
          <w:szCs w:val="26"/>
          <w:lang w:val="vi-VN"/>
        </w:rPr>
      </w:pPr>
    </w:p>
    <w:p w:rsidR="002A2501" w:rsidRPr="002A2501" w:rsidRDefault="002A2501" w:rsidP="002A2501">
      <w:pPr>
        <w:tabs>
          <w:tab w:val="left" w:pos="1418"/>
        </w:tabs>
        <w:spacing w:before="40" w:after="40" w:line="264" w:lineRule="auto"/>
        <w:ind w:firstLine="709"/>
        <w:rPr>
          <w:b/>
          <w:sz w:val="26"/>
          <w:szCs w:val="26"/>
          <w:lang w:val="vi-VN"/>
        </w:rPr>
      </w:pPr>
      <w:r w:rsidRPr="002A2501">
        <w:rPr>
          <w:b/>
          <w:sz w:val="26"/>
          <w:szCs w:val="26"/>
          <w:lang w:val="vi-VN"/>
        </w:rPr>
        <w:t>I. Giới thiệu về gói thầu</w:t>
      </w:r>
    </w:p>
    <w:p w:rsidR="002A2501" w:rsidRPr="002A2501" w:rsidRDefault="002A2501" w:rsidP="002A2501">
      <w:pPr>
        <w:tabs>
          <w:tab w:val="left" w:pos="1418"/>
        </w:tabs>
        <w:spacing w:before="40" w:after="40" w:line="264" w:lineRule="auto"/>
        <w:ind w:firstLine="709"/>
        <w:rPr>
          <w:b/>
          <w:sz w:val="26"/>
          <w:szCs w:val="26"/>
          <w:lang w:val="vi-VN"/>
        </w:rPr>
      </w:pPr>
      <w:r w:rsidRPr="002A2501">
        <w:rPr>
          <w:b/>
          <w:sz w:val="26"/>
          <w:szCs w:val="26"/>
          <w:lang w:val="vi-VN"/>
        </w:rPr>
        <w:t>1. Phạm vi công việc của gói thầu.</w:t>
      </w:r>
    </w:p>
    <w:p w:rsidR="002A2501" w:rsidRPr="002A2501" w:rsidRDefault="002A2501" w:rsidP="002A2501">
      <w:pPr>
        <w:spacing w:before="40" w:after="40" w:line="264" w:lineRule="auto"/>
        <w:ind w:firstLine="709"/>
        <w:rPr>
          <w:sz w:val="26"/>
          <w:szCs w:val="26"/>
        </w:rPr>
      </w:pPr>
      <w:r w:rsidRPr="002A2501">
        <w:rPr>
          <w:sz w:val="26"/>
          <w:szCs w:val="26"/>
        </w:rPr>
        <w:t xml:space="preserve">Loại, cấp công trình: </w:t>
      </w:r>
    </w:p>
    <w:p w:rsidR="002A2501" w:rsidRPr="002A2501" w:rsidRDefault="002A2501" w:rsidP="002A2501">
      <w:pPr>
        <w:tabs>
          <w:tab w:val="left" w:pos="1418"/>
        </w:tabs>
        <w:spacing w:before="40" w:after="40" w:line="264" w:lineRule="auto"/>
        <w:ind w:firstLine="709"/>
        <w:rPr>
          <w:sz w:val="26"/>
          <w:szCs w:val="26"/>
        </w:rPr>
      </w:pPr>
      <w:r w:rsidRPr="002A2501">
        <w:rPr>
          <w:sz w:val="26"/>
          <w:szCs w:val="26"/>
        </w:rPr>
        <w:t>+ Loại công trình: Công trình giao thông</w:t>
      </w:r>
    </w:p>
    <w:p w:rsidR="002A2501" w:rsidRPr="002A2501" w:rsidRDefault="002A2501" w:rsidP="002A2501">
      <w:pPr>
        <w:tabs>
          <w:tab w:val="left" w:pos="1418"/>
        </w:tabs>
        <w:spacing w:before="40" w:after="40" w:line="264" w:lineRule="auto"/>
        <w:ind w:firstLine="709"/>
        <w:rPr>
          <w:sz w:val="26"/>
          <w:szCs w:val="26"/>
        </w:rPr>
      </w:pPr>
      <w:r w:rsidRPr="002A2501">
        <w:rPr>
          <w:sz w:val="26"/>
          <w:szCs w:val="26"/>
        </w:rPr>
        <w:t>+ Cấp công trình: Cấp IV.</w:t>
      </w:r>
    </w:p>
    <w:p w:rsidR="002A2501" w:rsidRPr="002A2501" w:rsidRDefault="002A2501" w:rsidP="002A2501">
      <w:pPr>
        <w:tabs>
          <w:tab w:val="left" w:pos="1418"/>
        </w:tabs>
        <w:spacing w:before="40" w:after="40" w:line="264" w:lineRule="auto"/>
        <w:ind w:firstLine="709"/>
        <w:rPr>
          <w:b/>
          <w:sz w:val="26"/>
          <w:szCs w:val="26"/>
        </w:rPr>
      </w:pPr>
      <w:r w:rsidRPr="002A2501">
        <w:rPr>
          <w:b/>
          <w:sz w:val="26"/>
          <w:szCs w:val="26"/>
        </w:rPr>
        <w:t>2. Nội dung công việc chính của gói thầu:</w:t>
      </w:r>
    </w:p>
    <w:p w:rsidR="002A2501" w:rsidRPr="002A2501" w:rsidRDefault="002A2501" w:rsidP="002A2501">
      <w:pPr>
        <w:pStyle w:val="DU-"/>
        <w:numPr>
          <w:ilvl w:val="0"/>
          <w:numId w:val="0"/>
        </w:numPr>
        <w:tabs>
          <w:tab w:val="clear" w:pos="567"/>
          <w:tab w:val="left" w:pos="851"/>
        </w:tabs>
        <w:spacing w:before="0" w:after="120" w:line="240" w:lineRule="auto"/>
        <w:ind w:left="567"/>
        <w:rPr>
          <w:b/>
          <w:szCs w:val="26"/>
          <w:lang w:val="fr-FR"/>
        </w:rPr>
      </w:pPr>
      <w:r w:rsidRPr="002A2501">
        <w:rPr>
          <w:b/>
          <w:szCs w:val="26"/>
          <w:lang w:val="fr-FR"/>
        </w:rPr>
        <w:t>2.1 Phần đường vào bến B1:</w:t>
      </w:r>
    </w:p>
    <w:p w:rsidR="002A2501" w:rsidRPr="002A2501" w:rsidRDefault="002A2501" w:rsidP="002A2501">
      <w:pPr>
        <w:pStyle w:val="DU-"/>
        <w:tabs>
          <w:tab w:val="clear" w:pos="567"/>
          <w:tab w:val="left" w:pos="851"/>
        </w:tabs>
        <w:spacing w:before="0" w:after="120" w:line="240" w:lineRule="auto"/>
        <w:ind w:left="0" w:firstLine="567"/>
        <w:rPr>
          <w:szCs w:val="26"/>
          <w:lang w:val="fr-FR"/>
        </w:rPr>
      </w:pPr>
      <w:r w:rsidRPr="002A2501">
        <w:rPr>
          <w:szCs w:val="26"/>
          <w:lang w:val="es-MX"/>
        </w:rPr>
        <w:t>Toàn bộ tuyến đường được nâng cấp thành mặt đường bê tông cốt thép</w:t>
      </w:r>
      <w:r w:rsidRPr="002A2501">
        <w:rPr>
          <w:szCs w:val="26"/>
          <w:lang w:val="fr-FR"/>
        </w:rPr>
        <w:t>.</w:t>
      </w:r>
    </w:p>
    <w:p w:rsidR="002A2501" w:rsidRPr="002A2501" w:rsidRDefault="002A2501" w:rsidP="002A2501">
      <w:pPr>
        <w:pStyle w:val="DU-"/>
        <w:tabs>
          <w:tab w:val="clear" w:pos="567"/>
          <w:tab w:val="left" w:pos="851"/>
        </w:tabs>
        <w:spacing w:before="0" w:after="120" w:line="240" w:lineRule="auto"/>
        <w:ind w:left="0" w:firstLine="567"/>
        <w:rPr>
          <w:szCs w:val="26"/>
          <w:lang w:val="es-MX"/>
        </w:rPr>
      </w:pPr>
      <w:r w:rsidRPr="002A2501">
        <w:rPr>
          <w:szCs w:val="26"/>
          <w:lang w:val="es-MX"/>
        </w:rPr>
        <w:t>Kết cấu mặt đường vị trí làm mới mặt đường bê tông xi măng cốt thép (Đường hiện hữu là đường bê tông nhựa):</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Lớp BTCT đá 1x2 M350 dày 25cm, bố trí 2 lướp thép D12, bố trí khe co có thanh truyền lực D32, khe dọc thanh truyền lực D14.</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Lót giấy dầu chống thấm.</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Bù vênh bằng bê tông xi măng đá 1x2 M350 nếu chiều dày bù vênh nhỏ hơn 8cm, bù vênh bằng cấp phối đá dăm loại 1 nếu chiều dày bù vênh lớn hơn 8cm.</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xml:space="preserve">+ Đào bỏ lớp bê tông nhựa hiện hữu dày trung bình 12cm để đảm bảo kết nối hệ thống đường sân bãi hiện hữu. </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Lu lèn lại mặt đường đá dăm nước đảm bảo độ chặt.</w:t>
      </w:r>
    </w:p>
    <w:p w:rsidR="002A2501" w:rsidRPr="002A2501" w:rsidRDefault="002A2501" w:rsidP="002A2501">
      <w:pPr>
        <w:pStyle w:val="DU-"/>
        <w:tabs>
          <w:tab w:val="clear" w:pos="567"/>
          <w:tab w:val="left" w:pos="851"/>
        </w:tabs>
        <w:spacing w:before="0" w:after="120" w:line="240" w:lineRule="auto"/>
        <w:ind w:left="0" w:firstLine="567"/>
        <w:rPr>
          <w:szCs w:val="26"/>
          <w:lang w:val="es-MX"/>
        </w:rPr>
      </w:pPr>
      <w:r w:rsidRPr="002A2501">
        <w:rPr>
          <w:szCs w:val="26"/>
          <w:lang w:val="es-MX"/>
        </w:rPr>
        <w:t>Kết cấu mặt đường vị trí có mở rộng làm mới mặt đường bê tông xi măng cốt thép (mặt hiện hữu là mặt đường đất):</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Lớp BTCT đá 1x2 M350 dày 25cm, bố trí 2 lướp thép D12, bố trí khe co có thanh truyền lực D32, khe dọc thanh truyền lực D14.</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Lót giấy dầu chống thấm.</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xml:space="preserve">+ Lớp CPĐD loại 1 lớp trên dày 10cm, lu lèn đạt độ chặt K&gt;=0,98. </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Lớp CPĐD loại 1 lớp dưới dày 10cm, lu lèn đạt độ chặt K&gt;=0,98.</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caps/>
          <w:szCs w:val="26"/>
          <w:lang w:val="es-MX"/>
        </w:rPr>
        <w:t>+ l</w:t>
      </w:r>
      <w:r w:rsidRPr="002A2501">
        <w:rPr>
          <w:szCs w:val="26"/>
          <w:lang w:val="es-MX"/>
        </w:rPr>
        <w:t>ớp đá dăm nước lớp trên dày 15cm.</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caps/>
          <w:szCs w:val="26"/>
          <w:lang w:val="es-MX"/>
        </w:rPr>
        <w:t>+ l</w:t>
      </w:r>
      <w:r w:rsidRPr="002A2501">
        <w:rPr>
          <w:szCs w:val="26"/>
          <w:lang w:val="es-MX"/>
        </w:rPr>
        <w:t>ớp đá dăm nước lớp dưới dày 15cm.</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caps/>
          <w:szCs w:val="26"/>
          <w:lang w:val="es-MX"/>
        </w:rPr>
        <w:t>+ l</w:t>
      </w:r>
      <w:r w:rsidRPr="002A2501">
        <w:rPr>
          <w:szCs w:val="26"/>
          <w:lang w:val="es-MX"/>
        </w:rPr>
        <w:t xml:space="preserve">ớp đất cấp III (chọn lọc) dày 40cm, chia 2 lớp lu lèn đạt chặt K&gt;=0,95. </w:t>
      </w:r>
    </w:p>
    <w:p w:rsidR="002A2501" w:rsidRPr="002A2501" w:rsidRDefault="002A2501" w:rsidP="002A2501">
      <w:pPr>
        <w:pStyle w:val="DU-"/>
        <w:numPr>
          <w:ilvl w:val="0"/>
          <w:numId w:val="0"/>
        </w:numPr>
        <w:tabs>
          <w:tab w:val="clear" w:pos="567"/>
          <w:tab w:val="left" w:pos="851"/>
        </w:tabs>
        <w:spacing w:before="0" w:after="120" w:line="240" w:lineRule="auto"/>
        <w:ind w:left="567"/>
        <w:rPr>
          <w:szCs w:val="26"/>
          <w:lang w:val="es-MX"/>
        </w:rPr>
      </w:pPr>
      <w:r w:rsidRPr="002A2501">
        <w:rPr>
          <w:szCs w:val="26"/>
          <w:lang w:val="es-MX"/>
        </w:rPr>
        <w:t>+ Đào bỏ lớp đất nền không đạt yêu cầu đến cao độ thiết kế.</w:t>
      </w:r>
    </w:p>
    <w:p w:rsidR="002A2501" w:rsidRPr="002A2501" w:rsidRDefault="002A2501" w:rsidP="002A2501">
      <w:pPr>
        <w:widowControl w:val="0"/>
        <w:tabs>
          <w:tab w:val="left" w:pos="1418"/>
        </w:tabs>
        <w:spacing w:before="120" w:after="120" w:line="264" w:lineRule="auto"/>
        <w:rPr>
          <w:sz w:val="26"/>
          <w:szCs w:val="26"/>
          <w:lang w:val="es-MX"/>
        </w:rPr>
      </w:pPr>
      <w:r w:rsidRPr="002A2501">
        <w:rPr>
          <w:sz w:val="26"/>
          <w:szCs w:val="26"/>
          <w:lang w:val="es-MX"/>
        </w:rPr>
        <w:t xml:space="preserve">         + Cày xới, lu lèn lại nền đường đào đảm bảo độ chặt K&gt;=0,95.</w:t>
      </w:r>
    </w:p>
    <w:p w:rsidR="002A2501" w:rsidRPr="002A2501" w:rsidRDefault="002A2501" w:rsidP="002A2501">
      <w:pPr>
        <w:pStyle w:val="DU-"/>
        <w:numPr>
          <w:ilvl w:val="0"/>
          <w:numId w:val="0"/>
        </w:numPr>
        <w:tabs>
          <w:tab w:val="clear" w:pos="567"/>
          <w:tab w:val="left" w:pos="851"/>
        </w:tabs>
        <w:spacing w:before="0" w:after="120" w:line="240" w:lineRule="auto"/>
        <w:ind w:left="567"/>
        <w:rPr>
          <w:b/>
          <w:szCs w:val="26"/>
          <w:lang w:val="fr-FR"/>
        </w:rPr>
      </w:pPr>
      <w:r w:rsidRPr="002A2501">
        <w:rPr>
          <w:b/>
          <w:szCs w:val="26"/>
          <w:lang w:val="fr-FR"/>
        </w:rPr>
        <w:t>2.2 Phần thoát nước :</w:t>
      </w:r>
    </w:p>
    <w:p w:rsidR="002A2501" w:rsidRPr="002A2501" w:rsidRDefault="002A2501" w:rsidP="002A2501">
      <w:pPr>
        <w:pStyle w:val="DU-"/>
        <w:tabs>
          <w:tab w:val="clear" w:pos="567"/>
          <w:tab w:val="left" w:pos="851"/>
        </w:tabs>
        <w:spacing w:before="0" w:after="120" w:line="240" w:lineRule="auto"/>
        <w:ind w:left="0" w:firstLine="567"/>
        <w:rPr>
          <w:bCs/>
          <w:szCs w:val="26"/>
          <w:lang w:val="es-MX"/>
        </w:rPr>
      </w:pPr>
      <w:r w:rsidRPr="002A2501">
        <w:rPr>
          <w:bCs/>
          <w:szCs w:val="26"/>
          <w:lang w:val="es-MX"/>
        </w:rPr>
        <w:t>Mương thoát nước ngang đường dẫn vào bến B1: khẩu độ 60xH, bằng BTCT đá 1x2 M300, bê tông lót đá 1x2 dày 10cm, tấm đan thép mà kẽm.</w:t>
      </w:r>
    </w:p>
    <w:p w:rsidR="002A2501" w:rsidRPr="002A2501" w:rsidRDefault="002A2501" w:rsidP="002A2501">
      <w:pPr>
        <w:pStyle w:val="Heading3"/>
        <w:widowControl w:val="0"/>
        <w:spacing w:after="40" w:line="264" w:lineRule="auto"/>
        <w:ind w:left="720"/>
        <w:rPr>
          <w:rFonts w:ascii="Times New Roman" w:hAnsi="Times New Roman" w:cs="Times New Roman"/>
          <w:color w:val="auto"/>
          <w:sz w:val="26"/>
          <w:szCs w:val="26"/>
          <w:lang w:val="vi-VN"/>
        </w:rPr>
      </w:pPr>
      <w:r w:rsidRPr="002A2501">
        <w:rPr>
          <w:rFonts w:ascii="Times New Roman" w:hAnsi="Times New Roman" w:cs="Times New Roman"/>
          <w:color w:val="auto"/>
          <w:sz w:val="26"/>
          <w:szCs w:val="26"/>
        </w:rPr>
        <w:t>3</w:t>
      </w:r>
      <w:r w:rsidRPr="002A2501">
        <w:rPr>
          <w:rFonts w:ascii="Times New Roman" w:hAnsi="Times New Roman" w:cs="Times New Roman"/>
          <w:color w:val="auto"/>
          <w:sz w:val="26"/>
          <w:szCs w:val="26"/>
          <w:lang w:val="vi-VN"/>
        </w:rPr>
        <w:t>. Thời hạn hoàn thành</w:t>
      </w:r>
      <w:r w:rsidRPr="002A2501">
        <w:rPr>
          <w:rFonts w:ascii="Times New Roman" w:hAnsi="Times New Roman" w:cs="Times New Roman"/>
          <w:color w:val="auto"/>
          <w:sz w:val="26"/>
          <w:szCs w:val="26"/>
        </w:rPr>
        <w:t>:</w:t>
      </w:r>
      <w:r w:rsidRPr="002A2501">
        <w:rPr>
          <w:rFonts w:ascii="Times New Roman" w:hAnsi="Times New Roman" w:cs="Times New Roman"/>
          <w:b/>
          <w:color w:val="auto"/>
          <w:sz w:val="26"/>
          <w:szCs w:val="26"/>
        </w:rPr>
        <w:t xml:space="preserve"> </w:t>
      </w:r>
      <w:r w:rsidRPr="002A2501">
        <w:rPr>
          <w:rFonts w:ascii="Times New Roman" w:hAnsi="Times New Roman" w:cs="Times New Roman"/>
          <w:b/>
          <w:color w:val="auto"/>
          <w:sz w:val="26"/>
          <w:szCs w:val="26"/>
        </w:rPr>
        <w:t>50 ngày</w:t>
      </w:r>
      <w:r w:rsidRPr="002A2501">
        <w:rPr>
          <w:rFonts w:ascii="Times New Roman" w:hAnsi="Times New Roman" w:cs="Times New Roman"/>
          <w:b/>
          <w:color w:val="auto"/>
          <w:sz w:val="26"/>
          <w:szCs w:val="26"/>
        </w:rPr>
        <w:t>,</w:t>
      </w:r>
      <w:r w:rsidRPr="002A2501">
        <w:rPr>
          <w:rFonts w:ascii="Times New Roman" w:hAnsi="Times New Roman" w:cs="Times New Roman"/>
          <w:color w:val="auto"/>
          <w:sz w:val="26"/>
          <w:szCs w:val="26"/>
        </w:rPr>
        <w:t xml:space="preserve"> tính từ ngày khởi công.</w:t>
      </w:r>
    </w:p>
    <w:p w:rsidR="002A2501" w:rsidRPr="002A2501" w:rsidRDefault="002A2501" w:rsidP="002A2501">
      <w:pPr>
        <w:widowControl w:val="0"/>
        <w:tabs>
          <w:tab w:val="left" w:pos="1418"/>
        </w:tabs>
        <w:spacing w:before="120" w:after="120" w:line="264" w:lineRule="auto"/>
        <w:ind w:firstLine="709"/>
        <w:rPr>
          <w:b/>
          <w:sz w:val="26"/>
          <w:szCs w:val="26"/>
          <w:lang w:val="vi-VN"/>
        </w:rPr>
      </w:pPr>
      <w:r w:rsidRPr="002A2501">
        <w:rPr>
          <w:b/>
          <w:sz w:val="26"/>
          <w:szCs w:val="26"/>
          <w:lang w:val="vi-VN"/>
        </w:rPr>
        <w:t>II. Yêu cầu về tiến độ thực hiện</w:t>
      </w:r>
    </w:p>
    <w:p w:rsidR="002A2501" w:rsidRPr="002A2501" w:rsidRDefault="002A2501" w:rsidP="002A2501">
      <w:pPr>
        <w:widowControl w:val="0"/>
        <w:tabs>
          <w:tab w:val="left" w:pos="1418"/>
        </w:tabs>
        <w:spacing w:before="120" w:after="120" w:line="264" w:lineRule="auto"/>
        <w:ind w:firstLine="709"/>
        <w:rPr>
          <w:sz w:val="26"/>
          <w:szCs w:val="26"/>
          <w:lang w:val="es-ES"/>
        </w:rPr>
      </w:pPr>
      <w:r w:rsidRPr="002A2501">
        <w:rPr>
          <w:sz w:val="26"/>
          <w:szCs w:val="26"/>
          <w:lang w:val="es-ES"/>
        </w:rPr>
        <w:lastRenderedPageBreak/>
        <w:t xml:space="preserve">Thời gian từ khi khởi công </w:t>
      </w:r>
      <w:r w:rsidRPr="002A2501">
        <w:rPr>
          <w:rFonts w:eastAsia="Calibri"/>
          <w:kern w:val="24"/>
          <w:sz w:val="26"/>
          <w:szCs w:val="26"/>
          <w:lang w:val="vi-VN" w:eastAsia="vi-VN"/>
        </w:rPr>
        <w:t>đến</w:t>
      </w:r>
      <w:r w:rsidRPr="002A2501">
        <w:rPr>
          <w:sz w:val="26"/>
          <w:szCs w:val="26"/>
          <w:lang w:val="es-ES"/>
        </w:rPr>
        <w:t xml:space="preserve"> khi hoàn thành hợp đồng theo ngày: </w:t>
      </w:r>
      <w:r w:rsidRPr="002A2501">
        <w:rPr>
          <w:b/>
          <w:sz w:val="26"/>
          <w:szCs w:val="26"/>
        </w:rPr>
        <w:t>50 ngày</w:t>
      </w:r>
      <w:r w:rsidRPr="002A2501">
        <w:rPr>
          <w:b/>
          <w:sz w:val="26"/>
          <w:szCs w:val="26"/>
        </w:rPr>
        <w:t>,</w:t>
      </w:r>
      <w:r w:rsidRPr="002A2501">
        <w:rPr>
          <w:sz w:val="26"/>
          <w:szCs w:val="26"/>
        </w:rPr>
        <w:t xml:space="preserve"> tính từ ngày khởi công</w:t>
      </w:r>
      <w:r w:rsidRPr="002A2501">
        <w:rPr>
          <w:sz w:val="26"/>
          <w:szCs w:val="26"/>
          <w:lang w:val="es-ES"/>
        </w:rPr>
        <w:t>.</w:t>
      </w:r>
    </w:p>
    <w:p w:rsidR="002A2501" w:rsidRPr="002A2501" w:rsidRDefault="002A2501" w:rsidP="002A2501">
      <w:pPr>
        <w:widowControl w:val="0"/>
        <w:tabs>
          <w:tab w:val="left" w:pos="700"/>
          <w:tab w:val="left" w:pos="1418"/>
        </w:tabs>
        <w:spacing w:before="120" w:after="120" w:line="264" w:lineRule="auto"/>
        <w:ind w:firstLine="709"/>
        <w:rPr>
          <w:b/>
          <w:bCs/>
          <w:sz w:val="26"/>
          <w:szCs w:val="26"/>
        </w:rPr>
      </w:pPr>
      <w:r w:rsidRPr="002A2501">
        <w:rPr>
          <w:b/>
          <w:bCs/>
          <w:sz w:val="26"/>
          <w:szCs w:val="26"/>
        </w:rPr>
        <w:t>III. Yêu cầu về kỹ thuật/chỉ dẫn kỹ thuật</w:t>
      </w:r>
    </w:p>
    <w:p w:rsidR="002A2501" w:rsidRPr="002A2501" w:rsidRDefault="002A2501" w:rsidP="002A2501">
      <w:pPr>
        <w:spacing w:before="60" w:after="60"/>
        <w:ind w:firstLine="709"/>
        <w:rPr>
          <w:b/>
          <w:sz w:val="26"/>
          <w:szCs w:val="26"/>
          <w:lang w:val="fr-FR"/>
        </w:rPr>
      </w:pPr>
      <w:r w:rsidRPr="002A2501">
        <w:rPr>
          <w:b/>
          <w:sz w:val="26"/>
          <w:szCs w:val="26"/>
          <w:lang w:val="fr-FR"/>
        </w:rPr>
        <w:t>1. Quy định kỹ thuật, tiêu chuẩn áp dụng:</w:t>
      </w:r>
    </w:p>
    <w:p w:rsidR="002A2501" w:rsidRPr="002A2501" w:rsidRDefault="002A2501" w:rsidP="002A2501">
      <w:pPr>
        <w:widowControl w:val="0"/>
        <w:spacing w:before="120" w:after="120" w:line="264" w:lineRule="auto"/>
        <w:ind w:firstLine="709"/>
        <w:rPr>
          <w:sz w:val="26"/>
          <w:szCs w:val="26"/>
        </w:rPr>
      </w:pPr>
      <w:r w:rsidRPr="002A2501">
        <w:rPr>
          <w:sz w:val="26"/>
          <w:szCs w:val="26"/>
        </w:rPr>
        <w:t>- QCVN 02:2022/BXD: Quy chuẩn kỹ thuật quốc gia số liệu điều kiện tự nhiên dùng trong xây dựng.</w:t>
      </w:r>
    </w:p>
    <w:p w:rsidR="002A2501" w:rsidRPr="002A2501" w:rsidRDefault="002A2501" w:rsidP="002A2501">
      <w:pPr>
        <w:widowControl w:val="0"/>
        <w:spacing w:before="120" w:after="120" w:line="264" w:lineRule="auto"/>
        <w:ind w:firstLine="709"/>
        <w:rPr>
          <w:sz w:val="26"/>
          <w:szCs w:val="26"/>
        </w:rPr>
      </w:pPr>
      <w:r w:rsidRPr="002A2501">
        <w:rPr>
          <w:sz w:val="26"/>
          <w:szCs w:val="26"/>
        </w:rPr>
        <w:t>- QCVN 07:2016/BXD: Quy chuẩn kỹ thuật quốc gia các công trình hạ tầng kỹ thuật.</w:t>
      </w:r>
    </w:p>
    <w:p w:rsidR="002A2501" w:rsidRPr="002A2501" w:rsidRDefault="002A2501" w:rsidP="002A2501">
      <w:pPr>
        <w:widowControl w:val="0"/>
        <w:spacing w:before="120" w:after="120" w:line="264" w:lineRule="auto"/>
        <w:ind w:firstLine="709"/>
        <w:rPr>
          <w:sz w:val="26"/>
          <w:szCs w:val="26"/>
        </w:rPr>
      </w:pPr>
      <w:r w:rsidRPr="002A2501">
        <w:rPr>
          <w:sz w:val="26"/>
          <w:szCs w:val="26"/>
        </w:rPr>
        <w:t>- TCVN 2737:2023: Tải trọng và tác động. Tiêu chuẩn thiết kế.</w:t>
      </w:r>
    </w:p>
    <w:p w:rsidR="002A2501" w:rsidRPr="002A2501" w:rsidRDefault="002A2501" w:rsidP="002A2501">
      <w:pPr>
        <w:widowControl w:val="0"/>
        <w:spacing w:before="120" w:after="120" w:line="264" w:lineRule="auto"/>
        <w:ind w:firstLine="709"/>
        <w:rPr>
          <w:sz w:val="26"/>
          <w:szCs w:val="26"/>
        </w:rPr>
      </w:pPr>
      <w:r w:rsidRPr="002A2501">
        <w:rPr>
          <w:sz w:val="26"/>
          <w:szCs w:val="26"/>
        </w:rPr>
        <w:t>- TCVN 13592:2022: Đường đô thị - yêu cầu thiết kế.</w:t>
      </w:r>
    </w:p>
    <w:p w:rsidR="002A2501" w:rsidRPr="002A2501" w:rsidRDefault="002A2501" w:rsidP="002A2501">
      <w:pPr>
        <w:widowControl w:val="0"/>
        <w:spacing w:before="120" w:after="120" w:line="264" w:lineRule="auto"/>
        <w:ind w:firstLine="709"/>
        <w:rPr>
          <w:sz w:val="26"/>
          <w:szCs w:val="26"/>
        </w:rPr>
      </w:pPr>
      <w:r w:rsidRPr="002A2501">
        <w:rPr>
          <w:sz w:val="26"/>
          <w:szCs w:val="26"/>
        </w:rPr>
        <w:t>- TCVN 4054:2005: Đường ô tô - Yêu cầu thiết kế.</w:t>
      </w:r>
    </w:p>
    <w:p w:rsidR="002A2501" w:rsidRPr="002A2501" w:rsidRDefault="002A2501" w:rsidP="002A2501">
      <w:pPr>
        <w:widowControl w:val="0"/>
        <w:spacing w:before="120" w:after="120" w:line="264" w:lineRule="auto"/>
        <w:ind w:firstLine="709"/>
        <w:rPr>
          <w:sz w:val="26"/>
          <w:szCs w:val="26"/>
        </w:rPr>
      </w:pPr>
      <w:r w:rsidRPr="002A2501">
        <w:rPr>
          <w:sz w:val="26"/>
          <w:szCs w:val="26"/>
        </w:rPr>
        <w:t>- TCCS 38: 2022/TCĐBVN: Áo đường mềm - Các yêu cầu và chỉ dẫn thiết kế.</w:t>
      </w:r>
    </w:p>
    <w:p w:rsidR="002A2501" w:rsidRPr="002A2501" w:rsidRDefault="002A2501" w:rsidP="002A2501">
      <w:pPr>
        <w:widowControl w:val="0"/>
        <w:spacing w:before="120" w:after="120" w:line="264" w:lineRule="auto"/>
        <w:ind w:firstLine="709"/>
        <w:rPr>
          <w:sz w:val="26"/>
          <w:szCs w:val="26"/>
        </w:rPr>
      </w:pPr>
      <w:r w:rsidRPr="002A2501">
        <w:rPr>
          <w:sz w:val="26"/>
          <w:szCs w:val="26"/>
        </w:rPr>
        <w:t>- TCCS 39 : 2022/TCĐBVN: Thiết kế mặt đường bê tông xi măng thông thường có khe nối trong xây dựng công trình giao thông.</w:t>
      </w:r>
    </w:p>
    <w:p w:rsidR="002A2501" w:rsidRPr="002A2501" w:rsidRDefault="002A2501" w:rsidP="002A2501">
      <w:pPr>
        <w:widowControl w:val="0"/>
        <w:spacing w:before="120" w:after="120" w:line="264" w:lineRule="auto"/>
        <w:ind w:firstLine="709"/>
        <w:rPr>
          <w:sz w:val="26"/>
          <w:szCs w:val="26"/>
        </w:rPr>
      </w:pPr>
      <w:r w:rsidRPr="002A2501">
        <w:rPr>
          <w:sz w:val="26"/>
          <w:szCs w:val="26"/>
        </w:rPr>
        <w:t>- TCCS 40 : 2022/TCĐBVN: Thi công và nghiệm thu mặt đường bê tông xi măng trong xây dựng công trình giao thông.</w:t>
      </w:r>
    </w:p>
    <w:p w:rsidR="002A2501" w:rsidRPr="002A2501" w:rsidRDefault="002A2501" w:rsidP="002A2501">
      <w:pPr>
        <w:widowControl w:val="0"/>
        <w:spacing w:before="120" w:after="120" w:line="264" w:lineRule="auto"/>
        <w:ind w:firstLine="709"/>
        <w:rPr>
          <w:sz w:val="26"/>
          <w:szCs w:val="26"/>
        </w:rPr>
      </w:pPr>
      <w:r w:rsidRPr="002A2501">
        <w:rPr>
          <w:sz w:val="26"/>
          <w:szCs w:val="26"/>
        </w:rPr>
        <w:t>- TCVN 41: 2024/BGTVT: Quy chuẩn kỹ thuật quốc gia về báo hiệu đường bộ.</w:t>
      </w:r>
    </w:p>
    <w:p w:rsidR="002A2501" w:rsidRPr="002A2501" w:rsidRDefault="002A2501" w:rsidP="002A2501">
      <w:pPr>
        <w:widowControl w:val="0"/>
        <w:spacing w:before="120" w:after="120" w:line="264" w:lineRule="auto"/>
        <w:ind w:firstLine="709"/>
        <w:rPr>
          <w:sz w:val="26"/>
          <w:szCs w:val="26"/>
        </w:rPr>
      </w:pPr>
      <w:r w:rsidRPr="002A2501">
        <w:rPr>
          <w:sz w:val="26"/>
          <w:szCs w:val="26"/>
        </w:rPr>
        <w:t>- TCVN 8859:2023: Lớp móng cấp phối đá dăm trong kết cấu áo đường ô tô - vật liệu, thi công và nghiệm thu.</w:t>
      </w:r>
    </w:p>
    <w:p w:rsidR="002A2501" w:rsidRPr="002A2501" w:rsidRDefault="002A2501" w:rsidP="002A2501">
      <w:pPr>
        <w:widowControl w:val="0"/>
        <w:spacing w:before="120" w:after="120" w:line="264" w:lineRule="auto"/>
        <w:ind w:firstLine="709"/>
        <w:rPr>
          <w:sz w:val="26"/>
          <w:szCs w:val="26"/>
        </w:rPr>
      </w:pPr>
      <w:r w:rsidRPr="002A2501">
        <w:rPr>
          <w:sz w:val="26"/>
          <w:szCs w:val="26"/>
        </w:rPr>
        <w:t>- TCCS 41: 2022/TCĐBVN: Tiêu chuẩn khảo sát, TK nền đường ôtô đắp trên nền đất yếu.</w:t>
      </w:r>
    </w:p>
    <w:p w:rsidR="002A2501" w:rsidRPr="002A2501" w:rsidRDefault="002A2501" w:rsidP="002A2501">
      <w:pPr>
        <w:widowControl w:val="0"/>
        <w:spacing w:before="120" w:after="120" w:line="264" w:lineRule="auto"/>
        <w:ind w:firstLine="709"/>
        <w:rPr>
          <w:sz w:val="26"/>
          <w:szCs w:val="26"/>
        </w:rPr>
      </w:pPr>
      <w:r w:rsidRPr="002A2501">
        <w:rPr>
          <w:sz w:val="26"/>
          <w:szCs w:val="26"/>
        </w:rPr>
        <w:t>- BS 8006:1995: Tiêu chuẩn thực hành đất và các VL đắp khác có gia cường.</w:t>
      </w:r>
    </w:p>
    <w:p w:rsidR="002A2501" w:rsidRPr="002A2501" w:rsidRDefault="002A2501" w:rsidP="002A2501">
      <w:pPr>
        <w:widowControl w:val="0"/>
        <w:spacing w:before="120" w:after="120" w:line="264" w:lineRule="auto"/>
        <w:ind w:firstLine="709"/>
        <w:rPr>
          <w:sz w:val="26"/>
          <w:szCs w:val="26"/>
        </w:rPr>
      </w:pPr>
      <w:r w:rsidRPr="002A2501">
        <w:rPr>
          <w:sz w:val="26"/>
          <w:szCs w:val="26"/>
        </w:rPr>
        <w:t>- TCVN 4447:2012: Công tác đất -Thi công và nghiệm thu.</w:t>
      </w:r>
    </w:p>
    <w:p w:rsidR="002A2501" w:rsidRPr="002A2501" w:rsidRDefault="002A2501" w:rsidP="002A2501">
      <w:pPr>
        <w:widowControl w:val="0"/>
        <w:spacing w:before="120" w:after="120" w:line="264" w:lineRule="auto"/>
        <w:ind w:firstLine="709"/>
        <w:rPr>
          <w:sz w:val="26"/>
          <w:szCs w:val="26"/>
        </w:rPr>
      </w:pPr>
      <w:r w:rsidRPr="002A2501">
        <w:rPr>
          <w:sz w:val="26"/>
          <w:szCs w:val="26"/>
        </w:rPr>
        <w:t>- TCVN 5574:2018: Thiết kế kết cấu bê tông và bê tông cốt thép-Tiêu chuản thiết kế.</w:t>
      </w:r>
    </w:p>
    <w:p w:rsidR="002A2501" w:rsidRPr="002A2501" w:rsidRDefault="002A2501" w:rsidP="002A2501">
      <w:pPr>
        <w:widowControl w:val="0"/>
        <w:spacing w:before="120" w:after="120" w:line="264" w:lineRule="auto"/>
        <w:ind w:firstLine="709"/>
        <w:rPr>
          <w:b/>
          <w:bCs/>
          <w:sz w:val="26"/>
          <w:szCs w:val="26"/>
        </w:rPr>
      </w:pPr>
      <w:r w:rsidRPr="002A2501">
        <w:rPr>
          <w:sz w:val="26"/>
          <w:szCs w:val="26"/>
        </w:rPr>
        <w:t>Và các tiêu chuẩn, qui định hiện hành khác có liên quan.</w:t>
      </w:r>
    </w:p>
    <w:p w:rsidR="002A2501" w:rsidRPr="002A2501" w:rsidRDefault="002A2501" w:rsidP="002A2501">
      <w:pPr>
        <w:widowControl w:val="0"/>
        <w:autoSpaceDE w:val="0"/>
        <w:autoSpaceDN w:val="0"/>
        <w:adjustRightInd w:val="0"/>
        <w:spacing w:before="120"/>
        <w:ind w:right="-11" w:firstLine="567"/>
        <w:rPr>
          <w:b/>
          <w:sz w:val="26"/>
          <w:szCs w:val="26"/>
        </w:rPr>
      </w:pPr>
      <w:r w:rsidRPr="002A2501">
        <w:rPr>
          <w:b/>
          <w:sz w:val="26"/>
          <w:szCs w:val="26"/>
        </w:rPr>
        <w:t>2. Yêu cầu về tổ chức kỹ thuật thi công, giám sát</w:t>
      </w:r>
    </w:p>
    <w:p w:rsidR="002A2501" w:rsidRPr="002A2501" w:rsidRDefault="002A2501" w:rsidP="002A2501">
      <w:pPr>
        <w:widowControl w:val="0"/>
        <w:spacing w:before="120"/>
        <w:ind w:firstLine="567"/>
        <w:rPr>
          <w:bCs/>
          <w:spacing w:val="2"/>
          <w:sz w:val="26"/>
          <w:szCs w:val="26"/>
        </w:rPr>
      </w:pPr>
      <w:r w:rsidRPr="002A2501">
        <w:rPr>
          <w:bCs/>
          <w:spacing w:val="2"/>
          <w:sz w:val="26"/>
          <w:szCs w:val="26"/>
        </w:rPr>
        <w:t>- Nhà thầu phải xây dựng được bảng tiến độ thi công chi tiết, biện pháp tổ chức thi công, các biểu đồ nhân lực, vật liệu, thiết bị phục vụ gói thầu, biện pháp để đảm bảo tiến độ thi công liên tục và đạt tiến độ.</w:t>
      </w:r>
    </w:p>
    <w:p w:rsidR="002A2501" w:rsidRPr="002A2501" w:rsidRDefault="002A2501" w:rsidP="002A2501">
      <w:pPr>
        <w:widowControl w:val="0"/>
        <w:spacing w:before="120"/>
        <w:ind w:firstLine="567"/>
        <w:rPr>
          <w:b/>
          <w:sz w:val="26"/>
          <w:szCs w:val="26"/>
        </w:rPr>
      </w:pPr>
      <w:r w:rsidRPr="002A2501">
        <w:rPr>
          <w:bCs/>
          <w:spacing w:val="2"/>
          <w:sz w:val="26"/>
          <w:szCs w:val="26"/>
        </w:rPr>
        <w:t>- Xây dựng các qui trình giám sát, quản lý đảm bảo chất lượng công trình.</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 xml:space="preserve">3. Yêu cầu về chủng loại, chất lượng máy móc, thiết bị </w:t>
      </w:r>
    </w:p>
    <w:p w:rsidR="002A2501" w:rsidRPr="002A2501" w:rsidRDefault="002A2501" w:rsidP="002A2501">
      <w:pPr>
        <w:tabs>
          <w:tab w:val="left" w:pos="851"/>
        </w:tabs>
        <w:spacing w:before="120"/>
        <w:ind w:firstLine="567"/>
        <w:rPr>
          <w:bCs/>
          <w:sz w:val="26"/>
          <w:szCs w:val="26"/>
          <w:lang w:val="fr-FR"/>
        </w:rPr>
      </w:pPr>
      <w:r w:rsidRPr="002A2501">
        <w:rPr>
          <w:b/>
          <w:bCs/>
          <w:sz w:val="26"/>
          <w:szCs w:val="26"/>
          <w:lang w:val="fr-FR"/>
        </w:rPr>
        <w:t xml:space="preserve">Máy móc thiết bị: </w:t>
      </w:r>
      <w:r w:rsidRPr="002A2501">
        <w:rPr>
          <w:bCs/>
          <w:sz w:val="26"/>
          <w:szCs w:val="26"/>
          <w:lang w:val="fr-FR"/>
        </w:rPr>
        <w:t>Nhà thầu phải có đầy đủ máy móc, thiết bị qui định tại điểm b, khoản 2.2, Mục 2, Chương III - Tiêu chuẩn đánh giá E-HSDT.</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4. Yêu cầu về trình tự thi công</w:t>
      </w:r>
    </w:p>
    <w:p w:rsidR="002A2501" w:rsidRPr="002A2501" w:rsidRDefault="002A2501" w:rsidP="002A2501">
      <w:pPr>
        <w:widowControl w:val="0"/>
        <w:spacing w:before="120"/>
        <w:ind w:firstLine="567"/>
        <w:rPr>
          <w:sz w:val="26"/>
          <w:szCs w:val="26"/>
        </w:rPr>
      </w:pPr>
      <w:r w:rsidRPr="002A2501">
        <w:rPr>
          <w:bCs/>
          <w:spacing w:val="2"/>
          <w:sz w:val="26"/>
          <w:szCs w:val="26"/>
        </w:rPr>
        <w:t>- Tuân thủ theo hồ sơ thiết kế. Qui trình thi công và nghiệm thu hiện hành.</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lastRenderedPageBreak/>
        <w:t>5. Yêu cầu về phòng, chống cháy, nổ (nếu có)</w:t>
      </w:r>
    </w:p>
    <w:p w:rsidR="002A2501" w:rsidRPr="002A2501" w:rsidRDefault="002A2501" w:rsidP="002A2501">
      <w:pPr>
        <w:widowControl w:val="0"/>
        <w:tabs>
          <w:tab w:val="left" w:pos="851"/>
        </w:tabs>
        <w:spacing w:before="120"/>
        <w:ind w:firstLine="567"/>
        <w:rPr>
          <w:bCs/>
          <w:spacing w:val="2"/>
          <w:sz w:val="26"/>
          <w:szCs w:val="26"/>
        </w:rPr>
      </w:pPr>
      <w:r w:rsidRPr="002A2501">
        <w:rPr>
          <w:bCs/>
          <w:spacing w:val="2"/>
          <w:sz w:val="26"/>
          <w:szCs w:val="26"/>
        </w:rPr>
        <w:t>- Xây dựng các giải pháp, công tác quản lý, tuyên truyền, huấn luyện, giám sát, đảm bảo an toàn tuyệt đối về cháy nổ.</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6. Yêu cầu về vệ sinh môi trường</w:t>
      </w:r>
    </w:p>
    <w:p w:rsidR="002A2501" w:rsidRPr="002A2501" w:rsidRDefault="002A2501" w:rsidP="002A2501">
      <w:pPr>
        <w:widowControl w:val="0"/>
        <w:spacing w:before="120"/>
        <w:ind w:firstLine="567"/>
        <w:rPr>
          <w:b/>
          <w:sz w:val="26"/>
          <w:szCs w:val="26"/>
        </w:rPr>
      </w:pPr>
      <w:r w:rsidRPr="002A2501">
        <w:rPr>
          <w:bCs/>
          <w:spacing w:val="2"/>
          <w:sz w:val="26"/>
          <w:szCs w:val="26"/>
        </w:rPr>
        <w:t>- Đảm bảo vệ sinh môi trường, tiếng ồn trong suốt thời gian thi công.</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7. Yêu cầu về an toàn lao động</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Cs/>
          <w:spacing w:val="2"/>
          <w:sz w:val="26"/>
          <w:szCs w:val="26"/>
        </w:rPr>
        <w:t>- Xây dựng các giải pháp, công tác quản lý, tuyên truyền, huấn luyện, giám sát, đảm bảo an toàn tuyệt đối về công tác an toàn lao động.</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8. Biện pháp huy động nhân lực và thiết bị phục vụ thi công</w:t>
      </w:r>
    </w:p>
    <w:p w:rsidR="002A2501" w:rsidRPr="002A2501" w:rsidRDefault="002A2501" w:rsidP="002A2501">
      <w:pPr>
        <w:widowControl w:val="0"/>
        <w:spacing w:before="120"/>
        <w:ind w:firstLine="567"/>
        <w:rPr>
          <w:b/>
          <w:sz w:val="26"/>
          <w:szCs w:val="26"/>
        </w:rPr>
      </w:pPr>
      <w:r w:rsidRPr="002A2501">
        <w:rPr>
          <w:bCs/>
          <w:sz w:val="26"/>
          <w:szCs w:val="26"/>
        </w:rPr>
        <w:t>- Nhà thầu phải xây dựng các biểu đồ huy động nhân lực, vật liệu và thiết bị trình  Chủ đầu tư phê duyệt, thuyết min</w:t>
      </w:r>
      <w:bookmarkStart w:id="0" w:name="_GoBack"/>
      <w:bookmarkEnd w:id="0"/>
      <w:r w:rsidRPr="002A2501">
        <w:rPr>
          <w:bCs/>
          <w:sz w:val="26"/>
          <w:szCs w:val="26"/>
        </w:rPr>
        <w:t>h biện pháp huy động trong biểu đồ để phục vụ, cung ứng cho gói thầu.</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9. Yêu cầu về biện pháp tổ chức thi công tổng thể và các hạng mục</w:t>
      </w:r>
    </w:p>
    <w:p w:rsidR="002A2501" w:rsidRPr="002A2501" w:rsidRDefault="002A2501" w:rsidP="002A2501">
      <w:pPr>
        <w:widowControl w:val="0"/>
        <w:tabs>
          <w:tab w:val="left" w:pos="851"/>
        </w:tabs>
        <w:spacing w:before="120"/>
        <w:ind w:firstLine="567"/>
        <w:rPr>
          <w:b/>
          <w:sz w:val="26"/>
          <w:szCs w:val="26"/>
        </w:rPr>
      </w:pPr>
      <w:r w:rsidRPr="002A2501">
        <w:rPr>
          <w:bCs/>
          <w:sz w:val="26"/>
          <w:szCs w:val="26"/>
        </w:rPr>
        <w:t>- Nhà thầu phải xây dựng biện pháp thi công tổng thể, biện pháp thi công chi tiết từng công việc của gói thầu, trình chủ đầu tư phê duyệt.</w:t>
      </w:r>
    </w:p>
    <w:p w:rsidR="002A2501" w:rsidRPr="002A2501" w:rsidRDefault="002A2501" w:rsidP="002A2501">
      <w:pPr>
        <w:widowControl w:val="0"/>
        <w:autoSpaceDE w:val="0"/>
        <w:autoSpaceDN w:val="0"/>
        <w:adjustRightInd w:val="0"/>
        <w:spacing w:before="120"/>
        <w:ind w:right="-14" w:firstLine="567"/>
        <w:rPr>
          <w:b/>
          <w:sz w:val="26"/>
          <w:szCs w:val="26"/>
        </w:rPr>
      </w:pPr>
      <w:r w:rsidRPr="002A2501">
        <w:rPr>
          <w:b/>
          <w:sz w:val="26"/>
          <w:szCs w:val="26"/>
        </w:rPr>
        <w:t>10. Yêu cầu về hệ thống kiểm tra, giám sát chất lượng của nhà thầu</w:t>
      </w:r>
    </w:p>
    <w:p w:rsidR="002A2501" w:rsidRPr="002A2501" w:rsidRDefault="002A2501" w:rsidP="002A2501">
      <w:pPr>
        <w:widowControl w:val="0"/>
        <w:tabs>
          <w:tab w:val="left" w:pos="851"/>
        </w:tabs>
        <w:spacing w:before="120"/>
        <w:ind w:firstLine="567"/>
        <w:rPr>
          <w:bCs/>
          <w:sz w:val="26"/>
          <w:szCs w:val="26"/>
        </w:rPr>
      </w:pPr>
      <w:r w:rsidRPr="002A2501">
        <w:rPr>
          <w:bCs/>
          <w:sz w:val="26"/>
          <w:szCs w:val="26"/>
        </w:rPr>
        <w:t>- Nhà thầu phải xây dựng hệ thống quản lý chất lượng thông qua hệ thống kiểm tra, giám sát chất lượng vật liệu đầu vào, trong quá trình thi công, sau khi thi công hoàn thành, phải xây dựng qui trình quản lý chất lượng trình Chủ đầu tư phê duyệt.</w:t>
      </w:r>
    </w:p>
    <w:p w:rsidR="00ED04EA" w:rsidRPr="002A2501" w:rsidRDefault="002A2501" w:rsidP="002A2501">
      <w:pPr>
        <w:tabs>
          <w:tab w:val="left" w:pos="1418"/>
        </w:tabs>
        <w:spacing w:before="120" w:after="120" w:line="264" w:lineRule="auto"/>
        <w:ind w:firstLine="567"/>
        <w:rPr>
          <w:sz w:val="26"/>
          <w:szCs w:val="26"/>
        </w:rPr>
      </w:pPr>
      <w:r w:rsidRPr="002A2501">
        <w:rPr>
          <w:bCs/>
          <w:sz w:val="26"/>
          <w:szCs w:val="26"/>
        </w:rPr>
        <w:t>- Các yêu cầu khác theo quy chuẩn, tiêu chuẩn hiện hành.</w:t>
      </w:r>
    </w:p>
    <w:sectPr w:rsidR="00ED04EA" w:rsidRPr="002A2501" w:rsidSect="00406CAA">
      <w:footerReference w:type="default" r:id="rId8"/>
      <w:pgSz w:w="11907" w:h="16840" w:code="9"/>
      <w:pgMar w:top="1077" w:right="1077" w:bottom="1077" w:left="158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AA" w:rsidRDefault="00406CAA" w:rsidP="00406CAA">
      <w:r>
        <w:separator/>
      </w:r>
    </w:p>
  </w:endnote>
  <w:endnote w:type="continuationSeparator" w:id="0">
    <w:p w:rsidR="00406CAA" w:rsidRDefault="00406CAA" w:rsidP="0040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90" w:rsidRDefault="002A5B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AA" w:rsidRDefault="00406CAA" w:rsidP="00406CAA">
      <w:r>
        <w:separator/>
      </w:r>
    </w:p>
  </w:footnote>
  <w:footnote w:type="continuationSeparator" w:id="0">
    <w:p w:rsidR="00406CAA" w:rsidRDefault="00406CAA" w:rsidP="00406C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19F"/>
    <w:multiLevelType w:val="hybridMultilevel"/>
    <w:tmpl w:val="64EC194E"/>
    <w:lvl w:ilvl="0" w:tplc="15DC02A8">
      <w:start w:val="1"/>
      <w:numFmt w:val="bullet"/>
      <w:suff w:val="space"/>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8A7"/>
    <w:multiLevelType w:val="hybridMultilevel"/>
    <w:tmpl w:val="0AAE2922"/>
    <w:lvl w:ilvl="0" w:tplc="49BAD8DE">
      <w:start w:val="1"/>
      <w:numFmt w:val="bullet"/>
      <w:pStyle w:val="DU-"/>
      <w:lvlText w:val="-"/>
      <w:lvlJc w:val="left"/>
      <w:pPr>
        <w:ind w:left="360" w:hanging="360"/>
      </w:pPr>
      <w:rPr>
        <w:rFonts w:ascii="Times New Roman" w:hAnsi="Times New Roman" w:hint="default"/>
        <w:color w:val="auto"/>
        <w:sz w:val="24"/>
      </w:rPr>
    </w:lvl>
    <w:lvl w:ilvl="1" w:tplc="04090003">
      <w:start w:val="1"/>
      <w:numFmt w:val="bullet"/>
      <w:pStyle w:val="StyleHeading2Auto"/>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82774B"/>
    <w:multiLevelType w:val="hybridMultilevel"/>
    <w:tmpl w:val="0728C48E"/>
    <w:lvl w:ilvl="0" w:tplc="AACCCD78">
      <w:numFmt w:val="bullet"/>
      <w:suff w:val="space"/>
      <w:lvlText w:val="-"/>
      <w:lvlJc w:val="left"/>
      <w:pPr>
        <w:ind w:left="1146" w:hanging="360"/>
      </w:pPr>
      <w:rPr>
        <w:rFonts w:ascii="Times New Roman" w:eastAsia="Times New Roman" w:hAnsi="Times New Roman" w:cs="Times New Roman" w:hint="default"/>
        <w:color w:val="auto"/>
      </w:rPr>
    </w:lvl>
    <w:lvl w:ilvl="1" w:tplc="A82C17BE">
      <w:numFmt w:val="bullet"/>
      <w:suff w:val="space"/>
      <w:lvlText w:val="-"/>
      <w:lvlJc w:val="left"/>
      <w:pPr>
        <w:ind w:left="1866" w:hanging="360"/>
      </w:pPr>
      <w:rPr>
        <w:rFonts w:ascii="Times New Roman" w:eastAsia="Times New Roman" w:hAnsi="Times New Roman" w:cs="Times New Roman" w:hint="default"/>
        <w:color w:val="auto"/>
      </w:rPr>
    </w:lvl>
    <w:lvl w:ilvl="2" w:tplc="A82C17BE">
      <w:numFmt w:val="bullet"/>
      <w:lvlText w:val="-"/>
      <w:lvlJc w:val="left"/>
      <w:pPr>
        <w:ind w:left="2586" w:hanging="360"/>
      </w:pPr>
      <w:rPr>
        <w:rFonts w:ascii="Times New Roman" w:eastAsia="Times New Roman" w:hAnsi="Times New Roman" w:cs="Times New Roman" w:hint="default"/>
        <w:color w:val="auto"/>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EB02DD"/>
    <w:multiLevelType w:val="hybridMultilevel"/>
    <w:tmpl w:val="C97A0C18"/>
    <w:lvl w:ilvl="0" w:tplc="09324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DA6765"/>
    <w:multiLevelType w:val="hybridMultilevel"/>
    <w:tmpl w:val="73B0B3B2"/>
    <w:lvl w:ilvl="0" w:tplc="D950808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B94E09"/>
    <w:multiLevelType w:val="hybridMultilevel"/>
    <w:tmpl w:val="30AE149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A7488"/>
    <w:multiLevelType w:val="hybridMultilevel"/>
    <w:tmpl w:val="8444B948"/>
    <w:lvl w:ilvl="0" w:tplc="36165202">
      <w:start w:val="1"/>
      <w:numFmt w:val="bullet"/>
      <w:suff w:val="space"/>
      <w:lvlText w:val="+"/>
      <w:lvlJc w:val="left"/>
      <w:pPr>
        <w:ind w:left="1530" w:hanging="360"/>
      </w:pPr>
      <w:rPr>
        <w:rFonts w:ascii="Times New Roman" w:hAnsi="Times New Roman" w:cs="Times New Roman" w:hint="default"/>
        <w:color w:val="auto"/>
        <w:lang w:val="vi-V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5E05DE2">
      <w:start w:val="1"/>
      <w:numFmt w:val="bullet"/>
      <w:suff w:val="space"/>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42A90"/>
    <w:multiLevelType w:val="hybridMultilevel"/>
    <w:tmpl w:val="1E5863D0"/>
    <w:lvl w:ilvl="0" w:tplc="58005B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BC189D"/>
    <w:multiLevelType w:val="hybridMultilevel"/>
    <w:tmpl w:val="9AE4BB84"/>
    <w:lvl w:ilvl="0" w:tplc="7A68758A">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F6734"/>
    <w:multiLevelType w:val="multilevel"/>
    <w:tmpl w:val="78B091DE"/>
    <w:styleLink w:val="111111"/>
    <w:lvl w:ilvl="0">
      <w:start w:val="1"/>
      <w:numFmt w:val="upperRoman"/>
      <w:pStyle w:val="A1"/>
      <w:suff w:val="space"/>
      <w:lvlText w:val="%1."/>
      <w:lvlJc w:val="left"/>
      <w:pPr>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A11"/>
      <w:suff w:val="space"/>
      <w:lvlText w:val="%1.%2."/>
      <w:lvlJc w:val="left"/>
      <w:pPr>
        <w:ind w:left="0" w:firstLine="567"/>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Restart w:val="1"/>
      <w:pStyle w:val="A111"/>
      <w:suff w:val="space"/>
      <w:lvlText w:val="%1.%2.%3."/>
      <w:lvlJc w:val="left"/>
      <w:pPr>
        <w:ind w:left="0" w:firstLine="567"/>
      </w:pPr>
      <w:rPr>
        <w:rFonts w:cs="Times New Roman" w:hint="default"/>
      </w:rPr>
    </w:lvl>
    <w:lvl w:ilvl="3">
      <w:start w:val="1"/>
      <w:numFmt w:val="decimal"/>
      <w:lvlRestart w:val="1"/>
      <w:pStyle w:val="A1111"/>
      <w:suff w:val="space"/>
      <w:lvlText w:val="%1.%2.%3.%4."/>
      <w:lvlJc w:val="left"/>
      <w:pPr>
        <w:ind w:left="0" w:firstLine="0"/>
      </w:pPr>
      <w:rPr>
        <w:rFonts w:cs="Times New Roman" w:hint="default"/>
      </w:rPr>
    </w:lvl>
    <w:lvl w:ilvl="4">
      <w:start w:val="1"/>
      <w:numFmt w:val="decimal"/>
      <w:lvlText w:val="%4.%1.%2.%3..%5."/>
      <w:lvlJc w:val="left"/>
      <w:pPr>
        <w:tabs>
          <w:tab w:val="num" w:pos="1440"/>
        </w:tabs>
        <w:ind w:left="0" w:firstLine="0"/>
      </w:pPr>
      <w:rPr>
        <w:rFonts w:cs="Times New Roman" w:hint="default"/>
      </w:rPr>
    </w:lvl>
    <w:lvl w:ilvl="5">
      <w:start w:val="1"/>
      <w:numFmt w:val="decimal"/>
      <w:lvlText w:val="%1.%2.%3.%4.%5.%6."/>
      <w:lvlJc w:val="left"/>
      <w:pPr>
        <w:tabs>
          <w:tab w:val="num" w:pos="7748"/>
        </w:tabs>
        <w:ind w:left="6524" w:hanging="936"/>
      </w:pPr>
      <w:rPr>
        <w:rFonts w:cs="Times New Roman" w:hint="default"/>
      </w:rPr>
    </w:lvl>
    <w:lvl w:ilvl="6">
      <w:start w:val="1"/>
      <w:numFmt w:val="decimal"/>
      <w:lvlText w:val="%1.%2.%3.%4.%5.%6.%7."/>
      <w:lvlJc w:val="left"/>
      <w:pPr>
        <w:tabs>
          <w:tab w:val="num" w:pos="8468"/>
        </w:tabs>
        <w:ind w:left="7028" w:hanging="1080"/>
      </w:pPr>
      <w:rPr>
        <w:rFonts w:cs="Times New Roman" w:hint="default"/>
      </w:rPr>
    </w:lvl>
    <w:lvl w:ilvl="7">
      <w:start w:val="1"/>
      <w:numFmt w:val="decimal"/>
      <w:lvlText w:val="%1.%2.%3.%4.%5.%6.%7.%8."/>
      <w:lvlJc w:val="left"/>
      <w:pPr>
        <w:tabs>
          <w:tab w:val="num" w:pos="9188"/>
        </w:tabs>
        <w:ind w:left="7532" w:hanging="1224"/>
      </w:pPr>
      <w:rPr>
        <w:rFonts w:cs="Times New Roman" w:hint="default"/>
      </w:rPr>
    </w:lvl>
    <w:lvl w:ilvl="8">
      <w:start w:val="1"/>
      <w:numFmt w:val="decimal"/>
      <w:lvlText w:val="%1.%2.%3.%4.%5.%6.%7.%8.%9."/>
      <w:lvlJc w:val="left"/>
      <w:pPr>
        <w:tabs>
          <w:tab w:val="num" w:pos="9908"/>
        </w:tabs>
        <w:ind w:left="8108" w:hanging="1440"/>
      </w:pPr>
      <w:rPr>
        <w:rFonts w:cs="Times New Roman" w:hint="default"/>
      </w:rPr>
    </w:lvl>
  </w:abstractNum>
  <w:num w:numId="1">
    <w:abstractNumId w:val="10"/>
  </w:num>
  <w:num w:numId="2">
    <w:abstractNumId w:val="4"/>
  </w:num>
  <w:num w:numId="3">
    <w:abstractNumId w:val="3"/>
  </w:num>
  <w:num w:numId="4">
    <w:abstractNumId w:val="8"/>
  </w:num>
  <w:num w:numId="5">
    <w:abstractNumId w:val="7"/>
  </w:num>
  <w:num w:numId="6">
    <w:abstractNumId w:val="9"/>
  </w:num>
  <w:num w:numId="7">
    <w:abstractNumId w:val="2"/>
  </w:num>
  <w:num w:numId="8">
    <w:abstractNumId w:val="6"/>
  </w:num>
  <w:num w:numId="9">
    <w:abstractNumId w:val="11"/>
  </w:num>
  <w:num w:numId="10">
    <w:abstractNumId w:val="2"/>
    <w:lvlOverride w:ilvl="1">
      <w:lvl w:ilvl="1" w:tplc="A82C17BE">
        <w:numFmt w:val="bullet"/>
        <w:suff w:val="space"/>
        <w:lvlText w:val="-"/>
        <w:lvlJc w:val="left"/>
        <w:pPr>
          <w:ind w:left="928" w:hanging="360"/>
        </w:pPr>
        <w:rPr>
          <w:rFonts w:ascii="Times New Roman" w:eastAsia="Times New Roman" w:hAnsi="Times New Roman" w:cs="Times New Roman" w:hint="default"/>
          <w:color w:val="auto"/>
        </w:rPr>
      </w:lvl>
    </w:lvlOverride>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F0"/>
    <w:rsid w:val="0015616A"/>
    <w:rsid w:val="00162922"/>
    <w:rsid w:val="00262FE8"/>
    <w:rsid w:val="002748F0"/>
    <w:rsid w:val="002A2501"/>
    <w:rsid w:val="002A5B90"/>
    <w:rsid w:val="00406CAA"/>
    <w:rsid w:val="00523E3F"/>
    <w:rsid w:val="00527631"/>
    <w:rsid w:val="0053478D"/>
    <w:rsid w:val="00653582"/>
    <w:rsid w:val="006F09F7"/>
    <w:rsid w:val="009375E8"/>
    <w:rsid w:val="009843DE"/>
    <w:rsid w:val="00CC11FE"/>
    <w:rsid w:val="00EB03F6"/>
    <w:rsid w:val="00ED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DFB9"/>
  <w15:chartTrackingRefBased/>
  <w15:docId w15:val="{79F93395-AE35-4D0B-8A54-4CB53FC9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8F0"/>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48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A5B90"/>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aliases w:val="Sub-Clause Sub-paragraph,ClauseSubSub_No&amp;Name, Sub-Clause Sub-paragraph"/>
    <w:basedOn w:val="Normal"/>
    <w:next w:val="Normal"/>
    <w:link w:val="Heading4Char"/>
    <w:qFormat/>
    <w:rsid w:val="002748F0"/>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2748F0"/>
    <w:rPr>
      <w:rFonts w:ascii="Times New Roman" w:eastAsia="Times New Roman" w:hAnsi="Times New Roman" w:cs="Times New Roman"/>
      <w:b/>
      <w:bCs/>
      <w:sz w:val="24"/>
      <w:szCs w:val="20"/>
    </w:rPr>
  </w:style>
  <w:style w:type="paragraph" w:styleId="BodyText">
    <w:name w:val="Body Text"/>
    <w:basedOn w:val="Normal"/>
    <w:link w:val="BodyTextChar"/>
    <w:rsid w:val="002748F0"/>
    <w:pPr>
      <w:suppressAutoHyphens/>
      <w:ind w:right="-72"/>
    </w:pPr>
    <w:rPr>
      <w:spacing w:val="-4"/>
    </w:rPr>
  </w:style>
  <w:style w:type="character" w:customStyle="1" w:styleId="BodyTextChar">
    <w:name w:val="Body Text Char"/>
    <w:basedOn w:val="DefaultParagraphFont"/>
    <w:link w:val="BodyText"/>
    <w:rsid w:val="002748F0"/>
    <w:rPr>
      <w:rFonts w:ascii="Times New Roman" w:eastAsia="Times New Roman" w:hAnsi="Times New Roman" w:cs="Times New Roman"/>
      <w:spacing w:val="-4"/>
      <w:sz w:val="24"/>
      <w:szCs w:val="20"/>
    </w:rPr>
  </w:style>
  <w:style w:type="paragraph" w:customStyle="1" w:styleId="UG-Heading2">
    <w:name w:val="UG - Heading 2"/>
    <w:basedOn w:val="Heading2"/>
    <w:next w:val="Normal"/>
    <w:rsid w:val="002748F0"/>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character" w:customStyle="1" w:styleId="Heading2Char">
    <w:name w:val="Heading 2 Char"/>
    <w:basedOn w:val="DefaultParagraphFont"/>
    <w:link w:val="Heading2"/>
    <w:uiPriority w:val="9"/>
    <w:semiHidden/>
    <w:rsid w:val="002748F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06CAA"/>
    <w:pPr>
      <w:tabs>
        <w:tab w:val="center" w:pos="4680"/>
        <w:tab w:val="right" w:pos="9360"/>
      </w:tabs>
    </w:pPr>
  </w:style>
  <w:style w:type="character" w:customStyle="1" w:styleId="HeaderChar">
    <w:name w:val="Header Char"/>
    <w:basedOn w:val="DefaultParagraphFont"/>
    <w:link w:val="Header"/>
    <w:uiPriority w:val="99"/>
    <w:rsid w:val="00406C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06CAA"/>
    <w:pPr>
      <w:tabs>
        <w:tab w:val="center" w:pos="4680"/>
        <w:tab w:val="right" w:pos="9360"/>
      </w:tabs>
    </w:pPr>
  </w:style>
  <w:style w:type="character" w:customStyle="1" w:styleId="FooterChar">
    <w:name w:val="Footer Char"/>
    <w:basedOn w:val="DefaultParagraphFont"/>
    <w:link w:val="Footer"/>
    <w:uiPriority w:val="99"/>
    <w:rsid w:val="00406CAA"/>
    <w:rPr>
      <w:rFonts w:ascii="Times New Roman" w:eastAsia="Times New Roman" w:hAnsi="Times New Roman" w:cs="Times New Roman"/>
      <w:sz w:val="24"/>
      <w:szCs w:val="20"/>
    </w:rPr>
  </w:style>
  <w:style w:type="paragraph" w:customStyle="1" w:styleId="Style11">
    <w:name w:val="Style 11"/>
    <w:basedOn w:val="Normal"/>
    <w:rsid w:val="00527631"/>
    <w:pPr>
      <w:widowControl w:val="0"/>
      <w:autoSpaceDE w:val="0"/>
      <w:autoSpaceDN w:val="0"/>
      <w:spacing w:line="384" w:lineRule="atLeast"/>
      <w:jc w:val="left"/>
    </w:pPr>
    <w:rPr>
      <w:szCs w:val="24"/>
    </w:rPr>
  </w:style>
  <w:style w:type="character" w:customStyle="1" w:styleId="Heading3Char">
    <w:name w:val="Heading 3 Char"/>
    <w:basedOn w:val="DefaultParagraphFont"/>
    <w:link w:val="Heading3"/>
    <w:uiPriority w:val="9"/>
    <w:semiHidden/>
    <w:rsid w:val="002A5B90"/>
    <w:rPr>
      <w:rFonts w:asciiTheme="majorHAnsi" w:eastAsiaTheme="majorEastAsia" w:hAnsiTheme="majorHAnsi" w:cstheme="majorBidi"/>
      <w:color w:val="1F4D78" w:themeColor="accent1" w:themeShade="7F"/>
      <w:sz w:val="24"/>
      <w:szCs w:val="24"/>
    </w:rPr>
  </w:style>
  <w:style w:type="paragraph" w:customStyle="1" w:styleId="A1">
    <w:name w:val="A1"/>
    <w:qFormat/>
    <w:rsid w:val="00EB03F6"/>
    <w:pPr>
      <w:numPr>
        <w:numId w:val="9"/>
      </w:numPr>
      <w:spacing w:after="0" w:line="322" w:lineRule="auto"/>
    </w:pPr>
    <w:rPr>
      <w:rFonts w:ascii="Times New Roman" w:eastAsia="Times New Roman" w:hAnsi="Times New Roman" w:cs="Times New Roman"/>
      <w:b/>
      <w:color w:val="FF0000"/>
      <w:sz w:val="26"/>
      <w:szCs w:val="26"/>
      <w:lang w:val="pl-PL"/>
    </w:rPr>
  </w:style>
  <w:style w:type="paragraph" w:customStyle="1" w:styleId="A11">
    <w:name w:val="A1.1"/>
    <w:basedOn w:val="A1"/>
    <w:qFormat/>
    <w:rsid w:val="00EB03F6"/>
    <w:pPr>
      <w:numPr>
        <w:ilvl w:val="1"/>
      </w:numPr>
      <w:spacing w:line="324" w:lineRule="auto"/>
    </w:pPr>
    <w:rPr>
      <w:b w:val="0"/>
      <w:bCs/>
      <w:color w:val="FF00FF"/>
    </w:rPr>
  </w:style>
  <w:style w:type="paragraph" w:customStyle="1" w:styleId="A111">
    <w:name w:val="A1.1.1"/>
    <w:qFormat/>
    <w:rsid w:val="00EB03F6"/>
    <w:pPr>
      <w:numPr>
        <w:ilvl w:val="2"/>
        <w:numId w:val="9"/>
      </w:numPr>
      <w:spacing w:before="40" w:after="0" w:line="324" w:lineRule="auto"/>
    </w:pPr>
    <w:rPr>
      <w:rFonts w:ascii="Times New Roman" w:eastAsia="Times New Roman" w:hAnsi="Times New Roman" w:cs="Times New Roman"/>
      <w:b/>
      <w:bCs/>
      <w:i/>
      <w:iCs/>
      <w:color w:val="00B050"/>
      <w:sz w:val="26"/>
      <w:szCs w:val="20"/>
    </w:rPr>
  </w:style>
  <w:style w:type="paragraph" w:customStyle="1" w:styleId="A1111">
    <w:name w:val="A1.1.1.1"/>
    <w:qFormat/>
    <w:rsid w:val="00EB03F6"/>
    <w:pPr>
      <w:numPr>
        <w:ilvl w:val="3"/>
        <w:numId w:val="9"/>
      </w:numPr>
      <w:spacing w:after="60" w:line="240" w:lineRule="auto"/>
    </w:pPr>
    <w:rPr>
      <w:rFonts w:ascii="Times New Roman" w:eastAsia="Times New Roman" w:hAnsi="Times New Roman" w:cs="Times New Roman"/>
      <w:b/>
      <w:i/>
      <w:sz w:val="26"/>
      <w:szCs w:val="27"/>
    </w:rPr>
  </w:style>
  <w:style w:type="numbering" w:styleId="111111">
    <w:name w:val="Outline List 2"/>
    <w:aliases w:val="1 / 1.1,2 / 1.1 / 1.1.1"/>
    <w:basedOn w:val="NoList"/>
    <w:rsid w:val="00EB03F6"/>
    <w:pPr>
      <w:numPr>
        <w:numId w:val="9"/>
      </w:numPr>
    </w:pPr>
  </w:style>
  <w:style w:type="paragraph" w:customStyle="1" w:styleId="DU-">
    <w:name w:val="DẤU -"/>
    <w:basedOn w:val="Normal"/>
    <w:qFormat/>
    <w:rsid w:val="002A2501"/>
    <w:pPr>
      <w:widowControl w:val="0"/>
      <w:numPr>
        <w:numId w:val="13"/>
      </w:numPr>
      <w:tabs>
        <w:tab w:val="left" w:pos="567"/>
      </w:tabs>
      <w:spacing w:before="60" w:after="60" w:line="300" w:lineRule="auto"/>
    </w:pPr>
    <w:rPr>
      <w:sz w:val="26"/>
      <w:szCs w:val="22"/>
    </w:rPr>
  </w:style>
  <w:style w:type="paragraph" w:customStyle="1" w:styleId="StyleHeading2Auto">
    <w:name w:val="Style Heading 2 + Auto"/>
    <w:basedOn w:val="Heading2"/>
    <w:autoRedefine/>
    <w:rsid w:val="002A2501"/>
    <w:pPr>
      <w:keepLines w:val="0"/>
      <w:widowControl w:val="0"/>
      <w:numPr>
        <w:ilvl w:val="1"/>
        <w:numId w:val="13"/>
      </w:numPr>
      <w:spacing w:before="80" w:after="80"/>
    </w:pPr>
    <w:rPr>
      <w:rFonts w:ascii="Times New Roman" w:eastAsia="Times New Roman" w:hAnsi="Times New Roman" w:cs="Times New Roman"/>
      <w:b/>
      <w:bCs/>
      <w:snapToGrid w:val="0"/>
      <w:color w:val="8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047D-0709-4DA0-AC5D-00971132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The Hien</dc:creator>
  <cp:keywords/>
  <dc:description/>
  <cp:lastModifiedBy>Vu The Hien</cp:lastModifiedBy>
  <cp:revision>15</cp:revision>
  <dcterms:created xsi:type="dcterms:W3CDTF">2024-08-19T03:58:00Z</dcterms:created>
  <dcterms:modified xsi:type="dcterms:W3CDTF">2025-10-06T04:07:00Z</dcterms:modified>
</cp:coreProperties>
</file>