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74FBA" w14:textId="77777777" w:rsidR="00364931" w:rsidRPr="007C1666" w:rsidRDefault="00364931" w:rsidP="00950E2F">
      <w:pPr>
        <w:widowControl w:val="0"/>
        <w:spacing w:before="120" w:after="120" w:line="264" w:lineRule="auto"/>
        <w:jc w:val="center"/>
        <w:rPr>
          <w:sz w:val="24"/>
          <w:szCs w:val="24"/>
          <w:lang w:val="es-ES_tradnl"/>
        </w:rPr>
      </w:pPr>
      <w:bookmarkStart w:id="0" w:name="_GoBack"/>
      <w:r w:rsidRPr="007C1666">
        <w:rPr>
          <w:b/>
          <w:sz w:val="24"/>
          <w:szCs w:val="24"/>
          <w:lang w:val="es-ES_tradnl"/>
        </w:rPr>
        <w:t>Phần 3. ĐIỀU KIỆN HỢP ĐỒNG VÀ BIỂU MẪU HỢP ĐỒNG</w:t>
      </w:r>
    </w:p>
    <w:p w14:paraId="3B8A5927" w14:textId="77777777" w:rsidR="00364931" w:rsidRPr="007C1666" w:rsidRDefault="00364931" w:rsidP="00364931">
      <w:pPr>
        <w:spacing w:before="120" w:after="120" w:line="264" w:lineRule="auto"/>
        <w:jc w:val="center"/>
        <w:rPr>
          <w:b/>
          <w:sz w:val="24"/>
          <w:szCs w:val="24"/>
          <w:lang w:val="es-ES_tradnl"/>
        </w:rPr>
      </w:pPr>
      <w:r w:rsidRPr="007C1666">
        <w:rPr>
          <w:b/>
          <w:sz w:val="24"/>
          <w:szCs w:val="24"/>
          <w:lang w:val="es-ES_tradnl"/>
        </w:rPr>
        <w:t>Chương VI. ĐIỀU KIỆN CHUNG CỦA HỢP ĐỒNG</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910"/>
      </w:tblGrid>
      <w:tr w:rsidR="007679EB" w:rsidRPr="007C1666" w14:paraId="19DF014D" w14:textId="77777777" w:rsidTr="007679EB">
        <w:tc>
          <w:tcPr>
            <w:tcW w:w="1696" w:type="dxa"/>
            <w:shd w:val="clear" w:color="auto" w:fill="auto"/>
            <w:hideMark/>
          </w:tcPr>
          <w:p w14:paraId="52AA3297" w14:textId="77777777" w:rsidR="007679EB" w:rsidRPr="007C1666" w:rsidRDefault="007679EB" w:rsidP="002E1526">
            <w:pPr>
              <w:pStyle w:val="Head42"/>
              <w:widowControl w:val="0"/>
              <w:tabs>
                <w:tab w:val="left" w:pos="426"/>
              </w:tabs>
              <w:suppressAutoHyphens w:val="0"/>
              <w:overflowPunct w:val="0"/>
              <w:autoSpaceDE w:val="0"/>
              <w:autoSpaceDN w:val="0"/>
              <w:adjustRightInd w:val="0"/>
              <w:spacing w:before="120" w:after="120" w:line="264" w:lineRule="auto"/>
              <w:ind w:left="0" w:firstLine="0"/>
              <w:rPr>
                <w:szCs w:val="24"/>
                <w:lang w:val="es-ES_tradnl"/>
              </w:rPr>
            </w:pPr>
          </w:p>
        </w:tc>
        <w:tc>
          <w:tcPr>
            <w:tcW w:w="7910" w:type="dxa"/>
            <w:shd w:val="clear" w:color="auto" w:fill="auto"/>
            <w:hideMark/>
          </w:tcPr>
          <w:p w14:paraId="6663B336" w14:textId="77777777" w:rsidR="007679EB" w:rsidRPr="007C1666" w:rsidRDefault="007679EB" w:rsidP="007679EB">
            <w:pPr>
              <w:widowControl w:val="0"/>
              <w:numPr>
                <w:ilvl w:val="0"/>
                <w:numId w:val="3"/>
              </w:numPr>
              <w:tabs>
                <w:tab w:val="left" w:pos="742"/>
                <w:tab w:val="left" w:pos="7009"/>
              </w:tabs>
              <w:overflowPunct w:val="0"/>
              <w:autoSpaceDE w:val="0"/>
              <w:autoSpaceDN w:val="0"/>
              <w:adjustRightInd w:val="0"/>
              <w:spacing w:before="120" w:after="120" w:line="264" w:lineRule="auto"/>
              <w:ind w:left="175" w:right="138" w:firstLine="7"/>
              <w:jc w:val="both"/>
              <w:textAlignment w:val="baseline"/>
              <w:rPr>
                <w:b/>
                <w:sz w:val="24"/>
                <w:szCs w:val="24"/>
                <w:lang w:val="pl-PL"/>
              </w:rPr>
            </w:pPr>
            <w:r w:rsidRPr="007C1666">
              <w:rPr>
                <w:b/>
                <w:sz w:val="24"/>
                <w:szCs w:val="24"/>
                <w:lang w:val="pl-PL"/>
              </w:rPr>
              <w:t>Các quy định chung</w:t>
            </w:r>
          </w:p>
        </w:tc>
      </w:tr>
      <w:tr w:rsidR="007679EB" w:rsidRPr="007C1666" w14:paraId="3E5B5815" w14:textId="77777777" w:rsidTr="007679EB">
        <w:tc>
          <w:tcPr>
            <w:tcW w:w="1696" w:type="dxa"/>
            <w:shd w:val="clear" w:color="auto" w:fill="auto"/>
            <w:hideMark/>
          </w:tcPr>
          <w:p w14:paraId="1B41A2EB"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Định nghĩa</w:t>
            </w:r>
          </w:p>
        </w:tc>
        <w:tc>
          <w:tcPr>
            <w:tcW w:w="7910" w:type="dxa"/>
            <w:shd w:val="clear" w:color="auto" w:fill="auto"/>
            <w:hideMark/>
          </w:tcPr>
          <w:p w14:paraId="4013D0D6" w14:textId="77777777" w:rsidR="007679EB" w:rsidRPr="007C1666" w:rsidRDefault="007679EB" w:rsidP="002E1526">
            <w:pPr>
              <w:widowControl w:val="0"/>
              <w:tabs>
                <w:tab w:val="left" w:pos="742"/>
                <w:tab w:val="left" w:pos="7009"/>
              </w:tabs>
              <w:overflowPunct w:val="0"/>
              <w:autoSpaceDE w:val="0"/>
              <w:autoSpaceDN w:val="0"/>
              <w:adjustRightInd w:val="0"/>
              <w:spacing w:before="120" w:after="120" w:line="264" w:lineRule="auto"/>
              <w:ind w:left="175" w:right="138" w:firstLine="7"/>
              <w:textAlignment w:val="baseline"/>
              <w:rPr>
                <w:sz w:val="24"/>
                <w:szCs w:val="24"/>
              </w:rPr>
            </w:pPr>
            <w:r w:rsidRPr="007C1666">
              <w:rPr>
                <w:sz w:val="24"/>
                <w:szCs w:val="24"/>
                <w:lang w:val="pl-PL"/>
              </w:rPr>
              <w:t>Trong hợp đồng này, các từ ngữ dưới đây được hiểu như sau:</w:t>
            </w:r>
          </w:p>
          <w:p w14:paraId="533F75D0"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“Bản vẽ” là các bản vẽ của công trình, bao gồm các bản vẽ theo hợp đồng và bất kỳ bản vẽ điều chỉnh hoặc bổ sung nào do Chủ đầu tư phát hành theo hợp đồng;</w:t>
            </w:r>
          </w:p>
          <w:p w14:paraId="44977EC2"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02E6BC49"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lang w:val="pl-PL"/>
              </w:rPr>
              <w:t>“</w:t>
            </w:r>
            <w:r w:rsidRPr="007C1666">
              <w:rPr>
                <w:rFonts w:eastAsia=".VnTime"/>
                <w:sz w:val="24"/>
                <w:szCs w:val="24"/>
                <w:lang w:val="pl-PL"/>
              </w:rPr>
              <w:t xml:space="preserve">Chủ đầu tư” </w:t>
            </w:r>
            <w:r w:rsidRPr="007C1666">
              <w:rPr>
                <w:sz w:val="24"/>
                <w:szCs w:val="24"/>
              </w:rPr>
              <w:t>là bên thuê Nhà thầu thực hiện công trình</w:t>
            </w:r>
            <w:r w:rsidRPr="007C1666">
              <w:rPr>
                <w:rFonts w:eastAsia=".VnTime"/>
                <w:sz w:val="24"/>
                <w:szCs w:val="24"/>
                <w:lang w:val="pl-PL"/>
              </w:rPr>
              <w:t xml:space="preserve"> </w:t>
            </w:r>
            <w:r w:rsidRPr="007C1666">
              <w:rPr>
                <w:sz w:val="24"/>
                <w:szCs w:val="24"/>
              </w:rPr>
              <w:t xml:space="preserve">và được quy định tại </w:t>
            </w:r>
            <w:r w:rsidRPr="007C1666">
              <w:rPr>
                <w:b/>
                <w:sz w:val="24"/>
                <w:szCs w:val="24"/>
              </w:rPr>
              <w:t>E-</w:t>
            </w:r>
            <w:r w:rsidRPr="007C1666">
              <w:rPr>
                <w:rFonts w:eastAsia=".VnTime"/>
                <w:b/>
                <w:sz w:val="24"/>
                <w:szCs w:val="24"/>
                <w:lang w:val="pl-PL"/>
              </w:rPr>
              <w:t>ĐKCT</w:t>
            </w:r>
            <w:r w:rsidRPr="007C1666">
              <w:rPr>
                <w:rFonts w:eastAsia=".VnTime"/>
                <w:sz w:val="24"/>
                <w:szCs w:val="24"/>
                <w:lang w:val="pl-PL"/>
              </w:rPr>
              <w:t>;</w:t>
            </w:r>
          </w:p>
          <w:p w14:paraId="68D1EDE5"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“Chứng nhận hết thời hạn </w:t>
            </w:r>
            <w:r w:rsidRPr="007C1666">
              <w:rPr>
                <w:rFonts w:eastAsia=".VnTime"/>
                <w:iCs/>
                <w:sz w:val="24"/>
                <w:szCs w:val="24"/>
                <w:lang w:val="pl-PL"/>
              </w:rPr>
              <w:t>bảo hành công trình</w:t>
            </w:r>
            <w:r w:rsidRPr="007C1666">
              <w:rPr>
                <w:sz w:val="24"/>
                <w:szCs w:val="24"/>
              </w:rPr>
              <w:t>” là giấy chứng nhận được Chủ đầu tư phát hành trên cơ sở Nhà thầu đã khắc phục sửa chữa các sai sót của công trình trong t</w:t>
            </w:r>
            <w:r w:rsidRPr="007C1666">
              <w:rPr>
                <w:rFonts w:eastAsia=".VnTime"/>
                <w:iCs/>
                <w:sz w:val="24"/>
                <w:szCs w:val="24"/>
                <w:lang w:val="pl-PL"/>
              </w:rPr>
              <w:t>hời hạn bảo hành công trình</w:t>
            </w:r>
            <w:r w:rsidRPr="007C1666">
              <w:rPr>
                <w:sz w:val="24"/>
                <w:szCs w:val="24"/>
              </w:rPr>
              <w:t xml:space="preserve">; </w:t>
            </w:r>
          </w:p>
          <w:p w14:paraId="58A05EEE"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“Công trình” là các Công trình vĩnh cửu và Công trình tạm, hoặc một trong hai loại công trình này tùy từng trường hợp theo quy định </w:t>
            </w:r>
            <w:r w:rsidRPr="007C1666">
              <w:rPr>
                <w:b/>
                <w:sz w:val="24"/>
                <w:szCs w:val="24"/>
              </w:rPr>
              <w:t>E-ĐKCT</w:t>
            </w:r>
            <w:r w:rsidRPr="007C1666">
              <w:rPr>
                <w:sz w:val="24"/>
                <w:szCs w:val="24"/>
              </w:rPr>
              <w:t>;</w:t>
            </w:r>
          </w:p>
          <w:p w14:paraId="1B66C128"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“Công trình tạm” là các công trình cần thiết cho việc thi công và lắp đặt công trình do Nhà thầu thiết kế, thi công, lắp đặt và tháo dỡ;</w:t>
            </w:r>
          </w:p>
          <w:p w14:paraId="500CD633"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“Công trình vĩnh cửu” là các công trình có tính vĩnh cửu được thực hiện bởi Nhà thầu theo Hợp đồng;</w:t>
            </w:r>
          </w:p>
          <w:p w14:paraId="178244FC" w14:textId="77777777" w:rsidR="007679EB" w:rsidRPr="007C1666" w:rsidRDefault="007679EB" w:rsidP="007679EB">
            <w:pPr>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“Công trường” là khu vực được xác định trong </w:t>
            </w:r>
            <w:r w:rsidRPr="007C1666">
              <w:rPr>
                <w:b/>
                <w:sz w:val="24"/>
                <w:szCs w:val="24"/>
              </w:rPr>
              <w:t>E-ĐKCT</w:t>
            </w:r>
            <w:r w:rsidRPr="007C1666">
              <w:rPr>
                <w:sz w:val="24"/>
                <w:szCs w:val="24"/>
              </w:rPr>
              <w:t>;</w:t>
            </w:r>
          </w:p>
          <w:p w14:paraId="7B9D44F2" w14:textId="77777777" w:rsidR="007679EB" w:rsidRPr="007C1666" w:rsidRDefault="007679EB" w:rsidP="007679EB">
            <w:pPr>
              <w:pStyle w:val="ListParagraph"/>
              <w:widowControl w:val="0"/>
              <w:numPr>
                <w:ilvl w:val="1"/>
                <w:numId w:val="2"/>
              </w:numPr>
              <w:tabs>
                <w:tab w:val="left" w:pos="742"/>
                <w:tab w:val="left" w:pos="1080"/>
                <w:tab w:val="left" w:pos="7009"/>
              </w:tabs>
              <w:overflowPunct w:val="0"/>
              <w:autoSpaceDE w:val="0"/>
              <w:autoSpaceDN w:val="0"/>
              <w:adjustRightInd w:val="0"/>
              <w:spacing w:before="120" w:after="120" w:line="264" w:lineRule="auto"/>
              <w:ind w:left="175" w:right="138" w:firstLine="7"/>
              <w:contextualSpacing w:val="0"/>
              <w:textAlignment w:val="baseline"/>
              <w:rPr>
                <w:szCs w:val="24"/>
                <w:lang w:val="pl-PL"/>
              </w:rPr>
            </w:pPr>
            <w:r w:rsidRPr="007C1666">
              <w:rPr>
                <w:szCs w:val="24"/>
                <w:lang w:val="pl-PL"/>
              </w:rPr>
              <w:t xml:space="preserve"> “Giá hợp đồng” là tổng số tiền ghi trong hợp đồng cho việc thực hiện và hoàn thành công trình, trong đó bao gồm cả chi phí cho việc duy tu bảo dưỡng công trình. Giá hợp đồng đã bao gồm tất cả các chi phí về thuế, phí, lệ phí (nếu có);</w:t>
            </w:r>
          </w:p>
          <w:p w14:paraId="5B6AEA1A" w14:textId="77777777" w:rsidR="007679EB" w:rsidRPr="007C1666" w:rsidRDefault="007679EB" w:rsidP="007679EB">
            <w:pPr>
              <w:widowControl w:val="0"/>
              <w:numPr>
                <w:ilvl w:val="1"/>
                <w:numId w:val="2"/>
              </w:numPr>
              <w:tabs>
                <w:tab w:val="left" w:pos="742"/>
                <w:tab w:val="left" w:pos="116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“Hợp đồng” là thỏa thuận giữa Chủ đầu tư và Nhà thầu để thực hiện, hoàn thành và duy tu bảo dưỡng công trình, thể hiện bằng văn bản, được hai bên ký kết, bao gồm cả phụ lục và tài liệu kèm theo; </w:t>
            </w:r>
          </w:p>
          <w:p w14:paraId="2FA3E0C1" w14:textId="77777777" w:rsidR="007679EB" w:rsidRPr="007C1666" w:rsidRDefault="007679EB" w:rsidP="007679EB">
            <w:pPr>
              <w:widowControl w:val="0"/>
              <w:numPr>
                <w:ilvl w:val="1"/>
                <w:numId w:val="2"/>
              </w:numPr>
              <w:tabs>
                <w:tab w:val="left" w:pos="742"/>
                <w:tab w:val="left" w:pos="116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“Năm” là năm dương lịch;</w:t>
            </w:r>
          </w:p>
          <w:p w14:paraId="3CF228E0"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sidDel="00BB414C">
              <w:rPr>
                <w:b/>
                <w:i/>
                <w:sz w:val="24"/>
                <w:szCs w:val="24"/>
                <w:lang w:val="pl-PL"/>
              </w:rPr>
              <w:t xml:space="preserve"> </w:t>
            </w:r>
            <w:r w:rsidRPr="007C1666">
              <w:rPr>
                <w:sz w:val="24"/>
                <w:szCs w:val="24"/>
                <w:lang w:val="pl-PL"/>
              </w:rPr>
              <w:t xml:space="preserve">“Ngày” là ngày dương lịch; </w:t>
            </w:r>
          </w:p>
          <w:p w14:paraId="3116EE45"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“Ngày hoàn thành” là ngày hoàn thành công trình được Chủ đầu tư xác nhận theo </w:t>
            </w:r>
            <w:r w:rsidRPr="007C1666">
              <w:rPr>
                <w:b/>
                <w:sz w:val="24"/>
                <w:szCs w:val="24"/>
                <w:lang w:val="pl-PL"/>
              </w:rPr>
              <w:t>E-ĐKCT</w:t>
            </w:r>
            <w:r w:rsidRPr="007C1666">
              <w:rPr>
                <w:sz w:val="24"/>
                <w:szCs w:val="24"/>
                <w:lang w:val="pl-PL"/>
              </w:rPr>
              <w:t>;</w:t>
            </w:r>
          </w:p>
          <w:p w14:paraId="57BF9F30"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“Ngày hoàn thành dự kiến” là ngày mà dự kiến Nhà thầu sẽ hoàn thành công trình. Ngày hoàn thành dự kiến được quy định tại </w:t>
            </w:r>
            <w:r w:rsidRPr="007C1666">
              <w:rPr>
                <w:b/>
                <w:sz w:val="24"/>
                <w:szCs w:val="24"/>
                <w:lang w:val="pl-PL"/>
              </w:rPr>
              <w:t>E-ĐKCT</w:t>
            </w:r>
            <w:r w:rsidRPr="007C1666">
              <w:rPr>
                <w:sz w:val="24"/>
                <w:szCs w:val="24"/>
                <w:lang w:val="pl-PL"/>
              </w:rPr>
              <w:t xml:space="preserve">; </w:t>
            </w:r>
          </w:p>
          <w:p w14:paraId="6D4AD145"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“Ngày khởi công” là ngày được ghi trong </w:t>
            </w:r>
            <w:r w:rsidRPr="007C1666">
              <w:rPr>
                <w:b/>
                <w:sz w:val="24"/>
                <w:szCs w:val="24"/>
                <w:lang w:val="pl-PL"/>
              </w:rPr>
              <w:t>E-ĐKCT</w:t>
            </w:r>
            <w:r w:rsidRPr="007C1666">
              <w:rPr>
                <w:sz w:val="24"/>
                <w:szCs w:val="24"/>
                <w:lang w:val="pl-PL"/>
              </w:rPr>
              <w:t xml:space="preserve">. Đó là ngày chậm </w:t>
            </w:r>
            <w:r w:rsidRPr="007C1666">
              <w:rPr>
                <w:sz w:val="24"/>
                <w:szCs w:val="24"/>
                <w:lang w:val="pl-PL"/>
              </w:rPr>
              <w:lastRenderedPageBreak/>
              <w:t xml:space="preserve">nhất mà Nhà thầu phải bắt đầu thực hiện công trình. Ngày khởi công không nhất thiết phải trùng với ngày tiếp nhận mặt bằng công trường; </w:t>
            </w:r>
          </w:p>
          <w:p w14:paraId="6A4B464A"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“Nhà thầu” </w:t>
            </w:r>
            <w:r w:rsidRPr="007C1666">
              <w:rPr>
                <w:rFonts w:eastAsia=".VnTime"/>
                <w:sz w:val="24"/>
                <w:szCs w:val="24"/>
                <w:lang w:val="pl-PL"/>
              </w:rPr>
              <w:t>là</w:t>
            </w:r>
            <w:r w:rsidRPr="007C1666">
              <w:rPr>
                <w:sz w:val="24"/>
                <w:szCs w:val="24"/>
                <w:lang w:val="pl-PL"/>
              </w:rPr>
              <w:t xml:space="preserve"> nhà thầu trúng thầu (có thể là nhà thầu độc lập hoặc liên danh) và được quy định tại </w:t>
            </w:r>
            <w:r w:rsidRPr="007C1666">
              <w:rPr>
                <w:rFonts w:eastAsia=".VnTime"/>
                <w:b/>
                <w:sz w:val="24"/>
                <w:szCs w:val="24"/>
                <w:lang w:val="pl-PL"/>
              </w:rPr>
              <w:t>E-ĐKCT</w:t>
            </w:r>
            <w:r w:rsidRPr="007C1666">
              <w:rPr>
                <w:rFonts w:eastAsia=".VnTime"/>
                <w:sz w:val="24"/>
                <w:szCs w:val="24"/>
                <w:lang w:val="pl-PL"/>
              </w:rPr>
              <w:t>;</w:t>
            </w:r>
          </w:p>
          <w:p w14:paraId="64D47965"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“Nhà thầu phụ” là tổ chức, cá nhân ký hợp đồng với nhà thầu để tham gia thực hiện công việc xây lắp.</w:t>
            </w:r>
          </w:p>
          <w:p w14:paraId="464202D7"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là tổ chức có tên trong danh sách các nhà thầu phụ do Nhà thầu đề xuất, được Nhà thầu ký Hợp đồng để thực hiện một phần công việc trong Hợp đồng theo nội dung đã kê khai trong E-HSDT được Chủ đầu tư chấp thuận;</w:t>
            </w:r>
          </w:p>
          <w:p w14:paraId="6D73C234"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sidDel="006E3BDE">
              <w:rPr>
                <w:b/>
                <w:i/>
                <w:sz w:val="24"/>
                <w:szCs w:val="24"/>
                <w:lang w:val="pl-PL"/>
              </w:rPr>
              <w:t xml:space="preserve"> </w:t>
            </w:r>
            <w:r w:rsidRPr="007C1666">
              <w:rPr>
                <w:sz w:val="24"/>
                <w:szCs w:val="24"/>
                <w:lang w:val="pl-PL"/>
              </w:rPr>
              <w:t>“Nhà xưởng” là bất kỳ bộ phận không tách rời nào của công trình có chức năng cơ điện, hoá học hay sinh học;</w:t>
            </w:r>
          </w:p>
          <w:p w14:paraId="0CEE2567"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“Sai sót” là bất kỳ phần nào của công trình chưa hoàn thành theo đúng hợp đồng;</w:t>
            </w:r>
          </w:p>
          <w:p w14:paraId="271D9219"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t-BR"/>
              </w:rPr>
              <w:t xml:space="preserve"> “</w:t>
            </w:r>
            <w:r w:rsidRPr="007C1666">
              <w:rPr>
                <w:sz w:val="24"/>
                <w:szCs w:val="24"/>
                <w:lang w:val="pl-PL"/>
              </w:rPr>
              <w:t>Sự kiện bồi thường” là các sự kiện được xác định theo Mục 41 E-ĐKC;</w:t>
            </w:r>
          </w:p>
          <w:p w14:paraId="347A8CF8"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“Tháng” là tháng dương lịch;</w:t>
            </w:r>
          </w:p>
          <w:p w14:paraId="5C7ECF4C"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“Thay đổi” là các yêu cầu bằng văn bản của Chủ đầu tư làm thay đổi công trình;</w:t>
            </w:r>
          </w:p>
          <w:p w14:paraId="07E38236"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“Thiết bị” là nhà xưởng, xe, máy móc của Nhà thầu được tạm thời mang đến công trường để thi công công trình; </w:t>
            </w:r>
          </w:p>
          <w:p w14:paraId="3E06FECD"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rFonts w:eastAsia=".VnTime"/>
                <w:sz w:val="24"/>
                <w:szCs w:val="24"/>
                <w:lang w:val="pl-PL"/>
              </w:rPr>
              <w:t xml:space="preserve"> “</w:t>
            </w:r>
            <w:r w:rsidRPr="007C1666">
              <w:rPr>
                <w:rFonts w:eastAsia=".VnTime"/>
                <w:iCs/>
                <w:sz w:val="24"/>
                <w:szCs w:val="24"/>
                <w:lang w:val="pl-PL"/>
              </w:rPr>
              <w:t>Thời hạn bảo hành công trình xây dựng</w:t>
            </w:r>
            <w:r w:rsidRPr="007C1666">
              <w:rPr>
                <w:rFonts w:eastAsia=".VnTime"/>
                <w:sz w:val="24"/>
                <w:szCs w:val="24"/>
                <w:lang w:val="pl-PL"/>
              </w:rPr>
              <w:t xml:space="preserve">” là thời gian Nhà thầu chịu trách nhiệm pháp lý về sửa chữa các sai sót đối với công trình. Thời hạn bảo hành </w:t>
            </w:r>
            <w:r w:rsidRPr="007C1666">
              <w:rPr>
                <w:sz w:val="24"/>
                <w:szCs w:val="24"/>
                <w:lang w:val="pl-PL"/>
              </w:rPr>
              <w:t>đ</w:t>
            </w:r>
            <w:r w:rsidRPr="007C1666">
              <w:rPr>
                <w:rFonts w:eastAsia=".VnTime"/>
                <w:sz w:val="24"/>
                <w:szCs w:val="24"/>
                <w:lang w:val="pl-PL"/>
              </w:rPr>
              <w:t>ược tính từ ngày công trình được nghiệm thu, bàn giao;</w:t>
            </w:r>
          </w:p>
          <w:p w14:paraId="2D69C641"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“Thông số kỹ thuật” là các yêu cầu kỹ thuật của công trình kèm trong Hợp đồng và bất kỳ thay đổi hay bổ sung nào được Chủ đầu tư đưa ra hay phê duyệt; </w:t>
            </w:r>
          </w:p>
          <w:p w14:paraId="4DE785E7"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w:t>
            </w:r>
            <w:r w:rsidRPr="007C1666">
              <w:rPr>
                <w:rFonts w:eastAsia=".VnTime"/>
                <w:sz w:val="24"/>
                <w:szCs w:val="24"/>
                <w:lang w:val="pl-PL"/>
              </w:rPr>
              <w:t>Tư vấn giám sát</w:t>
            </w:r>
            <w:r w:rsidRPr="007C1666">
              <w:rPr>
                <w:rFonts w:eastAsia=".VnTime"/>
                <w:iCs/>
                <w:sz w:val="24"/>
                <w:szCs w:val="24"/>
                <w:lang w:val="pl-PL"/>
              </w:rPr>
              <w:t>”</w:t>
            </w:r>
            <w:r w:rsidRPr="007C1666">
              <w:rPr>
                <w:rFonts w:eastAsia=".VnTime"/>
                <w:sz w:val="24"/>
                <w:szCs w:val="24"/>
                <w:lang w:val="pl-PL"/>
              </w:rPr>
              <w:t xml:space="preserve"> là nhà thầu tư vấn được Chủ đầu tư lựa chọn để hoạt động thường xuyên và liên tục tại hiện trường nhằm giám sát việc thi công xây dựng công trình, hạng mục công trình. Tên nhà thầu tư vấn giám sát được quy định tại </w:t>
            </w:r>
            <w:r w:rsidRPr="007C1666">
              <w:rPr>
                <w:rFonts w:eastAsia=".VnTime"/>
                <w:b/>
                <w:sz w:val="24"/>
                <w:szCs w:val="24"/>
                <w:lang w:val="pl-PL"/>
              </w:rPr>
              <w:t>E-ĐKCT</w:t>
            </w:r>
            <w:r w:rsidRPr="007C1666">
              <w:rPr>
                <w:rFonts w:eastAsia=".VnTime"/>
                <w:sz w:val="24"/>
                <w:szCs w:val="24"/>
                <w:lang w:val="pl-PL"/>
              </w:rPr>
              <w:t xml:space="preserve">; </w:t>
            </w:r>
          </w:p>
          <w:p w14:paraId="4608C409"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sidDel="006E3BDE">
              <w:rPr>
                <w:rFonts w:eastAsia=".VnTime"/>
                <w:b/>
                <w:i/>
                <w:sz w:val="24"/>
                <w:szCs w:val="24"/>
                <w:lang w:val="pl-PL"/>
              </w:rPr>
              <w:t xml:space="preserve"> </w:t>
            </w:r>
            <w:r w:rsidRPr="007C1666">
              <w:rPr>
                <w:sz w:val="24"/>
                <w:szCs w:val="24"/>
                <w:lang w:val="pl-PL"/>
              </w:rPr>
              <w:t>“Vật tư” là tất cả những thứ được cung cấp, kể cả các vật tư tiêu hao cho Nhà thầu sử dụng trong công trình;</w:t>
            </w:r>
          </w:p>
          <w:p w14:paraId="5955744B" w14:textId="77777777" w:rsidR="007679EB" w:rsidRPr="007C1666" w:rsidRDefault="007679EB" w:rsidP="007679EB">
            <w:pPr>
              <w:widowControl w:val="0"/>
              <w:numPr>
                <w:ilvl w:val="1"/>
                <w:numId w:val="2"/>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“Thời gian thực hiện hợp đồng” được tính từ ngày hợp đồng có hiệu lực cho đến khi các bên đã hoàn thành các nghĩa vụ theo hợp đồng đã ký.</w:t>
            </w:r>
          </w:p>
        </w:tc>
      </w:tr>
      <w:tr w:rsidR="007679EB" w:rsidRPr="007C1666" w14:paraId="4EA39FDB" w14:textId="77777777" w:rsidTr="007679EB">
        <w:tc>
          <w:tcPr>
            <w:tcW w:w="1696" w:type="dxa"/>
            <w:shd w:val="clear" w:color="auto" w:fill="auto"/>
            <w:hideMark/>
          </w:tcPr>
          <w:p w14:paraId="514EFA9D"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pl-PL"/>
              </w:rPr>
            </w:pPr>
            <w:r w:rsidRPr="007C1666">
              <w:rPr>
                <w:szCs w:val="24"/>
                <w:lang w:val="pl-PL"/>
              </w:rPr>
              <w:lastRenderedPageBreak/>
              <w:t>Tài liệu hợp đồng và thứ tự ưu tiên</w:t>
            </w:r>
          </w:p>
        </w:tc>
        <w:tc>
          <w:tcPr>
            <w:tcW w:w="7910" w:type="dxa"/>
            <w:shd w:val="clear" w:color="auto" w:fill="auto"/>
            <w:hideMark/>
          </w:tcPr>
          <w:p w14:paraId="5DF142D5" w14:textId="77777777" w:rsidR="007679EB" w:rsidRPr="007C1666" w:rsidRDefault="007679EB" w:rsidP="007679EB">
            <w:pPr>
              <w:widowControl w:val="0"/>
              <w:tabs>
                <w:tab w:val="left" w:pos="540"/>
                <w:tab w:val="left" w:pos="742"/>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2.1. Đối với trường hợp hoàn thành từng phần theo quy định tại </w:t>
            </w:r>
            <w:r w:rsidRPr="007C1666">
              <w:rPr>
                <w:b/>
                <w:sz w:val="24"/>
                <w:szCs w:val="24"/>
                <w:lang w:val="pl-PL"/>
              </w:rPr>
              <w:t>E-ĐKCT</w:t>
            </w:r>
            <w:r w:rsidRPr="007C1666">
              <w:rPr>
                <w:sz w:val="24"/>
                <w:szCs w:val="24"/>
                <w:lang w:val="pl-PL"/>
              </w:rPr>
              <w:t>, các thuật ngữ “Công trình”, “Ngày hoàn thành” và “Ngày hoàn thành dự kiến” quy định tại E-ĐKC được hiểu là áp dụng tương ứng cho từng phần của Công trình.</w:t>
            </w:r>
          </w:p>
          <w:p w14:paraId="0B9DD181" w14:textId="77777777" w:rsidR="007679EB" w:rsidRPr="007C1666" w:rsidRDefault="007679EB" w:rsidP="007679EB">
            <w:pPr>
              <w:widowControl w:val="0"/>
              <w:tabs>
                <w:tab w:val="left" w:pos="540"/>
                <w:tab w:val="left" w:pos="742"/>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2.2. Tất cả các tài liệu nêu tại Mục 2.3 E-ĐKC (bao gồm cả các phần của tài liệu) sẽ cấu thành Hợp đồng để tạo thành thể thống nhất, có tính tương hỗ, </w:t>
            </w:r>
            <w:r w:rsidRPr="007C1666">
              <w:rPr>
                <w:sz w:val="24"/>
                <w:szCs w:val="24"/>
                <w:lang w:val="pl-PL"/>
              </w:rPr>
              <w:lastRenderedPageBreak/>
              <w:t>bổ sung và giải thích cho nhau.</w:t>
            </w:r>
          </w:p>
          <w:p w14:paraId="407AF976" w14:textId="77777777" w:rsidR="007679EB" w:rsidRPr="007C1666" w:rsidRDefault="007679EB" w:rsidP="007679EB">
            <w:pPr>
              <w:widowControl w:val="0"/>
              <w:tabs>
                <w:tab w:val="left" w:pos="540"/>
                <w:tab w:val="left" w:pos="742"/>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2.3. Các tài liệu cấu thành Hợp đồng được sắp xếp theo thứ tự ưu tiên sau đây:</w:t>
            </w:r>
          </w:p>
          <w:p w14:paraId="48C0F52A"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a) Hợp đồng, kèm theo các phụ lục hợp đồng;</w:t>
            </w:r>
          </w:p>
          <w:p w14:paraId="2D8A292C"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b) Biên bản hoàn thiện hợp đồng;</w:t>
            </w:r>
          </w:p>
          <w:p w14:paraId="285A3974"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c) Thư chấp thuận E-HSDT và trao hợp đồng;</w:t>
            </w:r>
          </w:p>
          <w:p w14:paraId="285AE106"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d) Quyết định phê duyệt kết quả lựa chọn nhà thầu;</w:t>
            </w:r>
          </w:p>
          <w:p w14:paraId="41775A67"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đ) E-ĐKCT;</w:t>
            </w:r>
          </w:p>
          <w:p w14:paraId="1AD3F63D"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e) E-ĐKC;</w:t>
            </w:r>
          </w:p>
          <w:p w14:paraId="509A4D50"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 xml:space="preserve">g) E-HSDT </w:t>
            </w:r>
            <w:r w:rsidRPr="007C1666">
              <w:rPr>
                <w:spacing w:val="-2"/>
                <w:sz w:val="24"/>
                <w:szCs w:val="24"/>
                <w:lang w:val="pl-PL"/>
              </w:rPr>
              <w:t xml:space="preserve">và các văn bản làm rõ E-HSDT </w:t>
            </w:r>
            <w:r w:rsidRPr="007C1666">
              <w:rPr>
                <w:sz w:val="24"/>
                <w:szCs w:val="24"/>
                <w:lang w:val="pl-PL"/>
              </w:rPr>
              <w:t>của Nhà thầu;</w:t>
            </w:r>
          </w:p>
          <w:p w14:paraId="4A94D705"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h) E-HSMT và các tài liệu sửa đổi, bổ sung E-HSMT (nếu có);</w:t>
            </w:r>
          </w:p>
          <w:p w14:paraId="4B09B64E" w14:textId="77777777" w:rsidR="007679EB" w:rsidRPr="007C1666" w:rsidRDefault="007679EB" w:rsidP="007679EB">
            <w:pPr>
              <w:widowControl w:val="0"/>
              <w:tabs>
                <w:tab w:val="left" w:pos="742"/>
                <w:tab w:val="left" w:pos="108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 xml:space="preserve">i) Các tài liệu khác quy định tại </w:t>
            </w:r>
            <w:r w:rsidRPr="007C1666">
              <w:rPr>
                <w:b/>
                <w:sz w:val="24"/>
                <w:szCs w:val="24"/>
                <w:lang w:val="pl-PL"/>
              </w:rPr>
              <w:t>E-ĐKCT</w:t>
            </w:r>
            <w:r w:rsidRPr="007C1666">
              <w:rPr>
                <w:sz w:val="24"/>
                <w:szCs w:val="24"/>
                <w:lang w:val="pl-PL"/>
              </w:rPr>
              <w:t>.</w:t>
            </w:r>
          </w:p>
        </w:tc>
      </w:tr>
      <w:tr w:rsidR="007679EB" w:rsidRPr="007C1666" w14:paraId="05C2E620" w14:textId="77777777" w:rsidTr="007679EB">
        <w:tc>
          <w:tcPr>
            <w:tcW w:w="1696" w:type="dxa"/>
            <w:shd w:val="clear" w:color="auto" w:fill="auto"/>
            <w:hideMark/>
          </w:tcPr>
          <w:p w14:paraId="7638865F"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lastRenderedPageBreak/>
              <w:t>Luật và ngôn ngữ</w:t>
            </w:r>
          </w:p>
        </w:tc>
        <w:tc>
          <w:tcPr>
            <w:tcW w:w="7910" w:type="dxa"/>
            <w:shd w:val="clear" w:color="auto" w:fill="auto"/>
            <w:hideMark/>
          </w:tcPr>
          <w:p w14:paraId="7187E757" w14:textId="77777777" w:rsidR="007679EB" w:rsidRPr="007C1666" w:rsidRDefault="007679EB" w:rsidP="007679EB">
            <w:pPr>
              <w:widowControl w:val="0"/>
              <w:tabs>
                <w:tab w:val="left" w:pos="742"/>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lang w:val="es-ES"/>
              </w:rPr>
              <w:t>Luật điều chỉnh hợp đồng là luật Việt Nam, ngôn ngữ của hợp đồng là tiếng Việt</w:t>
            </w:r>
            <w:r w:rsidRPr="007C1666">
              <w:rPr>
                <w:sz w:val="24"/>
                <w:szCs w:val="24"/>
              </w:rPr>
              <w:t>.</w:t>
            </w:r>
          </w:p>
        </w:tc>
      </w:tr>
      <w:tr w:rsidR="007679EB" w:rsidRPr="007C1666" w14:paraId="1E84E093" w14:textId="77777777" w:rsidTr="007679EB">
        <w:tc>
          <w:tcPr>
            <w:tcW w:w="1696" w:type="dxa"/>
            <w:shd w:val="clear" w:color="auto" w:fill="auto"/>
          </w:tcPr>
          <w:p w14:paraId="2103144C" w14:textId="77777777" w:rsidR="007679EB" w:rsidRPr="007C1666" w:rsidDel="00A93374"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Thông báo</w:t>
            </w:r>
          </w:p>
        </w:tc>
        <w:tc>
          <w:tcPr>
            <w:tcW w:w="7910" w:type="dxa"/>
            <w:shd w:val="clear" w:color="auto" w:fill="auto"/>
          </w:tcPr>
          <w:p w14:paraId="0E2E63B5" w14:textId="77777777" w:rsidR="007679EB" w:rsidRPr="007C1666" w:rsidRDefault="007679EB" w:rsidP="007679EB">
            <w:pPr>
              <w:widowControl w:val="0"/>
              <w:tabs>
                <w:tab w:val="left" w:pos="742"/>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4.1. Bất cứ thông báo nào của một bên gửi cho bên kia liên quan đến hợp đồng phải được thể hiện bằng văn bản. Thuật ngữ “bằng văn bản” hay “văn bản” là bản ghi bằng tay, đánh máy, được in ra hoặc dưới dạng điện tử và sau đó được lưu trữ lâu dài.</w:t>
            </w:r>
          </w:p>
          <w:p w14:paraId="24B3BDCB" w14:textId="77777777" w:rsidR="007679EB" w:rsidRPr="007C1666" w:rsidDel="00A93374" w:rsidRDefault="007679EB" w:rsidP="007679EB">
            <w:pPr>
              <w:widowControl w:val="0"/>
              <w:tabs>
                <w:tab w:val="left" w:pos="742"/>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4.2. Thông báo của một bên sẽ được coi là có hiệu lực kể từ ngày bên kia nhận được hoặc theo ngày hiệu lực nêu trong thông báo, tùy theo ngày nào đến muộn hơn.</w:t>
            </w:r>
          </w:p>
        </w:tc>
      </w:tr>
      <w:tr w:rsidR="007679EB" w:rsidRPr="007C1666" w14:paraId="49EFEAB3" w14:textId="77777777" w:rsidTr="007679EB">
        <w:tc>
          <w:tcPr>
            <w:tcW w:w="1696" w:type="dxa"/>
            <w:shd w:val="clear" w:color="auto" w:fill="auto"/>
            <w:hideMark/>
          </w:tcPr>
          <w:p w14:paraId="6AA83A58"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Bảo đảm thực hiện hợp đồng</w:t>
            </w:r>
          </w:p>
          <w:p w14:paraId="52D34518" w14:textId="77777777" w:rsidR="007679EB" w:rsidRPr="007C1666" w:rsidRDefault="007679EB" w:rsidP="002E1526">
            <w:pPr>
              <w:pStyle w:val="Head42"/>
              <w:widowControl w:val="0"/>
              <w:tabs>
                <w:tab w:val="left" w:pos="426"/>
              </w:tabs>
              <w:suppressAutoHyphens w:val="0"/>
              <w:overflowPunct w:val="0"/>
              <w:autoSpaceDE w:val="0"/>
              <w:autoSpaceDN w:val="0"/>
              <w:adjustRightInd w:val="0"/>
              <w:spacing w:before="120" w:after="120" w:line="264" w:lineRule="auto"/>
              <w:ind w:left="0" w:firstLine="0"/>
              <w:rPr>
                <w:b w:val="0"/>
                <w:i/>
                <w:szCs w:val="24"/>
              </w:rPr>
            </w:pPr>
          </w:p>
        </w:tc>
        <w:tc>
          <w:tcPr>
            <w:tcW w:w="7910" w:type="dxa"/>
            <w:shd w:val="clear" w:color="auto" w:fill="auto"/>
            <w:hideMark/>
          </w:tcPr>
          <w:p w14:paraId="0E0E7E9E"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2"/>
                <w:sz w:val="24"/>
                <w:szCs w:val="24"/>
              </w:rPr>
            </w:pPr>
            <w:r w:rsidRPr="007C1666">
              <w:rPr>
                <w:spacing w:val="-4"/>
                <w:sz w:val="24"/>
                <w:szCs w:val="24"/>
                <w:lang w:val="es-ES"/>
              </w:rPr>
              <w:t xml:space="preserve">5.1. </w:t>
            </w:r>
            <w:r w:rsidRPr="007C1666">
              <w:rPr>
                <w:spacing w:val="-2"/>
                <w:sz w:val="24"/>
                <w:szCs w:val="24"/>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5D1C1F28"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4"/>
                <w:sz w:val="24"/>
                <w:szCs w:val="24"/>
                <w:lang w:val="es-ES"/>
              </w:rPr>
            </w:pPr>
            <w:r w:rsidRPr="007C1666">
              <w:rPr>
                <w:spacing w:val="-4"/>
                <w:sz w:val="24"/>
                <w:szCs w:val="24"/>
                <w:lang w:val="es-ES"/>
              </w:rPr>
              <w:t>a) Đặt cọc bằng Séc bảo chi đối với bảo đảm thực hiện hợp đồng có giá trị dưới 50 triệu đồng và thời gian có hiệu lực của Séc bảo chi phù hợp với thời gian thực hiện gói thầu;</w:t>
            </w:r>
          </w:p>
          <w:p w14:paraId="1AE41E5F"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2"/>
                <w:sz w:val="24"/>
                <w:szCs w:val="24"/>
              </w:rPr>
            </w:pPr>
            <w:r w:rsidRPr="007C1666">
              <w:rPr>
                <w:spacing w:val="-4"/>
                <w:sz w:val="24"/>
                <w:szCs w:val="24"/>
                <w:lang w:val="es-ES"/>
              </w:rPr>
              <w:t xml:space="preserve">b) Nộp </w:t>
            </w:r>
            <w:r w:rsidRPr="007C1666">
              <w:rPr>
                <w:spacing w:val="-2"/>
                <w:sz w:val="24"/>
                <w:szCs w:val="24"/>
              </w:rPr>
              <w:t>thư bảo lãnh của tổ chức tín dụng trong nước, chi nhánh ngân hàng nước ngoài được thành lập theo pháp luật Việt Nam;</w:t>
            </w:r>
          </w:p>
          <w:p w14:paraId="3C6DD803"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2"/>
                <w:sz w:val="24"/>
                <w:szCs w:val="24"/>
              </w:rPr>
            </w:pPr>
            <w:r w:rsidRPr="007C1666">
              <w:rPr>
                <w:spacing w:val="-2"/>
                <w:sz w:val="24"/>
                <w:szCs w:val="24"/>
              </w:rPr>
              <w:t>c) Nộp giấy chứng nhận bảo hiểm bảo lãnh của doanh nghiệp bảo hiểm phi nhân thọ trong nước, chi nhánh doanh nghiệp bảo hiểm phi nhân thọ nước ngoài được thành lập theo pháp luật Việt Nam.</w:t>
            </w:r>
          </w:p>
          <w:p w14:paraId="5D04B917"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2"/>
                <w:sz w:val="24"/>
                <w:szCs w:val="24"/>
              </w:rPr>
            </w:pPr>
            <w:r w:rsidRPr="007C1666">
              <w:rPr>
                <w:spacing w:val="-2"/>
                <w:sz w:val="24"/>
                <w:szCs w:val="24"/>
              </w:rPr>
              <w:t xml:space="preserve">Bảo đảm thực hiện hợp đồng theo quy định tại điểm b và điểm c Mục này là bảo đảm không có điều kiện (trả tiền khi có yêu cầu), theo mẫu quy định tại Chương VIII. </w:t>
            </w:r>
          </w:p>
          <w:p w14:paraId="193D8492"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4"/>
                <w:sz w:val="24"/>
                <w:szCs w:val="24"/>
                <w:lang w:val="es-ES"/>
              </w:rPr>
            </w:pPr>
            <w:r w:rsidRPr="007C1666">
              <w:rPr>
                <w:spacing w:val="-2"/>
                <w:sz w:val="24"/>
                <w:szCs w:val="24"/>
              </w:rPr>
              <w:t xml:space="preserve">5.2. Bảo đảm thực hiện hợp đồng có giá trị và hiệu lực quy định tại </w:t>
            </w:r>
            <w:r w:rsidRPr="007C1666">
              <w:rPr>
                <w:b/>
                <w:spacing w:val="-2"/>
                <w:sz w:val="24"/>
                <w:szCs w:val="24"/>
              </w:rPr>
              <w:t>E-ĐKCT</w:t>
            </w:r>
            <w:r w:rsidRPr="007C1666">
              <w:rPr>
                <w:spacing w:val="-2"/>
                <w:sz w:val="24"/>
                <w:szCs w:val="24"/>
              </w:rPr>
              <w:t>.</w:t>
            </w:r>
          </w:p>
          <w:p w14:paraId="68138704"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4"/>
                <w:sz w:val="24"/>
                <w:szCs w:val="24"/>
                <w:lang w:val="es-ES"/>
              </w:rPr>
            </w:pPr>
            <w:r w:rsidRPr="007C1666">
              <w:rPr>
                <w:spacing w:val="-4"/>
                <w:sz w:val="24"/>
                <w:szCs w:val="24"/>
                <w:lang w:val="es-ES"/>
              </w:rPr>
              <w:t xml:space="preserve">5.3. Bảo đảm thực hiện hợp đồng sẽ được trả cho Chủ đầu tư để bồi thường cho bất kỳ tổn thất nào phát sinh do Nhà thầu không hoàn thành các nghĩa vụ hợp </w:t>
            </w:r>
            <w:r w:rsidRPr="007C1666">
              <w:rPr>
                <w:spacing w:val="-4"/>
                <w:sz w:val="24"/>
                <w:szCs w:val="24"/>
                <w:lang w:val="es-ES"/>
              </w:rPr>
              <w:lastRenderedPageBreak/>
              <w:t>đồng.</w:t>
            </w:r>
          </w:p>
          <w:p w14:paraId="502F8436"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4"/>
                <w:sz w:val="24"/>
                <w:szCs w:val="24"/>
                <w:lang w:val="es-ES"/>
              </w:rPr>
            </w:pPr>
            <w:r w:rsidRPr="007C1666">
              <w:rPr>
                <w:spacing w:val="-4"/>
                <w:sz w:val="24"/>
                <w:szCs w:val="24"/>
                <w:lang w:val="es-ES"/>
              </w:rPr>
              <w:t xml:space="preserve">5.4. Thời hạn hoàn trả bảo đảm thực hiện hợp đồng theo quy định tại </w:t>
            </w:r>
            <w:r w:rsidRPr="007C1666">
              <w:rPr>
                <w:b/>
                <w:spacing w:val="-4"/>
                <w:sz w:val="24"/>
                <w:szCs w:val="24"/>
                <w:lang w:val="es-ES"/>
              </w:rPr>
              <w:t>E-ĐKCT</w:t>
            </w:r>
            <w:r w:rsidRPr="007C1666">
              <w:rPr>
                <w:spacing w:val="-4"/>
                <w:sz w:val="24"/>
                <w:szCs w:val="24"/>
                <w:lang w:val="es-ES"/>
              </w:rPr>
              <w:t>.</w:t>
            </w:r>
          </w:p>
        </w:tc>
      </w:tr>
      <w:tr w:rsidR="007679EB" w:rsidRPr="007C1666" w14:paraId="2E26E36F" w14:textId="77777777" w:rsidTr="007679EB">
        <w:tc>
          <w:tcPr>
            <w:tcW w:w="1696" w:type="dxa"/>
            <w:shd w:val="clear" w:color="auto" w:fill="auto"/>
            <w:hideMark/>
          </w:tcPr>
          <w:p w14:paraId="140BC220"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es-ES"/>
              </w:rPr>
            </w:pPr>
            <w:r w:rsidRPr="007C1666">
              <w:rPr>
                <w:szCs w:val="24"/>
                <w:lang w:val="es-ES"/>
              </w:rPr>
              <w:lastRenderedPageBreak/>
              <w:t>An toàn, phòng chống cháy nổ và vệ sinh môi trường</w:t>
            </w:r>
          </w:p>
        </w:tc>
        <w:tc>
          <w:tcPr>
            <w:tcW w:w="7910" w:type="dxa"/>
            <w:shd w:val="clear" w:color="auto" w:fill="auto"/>
            <w:hideMark/>
          </w:tcPr>
          <w:p w14:paraId="22230B16"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An toàn lao động, bảo vệ môi trường và phòng chống cháy nổ</w:t>
            </w:r>
          </w:p>
          <w:p w14:paraId="356D0D14"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6.1. An toàn lao động</w:t>
            </w:r>
          </w:p>
          <w:p w14:paraId="339B9A0C"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a) Nhà thầu phải lập các biện pháp an toàn cho người và công trình trên công trường xây dựng, kể cả các công trình phụ cận;</w:t>
            </w:r>
          </w:p>
          <w:p w14:paraId="737199C5"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68250B7B"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703663B1"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d)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719B80B9"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đ) Nhà thầu có trách nhiệm cấp đầy đủ các trang bị bảo hộ lao động, an toàn lao động cho người lao động.</w:t>
            </w:r>
          </w:p>
          <w:p w14:paraId="75A62A1F"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02AADD47"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6.2. Bảo vệ môi trường</w:t>
            </w:r>
          </w:p>
          <w:p w14:paraId="6FF7A390"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0A4AC30E"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b) Trong quá trình vận chuyển vật liệu xây dựng, phế thải phải có biện pháp che chắn bảo đảm an toàn, vệ sinh môi trường;</w:t>
            </w:r>
          </w:p>
          <w:p w14:paraId="71299E50"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p>
          <w:p w14:paraId="64AB6609"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 xml:space="preserve">d) Tổ chức, cá nhân để xảy ra các hành vi làm tổn hại đến môi trường trong quá trình thi công xây dựng công trình phải chịu trách nhiệm trước pháp luật </w:t>
            </w:r>
            <w:r w:rsidRPr="007C1666">
              <w:rPr>
                <w:sz w:val="24"/>
                <w:szCs w:val="24"/>
                <w:lang w:val="es-ES"/>
              </w:rPr>
              <w:lastRenderedPageBreak/>
              <w:t>và bồi thường thiệt hại do lỗi của mình gây ra.</w:t>
            </w:r>
          </w:p>
          <w:p w14:paraId="1E765498"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6.3. Phòng chống cháy nổ:</w:t>
            </w:r>
          </w:p>
          <w:p w14:paraId="3C97FF38" w14:textId="77777777" w:rsidR="007679EB" w:rsidRPr="007C1666" w:rsidRDefault="007679EB" w:rsidP="007679EB">
            <w:pPr>
              <w:tabs>
                <w:tab w:val="left" w:pos="742"/>
                <w:tab w:val="left" w:pos="886"/>
                <w:tab w:val="left" w:pos="7009"/>
              </w:tabs>
              <w:suppressAutoHyphens/>
              <w:overflowPunct w:val="0"/>
              <w:autoSpaceDE w:val="0"/>
              <w:autoSpaceDN w:val="0"/>
              <w:adjustRightInd w:val="0"/>
              <w:spacing w:before="120" w:after="120" w:line="264" w:lineRule="auto"/>
              <w:ind w:left="175" w:right="72"/>
              <w:jc w:val="both"/>
              <w:textAlignment w:val="baseline"/>
              <w:rPr>
                <w:spacing w:val="-4"/>
                <w:sz w:val="24"/>
                <w:szCs w:val="24"/>
                <w:lang w:val="es-ES"/>
              </w:rPr>
            </w:pPr>
            <w:r w:rsidRPr="007C1666">
              <w:rPr>
                <w:sz w:val="24"/>
                <w:szCs w:val="24"/>
                <w:lang w:val="es-ES"/>
              </w:rPr>
              <w:t>Các bên tham gia hợp đồng xây dựng phải tuân thủ các quy định của nhà nước về phòng chống cháy nổ.</w:t>
            </w:r>
          </w:p>
        </w:tc>
      </w:tr>
      <w:tr w:rsidR="007679EB" w:rsidRPr="007C1666" w14:paraId="226EBA79" w14:textId="77777777" w:rsidTr="007679EB">
        <w:tc>
          <w:tcPr>
            <w:tcW w:w="1696" w:type="dxa"/>
            <w:shd w:val="clear" w:color="auto" w:fill="auto"/>
            <w:hideMark/>
          </w:tcPr>
          <w:p w14:paraId="24EFD5DE"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lastRenderedPageBreak/>
              <w:t>Nhà thầu phụ</w:t>
            </w:r>
          </w:p>
        </w:tc>
        <w:tc>
          <w:tcPr>
            <w:tcW w:w="7910" w:type="dxa"/>
            <w:shd w:val="clear" w:color="auto" w:fill="auto"/>
            <w:hideMark/>
          </w:tcPr>
          <w:p w14:paraId="1FEC7680" w14:textId="77777777" w:rsidR="007679EB" w:rsidRPr="007C1666" w:rsidRDefault="007679EB" w:rsidP="007679EB">
            <w:pPr>
              <w:widowControl w:val="0"/>
              <w:tabs>
                <w:tab w:val="left" w:pos="742"/>
                <w:tab w:val="left" w:pos="1100"/>
                <w:tab w:val="left" w:pos="7009"/>
              </w:tabs>
              <w:overflowPunct w:val="0"/>
              <w:autoSpaceDE w:val="0"/>
              <w:autoSpaceDN w:val="0"/>
              <w:adjustRightInd w:val="0"/>
              <w:snapToGrid w:val="0"/>
              <w:spacing w:before="120" w:after="120" w:line="264" w:lineRule="auto"/>
              <w:ind w:right="136"/>
              <w:jc w:val="both"/>
              <w:textAlignment w:val="baseline"/>
              <w:rPr>
                <w:sz w:val="24"/>
                <w:szCs w:val="24"/>
                <w:lang w:val="vi-VN" w:eastAsia="x-none"/>
              </w:rPr>
            </w:pPr>
            <w:r w:rsidRPr="007C1666">
              <w:rPr>
                <w:spacing w:val="-4"/>
                <w:sz w:val="24"/>
                <w:szCs w:val="24"/>
                <w:lang w:val="es-ES"/>
              </w:rPr>
              <w:t xml:space="preserve">7.1. Nhà thầu được ký kết hợp đồng với các nhà thầu phụ trong danh sách các nhà thầu phụ quy định tại </w:t>
            </w:r>
            <w:r w:rsidRPr="007C1666">
              <w:rPr>
                <w:b/>
                <w:spacing w:val="-4"/>
                <w:sz w:val="24"/>
                <w:szCs w:val="24"/>
                <w:lang w:val="es-ES"/>
              </w:rPr>
              <w:t xml:space="preserve">E-ĐKCT </w:t>
            </w:r>
            <w:r w:rsidRPr="007C1666">
              <w:rPr>
                <w:spacing w:val="-4"/>
                <w:sz w:val="24"/>
                <w:szCs w:val="24"/>
                <w:lang w:val="es-ES"/>
              </w:rPr>
              <w:t>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 Việc thay thế, bổ sung nhà thầu phụ trong danh sách các nhà thầu phụ nêu trong E-HSDT hoặc thay đổi nội dung thầu phụ nêu trong E-HSDT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4D8ABF9A"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right="136"/>
              <w:jc w:val="both"/>
              <w:textAlignment w:val="baseline"/>
              <w:rPr>
                <w:sz w:val="24"/>
                <w:szCs w:val="24"/>
                <w:lang w:val="es-ES"/>
              </w:rPr>
            </w:pPr>
            <w:r w:rsidRPr="007C1666">
              <w:rPr>
                <w:sz w:val="24"/>
                <w:szCs w:val="24"/>
                <w:lang w:val="es-ES"/>
              </w:rPr>
              <w:t xml:space="preserve">7.2. Giá trị công việc mà các nhà thầu phụ quy định tại Mục 7.1 E-ĐKC thực hiện không được vượt quá tỷ lệ phần trăm theo giá hợp đồng quy định tại </w:t>
            </w:r>
            <w:r w:rsidRPr="007C1666">
              <w:rPr>
                <w:b/>
                <w:sz w:val="24"/>
                <w:szCs w:val="24"/>
                <w:lang w:val="es-ES"/>
              </w:rPr>
              <w:t>E-ĐKCT</w:t>
            </w:r>
            <w:r w:rsidRPr="007C1666">
              <w:rPr>
                <w:sz w:val="24"/>
                <w:szCs w:val="24"/>
                <w:lang w:val="es-ES"/>
              </w:rPr>
              <w:t>.</w:t>
            </w:r>
          </w:p>
          <w:p w14:paraId="5EE54C23"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right="136"/>
              <w:jc w:val="both"/>
              <w:textAlignment w:val="baseline"/>
              <w:rPr>
                <w:sz w:val="24"/>
                <w:szCs w:val="24"/>
                <w:lang w:val="es-ES"/>
              </w:rPr>
            </w:pPr>
            <w:r w:rsidRPr="007C1666">
              <w:rPr>
                <w:sz w:val="24"/>
                <w:szCs w:val="24"/>
                <w:lang w:val="es-ES"/>
              </w:rPr>
              <w:t>7.3. Nhà thầu có trách nhiệm thanh toán đầy đủ và đúng hạn cho nhà thầu phụ theo các điều khoản thỏa thuận giữa Nhà thầu và nhà thầu phụ.</w:t>
            </w:r>
          </w:p>
          <w:p w14:paraId="1DA6C8B6"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right="136"/>
              <w:jc w:val="both"/>
              <w:textAlignment w:val="baseline"/>
              <w:rPr>
                <w:sz w:val="24"/>
                <w:szCs w:val="24"/>
                <w:lang w:val="es-ES"/>
              </w:rPr>
            </w:pPr>
            <w:r w:rsidRPr="007C1666">
              <w:rPr>
                <w:sz w:val="24"/>
                <w:szCs w:val="24"/>
                <w:lang w:val="es-ES"/>
              </w:rPr>
              <w:t xml:space="preserve">7.4. Yêu cầu khác về nhà thầu phụ quy định tại </w:t>
            </w:r>
            <w:r w:rsidRPr="007C1666">
              <w:rPr>
                <w:b/>
                <w:sz w:val="24"/>
                <w:szCs w:val="24"/>
                <w:lang w:val="es-ES"/>
              </w:rPr>
              <w:t>E-ĐKCT</w:t>
            </w:r>
            <w:r w:rsidRPr="007C1666">
              <w:rPr>
                <w:sz w:val="24"/>
                <w:szCs w:val="24"/>
                <w:lang w:val="es-ES"/>
              </w:rPr>
              <w:t>.</w:t>
            </w:r>
          </w:p>
        </w:tc>
      </w:tr>
      <w:tr w:rsidR="007679EB" w:rsidRPr="007C1666" w14:paraId="1741B24D" w14:textId="77777777" w:rsidTr="007679EB">
        <w:tc>
          <w:tcPr>
            <w:tcW w:w="1696" w:type="dxa"/>
            <w:shd w:val="clear" w:color="auto" w:fill="auto"/>
            <w:hideMark/>
          </w:tcPr>
          <w:p w14:paraId="0CF46AF5" w14:textId="77777777" w:rsidR="007679EB" w:rsidRPr="007C1666" w:rsidRDefault="007679EB" w:rsidP="007679EB">
            <w:pPr>
              <w:pStyle w:val="Head42"/>
              <w:widowControl w:val="0"/>
              <w:numPr>
                <w:ilvl w:val="0"/>
                <w:numId w:val="1"/>
              </w:numPr>
              <w:suppressLineNumbers/>
              <w:tabs>
                <w:tab w:val="clear" w:pos="540"/>
                <w:tab w:val="left" w:pos="426"/>
                <w:tab w:val="num" w:pos="2100"/>
              </w:tabs>
              <w:overflowPunct w:val="0"/>
              <w:autoSpaceDE w:val="0"/>
              <w:autoSpaceDN w:val="0"/>
              <w:adjustRightInd w:val="0"/>
              <w:spacing w:before="120" w:after="120" w:line="264" w:lineRule="auto"/>
              <w:ind w:left="0" w:firstLine="0"/>
              <w:rPr>
                <w:szCs w:val="24"/>
                <w:lang w:val="es-ES"/>
              </w:rPr>
            </w:pPr>
            <w:r w:rsidRPr="007C1666">
              <w:rPr>
                <w:szCs w:val="24"/>
                <w:lang w:val="es-ES"/>
              </w:rPr>
              <w:t>Hợp tác với các Nhà thầu khác</w:t>
            </w:r>
          </w:p>
        </w:tc>
        <w:tc>
          <w:tcPr>
            <w:tcW w:w="7910" w:type="dxa"/>
            <w:shd w:val="clear" w:color="auto" w:fill="auto"/>
            <w:hideMark/>
          </w:tcPr>
          <w:p w14:paraId="17B7F8EC" w14:textId="77777777" w:rsidR="007679EB" w:rsidRPr="007C1666" w:rsidRDefault="007679EB" w:rsidP="007679EB">
            <w:pPr>
              <w:widowControl w:val="0"/>
              <w:suppressLineNumbers/>
              <w:tabs>
                <w:tab w:val="left" w:pos="742"/>
                <w:tab w:val="left" w:pos="1100"/>
                <w:tab w:val="left" w:pos="7009"/>
              </w:tabs>
              <w:suppressAutoHyphen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Trong quá trình thực hiện hợp đồng, Nhà thầu phải hợp tác với các nhà thầu khác và các đơn vị liên quan cùng làm việc trên công trường trong khoảng thời gian làm việc của các nhà thầu, đơn vị liên quan đó theo kế hoạch. Trường hợp thay đổi kế hoạch làm việc của các nhà thầu khác, Chủ đầu tư sẽ thông báo bằng văn bản cho Nhà thầu về những thay đổi đó.</w:t>
            </w:r>
          </w:p>
          <w:p w14:paraId="07D526E4" w14:textId="77777777" w:rsidR="007679EB" w:rsidRPr="007C1666" w:rsidRDefault="007679EB" w:rsidP="007679EB">
            <w:pPr>
              <w:widowControl w:val="0"/>
              <w:suppressLineNumbers/>
              <w:tabs>
                <w:tab w:val="left" w:pos="742"/>
                <w:tab w:val="left" w:pos="1100"/>
                <w:tab w:val="left" w:pos="7009"/>
              </w:tabs>
              <w:suppressAutoHyphen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Trường hợp có quy định trong Thông số kỹ thuật hoặc theo yêu cầu của Chủ đầu tư, Nhà thầu phải hợp tác với và tạo điều kiện phù hợp cho nhân sự của Chủ đầu tư và các nhân sự khác tiến hành đánh giá tác động môi trường và xã hội. Chủ đầu tư phải thông báo trước cho Nhà thầu về việc này.</w:t>
            </w:r>
          </w:p>
        </w:tc>
      </w:tr>
      <w:tr w:rsidR="007679EB" w:rsidRPr="007C1666" w14:paraId="703E4837" w14:textId="77777777" w:rsidTr="007679EB">
        <w:trPr>
          <w:cantSplit/>
        </w:trPr>
        <w:tc>
          <w:tcPr>
            <w:tcW w:w="1696" w:type="dxa"/>
            <w:shd w:val="clear" w:color="auto" w:fill="auto"/>
            <w:hideMark/>
          </w:tcPr>
          <w:p w14:paraId="4E61F3A9" w14:textId="77777777" w:rsidR="007679EB" w:rsidRPr="007C1666" w:rsidRDefault="007679EB" w:rsidP="007679EB">
            <w:pPr>
              <w:pStyle w:val="Head42"/>
              <w:widowControl w:val="0"/>
              <w:numPr>
                <w:ilvl w:val="0"/>
                <w:numId w:val="1"/>
              </w:numPr>
              <w:suppressLineNumbers/>
              <w:tabs>
                <w:tab w:val="clear" w:pos="540"/>
                <w:tab w:val="left" w:pos="426"/>
                <w:tab w:val="num" w:pos="2100"/>
              </w:tabs>
              <w:overflowPunct w:val="0"/>
              <w:autoSpaceDE w:val="0"/>
              <w:autoSpaceDN w:val="0"/>
              <w:adjustRightInd w:val="0"/>
              <w:spacing w:before="120" w:after="120" w:line="264" w:lineRule="auto"/>
              <w:ind w:left="0" w:firstLine="0"/>
              <w:rPr>
                <w:szCs w:val="24"/>
              </w:rPr>
            </w:pPr>
            <w:r w:rsidRPr="007C1666">
              <w:rPr>
                <w:szCs w:val="24"/>
              </w:rPr>
              <w:lastRenderedPageBreak/>
              <w:t>Nhân sự và Thiết bị</w:t>
            </w:r>
          </w:p>
          <w:p w14:paraId="1ECD835F" w14:textId="77777777" w:rsidR="007679EB" w:rsidRPr="007C1666" w:rsidRDefault="007679EB" w:rsidP="002E1526">
            <w:pPr>
              <w:pStyle w:val="Head42"/>
              <w:widowControl w:val="0"/>
              <w:suppressLineNumbers/>
              <w:tabs>
                <w:tab w:val="left" w:pos="426"/>
              </w:tabs>
              <w:overflowPunct w:val="0"/>
              <w:autoSpaceDE w:val="0"/>
              <w:autoSpaceDN w:val="0"/>
              <w:adjustRightInd w:val="0"/>
              <w:spacing w:before="120" w:after="120" w:line="264" w:lineRule="auto"/>
              <w:ind w:left="0" w:firstLine="0"/>
              <w:rPr>
                <w:b w:val="0"/>
                <w:szCs w:val="24"/>
              </w:rPr>
            </w:pPr>
          </w:p>
        </w:tc>
        <w:tc>
          <w:tcPr>
            <w:tcW w:w="7910" w:type="dxa"/>
            <w:shd w:val="clear" w:color="auto" w:fill="auto"/>
            <w:hideMark/>
          </w:tcPr>
          <w:p w14:paraId="4D359958" w14:textId="77777777" w:rsidR="007679EB" w:rsidRPr="007C1666" w:rsidRDefault="007679EB" w:rsidP="007679EB">
            <w:pPr>
              <w:widowControl w:val="0"/>
              <w:numPr>
                <w:ilvl w:val="1"/>
                <w:numId w:val="5"/>
              </w:numPr>
              <w:suppressLineNumbers/>
              <w:tabs>
                <w:tab w:val="left" w:pos="742"/>
                <w:tab w:val="left" w:pos="1100"/>
                <w:tab w:val="left" w:pos="7009"/>
              </w:tabs>
              <w:suppressAutoHyphen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 xml:space="preserve">Nhà thầu phải huy động các nhân sự chủ chốt và sử dụng các thiết bị đã </w:t>
            </w:r>
            <w:r w:rsidRPr="007C1666">
              <w:rPr>
                <w:sz w:val="24"/>
                <w:szCs w:val="24"/>
              </w:rPr>
              <w:t>kê khai</w:t>
            </w:r>
            <w:r w:rsidRPr="007C1666">
              <w:rPr>
                <w:sz w:val="24"/>
                <w:szCs w:val="24"/>
                <w:lang w:val="vi-VN"/>
              </w:rPr>
              <w:t xml:space="preserve"> trong </w:t>
            </w:r>
            <w:r w:rsidRPr="007C1666">
              <w:rPr>
                <w:sz w:val="24"/>
                <w:szCs w:val="24"/>
              </w:rPr>
              <w:t>E-</w:t>
            </w:r>
            <w:r w:rsidRPr="007C1666">
              <w:rPr>
                <w:sz w:val="24"/>
                <w:szCs w:val="24"/>
                <w:lang w:val="vi-VN"/>
              </w:rPr>
              <w:t xml:space="preserve">HSDT </w:t>
            </w:r>
            <w:r w:rsidRPr="007C1666">
              <w:rPr>
                <w:sz w:val="24"/>
                <w:szCs w:val="24"/>
              </w:rPr>
              <w:t xml:space="preserve">hoặc đã bổ sung </w:t>
            </w:r>
            <w:r w:rsidRPr="007C1666">
              <w:rPr>
                <w:sz w:val="24"/>
                <w:szCs w:val="24"/>
                <w:lang w:val="vi-VN"/>
              </w:rPr>
              <w:t xml:space="preserve">để thực hiện </w:t>
            </w:r>
            <w:r w:rsidRPr="007C1666">
              <w:rPr>
                <w:sz w:val="24"/>
                <w:szCs w:val="24"/>
              </w:rPr>
              <w:t>c</w:t>
            </w:r>
            <w:r w:rsidRPr="007C1666">
              <w:rPr>
                <w:sz w:val="24"/>
                <w:szCs w:val="24"/>
                <w:lang w:val="vi-VN"/>
              </w:rPr>
              <w:t>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E-HSDT.</w:t>
            </w:r>
          </w:p>
          <w:p w14:paraId="1C48A9E6" w14:textId="77777777" w:rsidR="007679EB" w:rsidRPr="007C1666" w:rsidRDefault="007679EB" w:rsidP="007679EB">
            <w:pPr>
              <w:widowControl w:val="0"/>
              <w:numPr>
                <w:ilvl w:val="1"/>
                <w:numId w:val="5"/>
              </w:numPr>
              <w:suppressLineNumbers/>
              <w:tabs>
                <w:tab w:val="left" w:pos="742"/>
                <w:tab w:val="left" w:pos="1100"/>
                <w:tab w:val="left" w:pos="7009"/>
              </w:tabs>
              <w:suppressAutoHyphen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Trường hợp Chủ đầu tư yêu cầu Nhà thầu cho nhân sự của Nhà thầu thôi việc với lý do chính đáng, Nhà thầu phải bảo đảm rằng người đó sẽ rời khỏi công trường trong vòng 7 ngày 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14:paraId="2AAAA9BC" w14:textId="77777777" w:rsidR="007679EB" w:rsidRPr="007C1666" w:rsidRDefault="007679EB" w:rsidP="007679EB">
            <w:pPr>
              <w:widowControl w:val="0"/>
              <w:numPr>
                <w:ilvl w:val="1"/>
                <w:numId w:val="5"/>
              </w:numPr>
              <w:suppressLineNumbers/>
              <w:tabs>
                <w:tab w:val="left" w:pos="742"/>
                <w:tab w:val="left" w:pos="1100"/>
                <w:tab w:val="left" w:pos="7009"/>
              </w:tabs>
              <w:suppressAutoHyphens/>
              <w:overflowPunct w:val="0"/>
              <w:autoSpaceDE w:val="0"/>
              <w:autoSpaceDN w:val="0"/>
              <w:adjustRightInd w:val="0"/>
              <w:spacing w:before="120" w:after="120" w:line="264" w:lineRule="auto"/>
              <w:ind w:left="175" w:right="138" w:firstLine="7"/>
              <w:jc w:val="both"/>
              <w:textAlignment w:val="baseline"/>
              <w:rPr>
                <w:b/>
                <w:i/>
                <w:sz w:val="24"/>
                <w:szCs w:val="24"/>
                <w:lang w:val="vi-VN"/>
              </w:rPr>
            </w:pPr>
            <w:r w:rsidRPr="007C1666">
              <w:rPr>
                <w:sz w:val="24"/>
                <w:szCs w:val="24"/>
                <w:lang w:val="vi-VN"/>
              </w:rPr>
              <w:t>Trường hợp Chủ đầu tư xác định một nhân sự của Nhà thầu có các hành vi tham nhũng, gian lận, thông đồng, ép buộc hoặc gây trở ngại trong quá trình thực hiện công trình thì nhân sự đó sẽ bị buộc thôi việc theo Mục 9.2 E-ĐKC.</w:t>
            </w:r>
          </w:p>
        </w:tc>
      </w:tr>
      <w:tr w:rsidR="007679EB" w:rsidRPr="007C1666" w14:paraId="16A8BD0A" w14:textId="77777777" w:rsidTr="007679EB">
        <w:tc>
          <w:tcPr>
            <w:tcW w:w="1696" w:type="dxa"/>
            <w:shd w:val="clear" w:color="auto" w:fill="auto"/>
            <w:hideMark/>
          </w:tcPr>
          <w:p w14:paraId="20656BA8"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Bất khả kháng</w:t>
            </w:r>
          </w:p>
          <w:p w14:paraId="6DDFC14E" w14:textId="77777777" w:rsidR="007679EB" w:rsidRPr="007C1666" w:rsidRDefault="007679EB" w:rsidP="002E1526">
            <w:pPr>
              <w:pStyle w:val="Head42"/>
              <w:widowControl w:val="0"/>
              <w:tabs>
                <w:tab w:val="left" w:pos="426"/>
              </w:tabs>
              <w:suppressAutoHyphens w:val="0"/>
              <w:overflowPunct w:val="0"/>
              <w:autoSpaceDE w:val="0"/>
              <w:autoSpaceDN w:val="0"/>
              <w:adjustRightInd w:val="0"/>
              <w:spacing w:before="120" w:after="120" w:line="264" w:lineRule="auto"/>
              <w:ind w:left="0" w:firstLine="0"/>
              <w:rPr>
                <w:b w:val="0"/>
                <w:i/>
                <w:szCs w:val="24"/>
              </w:rPr>
            </w:pPr>
          </w:p>
        </w:tc>
        <w:tc>
          <w:tcPr>
            <w:tcW w:w="7910" w:type="dxa"/>
            <w:shd w:val="clear" w:color="auto" w:fill="auto"/>
            <w:hideMark/>
          </w:tcPr>
          <w:p w14:paraId="3C07ACCC" w14:textId="77777777" w:rsidR="007679EB" w:rsidRPr="007C1666" w:rsidRDefault="007679EB" w:rsidP="007679EB">
            <w:pPr>
              <w:widowControl w:val="0"/>
              <w:numPr>
                <w:ilvl w:val="1"/>
                <w:numId w:val="18"/>
              </w:numPr>
              <w:tabs>
                <w:tab w:val="left" w:pos="742"/>
                <w:tab w:val="left" w:pos="1100"/>
                <w:tab w:val="left" w:pos="7009"/>
              </w:tabs>
              <w:overflowPunct w:val="0"/>
              <w:autoSpaceDE w:val="0"/>
              <w:autoSpaceDN w:val="0"/>
              <w:adjustRightInd w:val="0"/>
              <w:spacing w:before="120" w:after="120" w:line="264" w:lineRule="auto"/>
              <w:ind w:left="175" w:right="138" w:firstLine="0"/>
              <w:jc w:val="both"/>
              <w:textAlignment w:val="baseline"/>
              <w:rPr>
                <w:sz w:val="24"/>
                <w:szCs w:val="24"/>
              </w:rPr>
            </w:pPr>
            <w:r w:rsidRPr="007C1666">
              <w:rPr>
                <w:sz w:val="24"/>
                <w:szCs w:val="24"/>
              </w:rPr>
              <w:t xml:space="preserve"> 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0D7CD179" w14:textId="77777777" w:rsidR="007679EB" w:rsidRPr="007C1666" w:rsidRDefault="007679EB" w:rsidP="007679EB">
            <w:pPr>
              <w:widowControl w:val="0"/>
              <w:spacing w:before="120" w:after="120" w:line="264" w:lineRule="auto"/>
              <w:ind w:left="175"/>
              <w:jc w:val="both"/>
              <w:rPr>
                <w:sz w:val="24"/>
                <w:szCs w:val="24"/>
              </w:rPr>
            </w:pPr>
            <w:r w:rsidRPr="007C1666">
              <w:rPr>
                <w:sz w:val="24"/>
                <w:szCs w:val="24"/>
              </w:rPr>
              <w:t>10.2.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87CCDC0" w14:textId="77777777" w:rsidR="007679EB" w:rsidRPr="007C1666" w:rsidRDefault="007679EB" w:rsidP="007679EB">
            <w:pPr>
              <w:widowControl w:val="0"/>
              <w:spacing w:before="120" w:after="120" w:line="264" w:lineRule="auto"/>
              <w:ind w:left="175"/>
              <w:jc w:val="both"/>
              <w:rPr>
                <w:sz w:val="24"/>
                <w:szCs w:val="24"/>
              </w:rPr>
            </w:pPr>
            <w:r w:rsidRPr="007C1666">
              <w:rPr>
                <w:sz w:val="24"/>
                <w:szCs w:val="24"/>
              </w:rPr>
              <w:t xml:space="preserve">10.3.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36EDFA78" w14:textId="77777777" w:rsidR="007679EB" w:rsidRPr="007C1666" w:rsidRDefault="007679EB" w:rsidP="007679EB">
            <w:pPr>
              <w:widowControl w:val="0"/>
              <w:spacing w:before="120" w:after="120" w:line="264" w:lineRule="auto"/>
              <w:ind w:left="175"/>
              <w:jc w:val="both"/>
              <w:rPr>
                <w:sz w:val="24"/>
                <w:szCs w:val="24"/>
              </w:rPr>
            </w:pPr>
            <w:r w:rsidRPr="007C1666">
              <w:rPr>
                <w:sz w:val="24"/>
                <w:szCs w:val="24"/>
              </w:rPr>
              <w:t>10.4. Khi xảy ra sự kiện bất khả kháng, bên bị ảnh hưởng bởi sự kiện bất khả kháng</w:t>
            </w:r>
            <w:r w:rsidRPr="007C1666" w:rsidDel="00316AE8">
              <w:rPr>
                <w:sz w:val="24"/>
                <w:szCs w:val="24"/>
              </w:rPr>
              <w:t xml:space="preserve"> </w:t>
            </w:r>
            <w:r w:rsidRPr="007C1666">
              <w:rPr>
                <w:sz w:val="24"/>
                <w:szCs w:val="24"/>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62AE9E84" w14:textId="77777777" w:rsidR="007679EB" w:rsidRPr="007C1666" w:rsidRDefault="007679EB" w:rsidP="007679EB">
            <w:pPr>
              <w:pStyle w:val="Heading3"/>
              <w:spacing w:before="120" w:after="120" w:line="264" w:lineRule="auto"/>
              <w:ind w:left="175"/>
              <w:jc w:val="both"/>
              <w:rPr>
                <w:b w:val="0"/>
                <w:sz w:val="24"/>
                <w:szCs w:val="24"/>
              </w:rPr>
            </w:pPr>
            <w:r w:rsidRPr="007C1666">
              <w:rPr>
                <w:b w:val="0"/>
                <w:sz w:val="24"/>
                <w:szCs w:val="24"/>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60040E62"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rPr>
            </w:pPr>
            <w:r w:rsidRPr="007C1666">
              <w:rPr>
                <w:sz w:val="24"/>
                <w:szCs w:val="24"/>
              </w:rPr>
              <w:t xml:space="preserve">10.5. Thời hạn mà một bên phải hoàn thành một công việc theo Hợp đồng </w:t>
            </w:r>
            <w:r w:rsidRPr="007C1666">
              <w:rPr>
                <w:sz w:val="24"/>
                <w:szCs w:val="24"/>
              </w:rPr>
              <w:lastRenderedPageBreak/>
              <w:t>này được gia hạn thêm một khoảng thời gian bằng đúng thời gian bên đó không thể thực hiện được công việc do sự kiện bất khả kháng gây ra.</w:t>
            </w:r>
          </w:p>
        </w:tc>
      </w:tr>
      <w:tr w:rsidR="007679EB" w:rsidRPr="007C1666" w14:paraId="50EB60E6" w14:textId="77777777" w:rsidTr="007679EB">
        <w:tc>
          <w:tcPr>
            <w:tcW w:w="1696" w:type="dxa"/>
            <w:shd w:val="clear" w:color="auto" w:fill="auto"/>
            <w:hideMark/>
          </w:tcPr>
          <w:p w14:paraId="6268F0A3"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lastRenderedPageBreak/>
              <w:t>Rủi ro của Chủ đầu tư và Nhà thầu</w:t>
            </w:r>
          </w:p>
        </w:tc>
        <w:tc>
          <w:tcPr>
            <w:tcW w:w="7910" w:type="dxa"/>
            <w:shd w:val="clear" w:color="auto" w:fill="auto"/>
            <w:hideMark/>
          </w:tcPr>
          <w:p w14:paraId="6EE48C68"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Chủ đầu tư chịu mọi rủi ro mà Hợp đồng này xác định là rủi ro của Chủ đầu tư, Nhà thầu chịu mọi rủi ro mà Hợp đồng này xác định là rủi ro của Nhà thầu.</w:t>
            </w:r>
          </w:p>
        </w:tc>
      </w:tr>
      <w:tr w:rsidR="007679EB" w:rsidRPr="007C1666" w14:paraId="62C12957" w14:textId="77777777" w:rsidTr="007679EB">
        <w:tc>
          <w:tcPr>
            <w:tcW w:w="1696" w:type="dxa"/>
            <w:shd w:val="clear" w:color="auto" w:fill="auto"/>
            <w:hideMark/>
          </w:tcPr>
          <w:p w14:paraId="70F13FC7"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vi-VN"/>
              </w:rPr>
            </w:pPr>
            <w:r w:rsidRPr="007C1666">
              <w:rPr>
                <w:szCs w:val="24"/>
                <w:lang w:val="vi-VN"/>
              </w:rPr>
              <w:t>Rủi ro của Chủ đầu tư</w:t>
            </w:r>
          </w:p>
        </w:tc>
        <w:tc>
          <w:tcPr>
            <w:tcW w:w="7910" w:type="dxa"/>
            <w:shd w:val="clear" w:color="auto" w:fill="auto"/>
            <w:hideMark/>
          </w:tcPr>
          <w:p w14:paraId="7228A888" w14:textId="77777777" w:rsidR="007679EB" w:rsidRPr="007C1666" w:rsidRDefault="007679EB" w:rsidP="007679EB">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vi-VN"/>
              </w:rPr>
            </w:pPr>
            <w:r w:rsidRPr="007C1666">
              <w:rPr>
                <w:rFonts w:ascii="Times New Roman" w:hAnsi="Times New Roman"/>
                <w:b w:val="0"/>
                <w:sz w:val="24"/>
                <w:szCs w:val="24"/>
                <w:lang w:val="vi-VN"/>
              </w:rPr>
              <w:t>12.1. Kể từ Ngày khởi công cho đến ngày Chủ đầu tư phát hành Chứng nhận hết thời hạn bảo hành công trình, Chủ đầu tư chịu trách nhiệm về các rủi ro sau đây:</w:t>
            </w:r>
          </w:p>
          <w:p w14:paraId="1CD65156"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a)</w:t>
            </w:r>
            <w:r w:rsidRPr="007C1666">
              <w:rPr>
                <w:spacing w:val="-4"/>
                <w:sz w:val="24"/>
                <w:szCs w:val="24"/>
                <w:lang w:val="vi-VN"/>
              </w:rPr>
              <w:t xml:space="preserve"> Rủi ro về thương tích, tử vong đối với con người, mất mát hoặc hư hỏng tài sản (ngoại trừ Công trình, Vật tư, Nhà xưởng, Thiết bị) do lỗi của Chủ đầu tư hoặc nhân sự của Chủ đầu tư</w:t>
            </w:r>
            <w:r w:rsidRPr="007C1666">
              <w:rPr>
                <w:sz w:val="24"/>
                <w:szCs w:val="24"/>
                <w:lang w:val="vi-VN"/>
              </w:rPr>
              <w:t>;</w:t>
            </w:r>
          </w:p>
          <w:p w14:paraId="64FB0151"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b) Rủi ro về tổn thất, hư hại đối với Công trình, Vật tư, Nhà xưởng, Thiết bị do lỗi của Chủ đầu tư, do thiết kế của Chủ đầu tư hoặc do bất khả kháng.</w:t>
            </w:r>
          </w:p>
          <w:p w14:paraId="0C6E7FA8" w14:textId="77777777" w:rsidR="007679EB" w:rsidRPr="007C1666" w:rsidRDefault="007679EB" w:rsidP="007679EB">
            <w:pPr>
              <w:tabs>
                <w:tab w:val="left" w:pos="595"/>
                <w:tab w:val="left" w:pos="7009"/>
              </w:tabs>
              <w:suppressAutoHyphens/>
              <w:overflowPunct w:val="0"/>
              <w:autoSpaceDE w:val="0"/>
              <w:autoSpaceDN w:val="0"/>
              <w:adjustRightInd w:val="0"/>
              <w:spacing w:before="120" w:after="120" w:line="264" w:lineRule="auto"/>
              <w:ind w:left="175" w:right="72" w:firstLine="7"/>
              <w:jc w:val="both"/>
              <w:textAlignment w:val="baseline"/>
              <w:rPr>
                <w:sz w:val="24"/>
                <w:szCs w:val="24"/>
                <w:lang w:val="vi-VN"/>
              </w:rPr>
            </w:pPr>
            <w:r w:rsidRPr="007C1666">
              <w:rPr>
                <w:sz w:val="24"/>
                <w:szCs w:val="24"/>
                <w:lang w:val="vi-VN"/>
              </w:rPr>
              <w:t>12.2. Kể từ Ngày hoàn thành cho đến ngày Chủ đầu tư phát hành Chứng nhận hết thời hạn bảo hành công trình, Chủ đầu tư chịu trách nhiệm về các rủi ro tổn thất hay hư hại Công Trình, Nhà Xưởng, Vật Tư, trừ trường hợp tổn thất hay hư hại đó bắt nguồn từ:</w:t>
            </w:r>
          </w:p>
          <w:p w14:paraId="062413D8" w14:textId="77777777" w:rsidR="007679EB" w:rsidRPr="007C1666" w:rsidRDefault="007679EB" w:rsidP="007679EB">
            <w:pPr>
              <w:numPr>
                <w:ilvl w:val="0"/>
                <w:numId w:val="17"/>
              </w:numPr>
              <w:tabs>
                <w:tab w:val="left" w:pos="595"/>
                <w:tab w:val="left" w:pos="7009"/>
              </w:tabs>
              <w:suppressAutoHyphens/>
              <w:overflowPunct w:val="0"/>
              <w:autoSpaceDE w:val="0"/>
              <w:autoSpaceDN w:val="0"/>
              <w:adjustRightInd w:val="0"/>
              <w:spacing w:before="120" w:after="120" w:line="264" w:lineRule="auto"/>
              <w:ind w:left="175" w:right="72" w:firstLine="7"/>
              <w:jc w:val="both"/>
              <w:textAlignment w:val="baseline"/>
              <w:rPr>
                <w:sz w:val="24"/>
                <w:szCs w:val="24"/>
                <w:lang w:val="vi-VN"/>
              </w:rPr>
            </w:pPr>
            <w:r w:rsidRPr="007C1666">
              <w:rPr>
                <w:sz w:val="24"/>
                <w:szCs w:val="24"/>
                <w:lang w:val="vi-VN"/>
              </w:rPr>
              <w:t>Một sai sót còn tồn tại vào Ngày hoàn thành;</w:t>
            </w:r>
          </w:p>
          <w:p w14:paraId="311A07B5" w14:textId="77777777" w:rsidR="007679EB" w:rsidRPr="007C1666" w:rsidRDefault="007679EB" w:rsidP="007679EB">
            <w:pPr>
              <w:numPr>
                <w:ilvl w:val="0"/>
                <w:numId w:val="17"/>
              </w:numPr>
              <w:tabs>
                <w:tab w:val="left" w:pos="595"/>
                <w:tab w:val="left" w:pos="7009"/>
              </w:tabs>
              <w:suppressAutoHyphens/>
              <w:overflowPunct w:val="0"/>
              <w:autoSpaceDE w:val="0"/>
              <w:autoSpaceDN w:val="0"/>
              <w:adjustRightInd w:val="0"/>
              <w:spacing w:before="120" w:after="120" w:line="264" w:lineRule="auto"/>
              <w:ind w:left="175" w:right="72" w:firstLine="7"/>
              <w:jc w:val="both"/>
              <w:textAlignment w:val="baseline"/>
              <w:rPr>
                <w:sz w:val="24"/>
                <w:szCs w:val="24"/>
                <w:lang w:val="vi-VN"/>
              </w:rPr>
            </w:pPr>
            <w:r w:rsidRPr="007C1666">
              <w:rPr>
                <w:sz w:val="24"/>
                <w:szCs w:val="24"/>
                <w:lang w:val="vi-VN"/>
              </w:rPr>
              <w:t>Một sự việc xảy ra trước Ngày hoàn thành và không phải là rủi ro của Chủ đầu tư;</w:t>
            </w:r>
          </w:p>
          <w:p w14:paraId="4EA6741C" w14:textId="77777777" w:rsidR="007679EB" w:rsidRPr="007C1666" w:rsidRDefault="007679EB" w:rsidP="007679EB">
            <w:pPr>
              <w:numPr>
                <w:ilvl w:val="0"/>
                <w:numId w:val="17"/>
              </w:numPr>
              <w:tabs>
                <w:tab w:val="left" w:pos="595"/>
                <w:tab w:val="left" w:pos="7009"/>
              </w:tabs>
              <w:suppressAutoHyphens/>
              <w:overflowPunct w:val="0"/>
              <w:autoSpaceDE w:val="0"/>
              <w:autoSpaceDN w:val="0"/>
              <w:adjustRightInd w:val="0"/>
              <w:spacing w:before="120" w:after="120" w:line="264" w:lineRule="auto"/>
              <w:ind w:left="175" w:right="72" w:firstLine="7"/>
              <w:jc w:val="both"/>
              <w:textAlignment w:val="baseline"/>
              <w:rPr>
                <w:sz w:val="24"/>
                <w:szCs w:val="24"/>
                <w:lang w:val="vi-VN"/>
              </w:rPr>
            </w:pPr>
            <w:r w:rsidRPr="007C1666">
              <w:rPr>
                <w:sz w:val="24"/>
                <w:szCs w:val="24"/>
                <w:lang w:val="vi-VN"/>
              </w:rPr>
              <w:t>Các hoạt động của Nhà thầu trên Công trường sau Ngày hoàn thành.</w:t>
            </w:r>
          </w:p>
        </w:tc>
      </w:tr>
      <w:tr w:rsidR="007679EB" w:rsidRPr="007C1666" w14:paraId="7652D64E" w14:textId="77777777" w:rsidTr="007679EB">
        <w:tc>
          <w:tcPr>
            <w:tcW w:w="1696" w:type="dxa"/>
            <w:shd w:val="clear" w:color="auto" w:fill="auto"/>
            <w:hideMark/>
          </w:tcPr>
          <w:p w14:paraId="275BE046"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vi-VN"/>
              </w:rPr>
            </w:pPr>
            <w:r w:rsidRPr="007C1666">
              <w:rPr>
                <w:szCs w:val="24"/>
                <w:lang w:val="vi-VN"/>
              </w:rPr>
              <w:t>Rủi ro của Nhà thầu</w:t>
            </w:r>
          </w:p>
        </w:tc>
        <w:tc>
          <w:tcPr>
            <w:tcW w:w="7910" w:type="dxa"/>
            <w:shd w:val="clear" w:color="auto" w:fill="auto"/>
            <w:hideMark/>
          </w:tcPr>
          <w:p w14:paraId="0AB7A5F7" w14:textId="77777777" w:rsidR="007679EB" w:rsidRPr="007C1666" w:rsidRDefault="007679EB" w:rsidP="007679EB">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vi-VN"/>
              </w:rPr>
            </w:pPr>
            <w:r w:rsidRPr="007C1666">
              <w:rPr>
                <w:rFonts w:ascii="Times New Roman" w:hAnsi="Times New Roman"/>
                <w:b w:val="0"/>
                <w:sz w:val="24"/>
                <w:szCs w:val="24"/>
                <w:lang w:val="vi-VN"/>
              </w:rPr>
              <w:t>Nhà thầu chịu trách nhiệm về các rủi ro không phải là rủi ro của Chủ đầu tư, bao gồm rủi ro về thương tích, tử vong, mất mát hay hư hỏng tài sản (bao gồm cả Công trình, Vật tư, Nhà xưởng, Thiết bị) kể từ Ngày khởi công cho đến ngày Chủ đầu tư phát hành Chứng nhận hết thời hạn bảo hành công trình.</w:t>
            </w:r>
          </w:p>
          <w:p w14:paraId="4266A19D" w14:textId="77777777" w:rsidR="007679EB" w:rsidRPr="007C1666" w:rsidRDefault="007679EB" w:rsidP="007679EB">
            <w:pPr>
              <w:widowControl w:val="0"/>
              <w:tabs>
                <w:tab w:val="left" w:pos="540"/>
                <w:tab w:val="left" w:pos="742"/>
                <w:tab w:val="left" w:pos="1100"/>
                <w:tab w:val="left" w:pos="7009"/>
              </w:tabs>
              <w:spacing w:before="120" w:after="120" w:line="264" w:lineRule="auto"/>
              <w:ind w:left="175" w:right="138" w:firstLine="7"/>
              <w:jc w:val="both"/>
              <w:rPr>
                <w:sz w:val="24"/>
                <w:szCs w:val="24"/>
                <w:lang w:val="vi-VN"/>
              </w:rPr>
            </w:pPr>
          </w:p>
        </w:tc>
      </w:tr>
      <w:tr w:rsidR="007679EB" w:rsidRPr="007C1666" w14:paraId="75A9CC5D" w14:textId="77777777" w:rsidTr="007679EB">
        <w:tc>
          <w:tcPr>
            <w:tcW w:w="1696" w:type="dxa"/>
            <w:shd w:val="clear" w:color="auto" w:fill="auto"/>
            <w:hideMark/>
          </w:tcPr>
          <w:p w14:paraId="62F4591B"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Bảo hiểm</w:t>
            </w:r>
          </w:p>
        </w:tc>
        <w:tc>
          <w:tcPr>
            <w:tcW w:w="7910" w:type="dxa"/>
            <w:shd w:val="clear" w:color="auto" w:fill="auto"/>
            <w:hideMark/>
          </w:tcPr>
          <w:p w14:paraId="530B5ADE" w14:textId="77777777" w:rsidR="007679EB" w:rsidRPr="007C1666" w:rsidRDefault="007679EB" w:rsidP="007679EB">
            <w:pPr>
              <w:widowControl w:val="0"/>
              <w:tabs>
                <w:tab w:val="left" w:pos="742"/>
                <w:tab w:val="left" w:pos="1100"/>
                <w:tab w:val="left" w:pos="7009"/>
              </w:tabs>
              <w:spacing w:before="120" w:after="120" w:line="264" w:lineRule="auto"/>
              <w:ind w:left="175" w:right="138" w:firstLine="7"/>
              <w:jc w:val="both"/>
              <w:rPr>
                <w:sz w:val="24"/>
                <w:szCs w:val="24"/>
              </w:rPr>
            </w:pPr>
            <w:r w:rsidRPr="007C1666">
              <w:rPr>
                <w:sz w:val="24"/>
                <w:szCs w:val="24"/>
              </w:rPr>
              <w:t xml:space="preserve"> Yêu cầu về bảo hiểm được quy định tại </w:t>
            </w:r>
            <w:r w:rsidRPr="007C1666">
              <w:rPr>
                <w:b/>
                <w:sz w:val="24"/>
                <w:szCs w:val="24"/>
              </w:rPr>
              <w:t>E-ĐKCT</w:t>
            </w:r>
            <w:r w:rsidRPr="007C1666">
              <w:rPr>
                <w:sz w:val="24"/>
                <w:szCs w:val="24"/>
              </w:rPr>
              <w:t>.</w:t>
            </w:r>
          </w:p>
        </w:tc>
      </w:tr>
      <w:tr w:rsidR="007679EB" w:rsidRPr="007C1666" w14:paraId="4B049AC2" w14:textId="77777777" w:rsidTr="007679EB">
        <w:tc>
          <w:tcPr>
            <w:tcW w:w="1696" w:type="dxa"/>
            <w:shd w:val="clear" w:color="auto" w:fill="auto"/>
          </w:tcPr>
          <w:p w14:paraId="0E120433"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Thông tin về Công trường</w:t>
            </w:r>
          </w:p>
        </w:tc>
        <w:tc>
          <w:tcPr>
            <w:tcW w:w="7910" w:type="dxa"/>
            <w:shd w:val="clear" w:color="auto" w:fill="auto"/>
            <w:hideMark/>
          </w:tcPr>
          <w:p w14:paraId="6437C81B"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es-ES"/>
              </w:rPr>
              <w:t xml:space="preserve">Nhà thầu có trách nhiệm nghiên cứu các thông tin về Công trường được nêu trong </w:t>
            </w:r>
            <w:r w:rsidRPr="007C1666">
              <w:rPr>
                <w:b/>
                <w:sz w:val="24"/>
                <w:szCs w:val="24"/>
              </w:rPr>
              <w:t>E-ĐKCT</w:t>
            </w:r>
            <w:r w:rsidRPr="007C1666">
              <w:rPr>
                <w:sz w:val="24"/>
                <w:szCs w:val="24"/>
                <w:lang w:val="es-ES"/>
              </w:rPr>
              <w:t xml:space="preserve"> và các thông tin khác có liên quan. </w:t>
            </w:r>
          </w:p>
        </w:tc>
      </w:tr>
      <w:tr w:rsidR="007679EB" w:rsidRPr="007C1666" w14:paraId="21BD3B91" w14:textId="77777777" w:rsidTr="007679EB">
        <w:tc>
          <w:tcPr>
            <w:tcW w:w="1696" w:type="dxa"/>
            <w:shd w:val="clear" w:color="auto" w:fill="auto"/>
            <w:hideMark/>
          </w:tcPr>
          <w:p w14:paraId="0AB1F459"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Bảo đảm an ninh Công trường</w:t>
            </w:r>
          </w:p>
        </w:tc>
        <w:tc>
          <w:tcPr>
            <w:tcW w:w="7910" w:type="dxa"/>
            <w:shd w:val="clear" w:color="auto" w:fill="auto"/>
            <w:hideMark/>
          </w:tcPr>
          <w:p w14:paraId="67F7B513"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Nhà thầu chịu trách nhiệm bảo đảm an ninh Công trường. Người không có nhiệm vụ liên quan thì không được vào Công trường. Người được phép vào Công trường chỉ bao gồm Nhân sự của Nhà thầu, Nhân sự của Chủ đầu tư, người được Chủ đầu tư thông báo bằng bằng văn bản cho Nhà thầu về việc được phép vào Công trường (bao gồm các nhà thầu khác của Chủ đầu tư trên Công trường).</w:t>
            </w:r>
          </w:p>
          <w:p w14:paraId="24EA8354"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Theo quy định tại Mục 22.2 E-ĐKC, Nhà thầu phải trình Chủ đầu tư phê duyệt kế hoạch đảm bảo an ninh Công trường. </w:t>
            </w:r>
          </w:p>
          <w:p w14:paraId="53BCF6CB"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Nhà thầu phải (i) tiến hành kiểm tra lý lịch (nếu cần thiết) đối với các nhân sự thực hiện nhiệm vụ đảm bảo an ninh Công trường; (ii) đào tạo cho các nhân sự đảm bảo an ninh Công trường (hoặc đảm bảo họ đã được đào tạo đầy đủ) về việc sử dụng vũ lực, và về thái độ ứng xử phù hợp đối với Nhân sự của Nhà thầu, Nhân sự của Chủ đầu tư và các cộng đồng bị ảnh hưởng; (iii) yêu cầu các nhân sự đảm bảo an ninh Công trường tuân thủ quy định của pháp luật và các yêu cầu khác quy định trong Thông số kỹ thuật. </w:t>
            </w:r>
          </w:p>
          <w:p w14:paraId="1354BC51"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Nhà thầu không được cho phép các nhân sự đảm bảo an ninh Công trường sử dụng vũ lực trong quá trình thực hiện nhiệm vụ trừ trường hợp phòng ngừa và tự vệ phù hợp với bản chất và mức độ của các mối đe dọa. </w:t>
            </w:r>
          </w:p>
          <w:p w14:paraId="34C9187D"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Khi bố trí công tác bảo đảm an ninh Công trường, Nhà thầu phải tuân thủ các yêu cầu khác quy định trong Thông số kỹ thuật.</w:t>
            </w:r>
          </w:p>
        </w:tc>
      </w:tr>
      <w:tr w:rsidR="007679EB" w:rsidRPr="007C1666" w14:paraId="01B174BD" w14:textId="77777777" w:rsidTr="007679EB">
        <w:tc>
          <w:tcPr>
            <w:tcW w:w="1696" w:type="dxa"/>
            <w:shd w:val="clear" w:color="auto" w:fill="auto"/>
            <w:hideMark/>
          </w:tcPr>
          <w:p w14:paraId="73A30071"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Cổ vật phát hiện tại Công trường</w:t>
            </w:r>
          </w:p>
        </w:tc>
        <w:tc>
          <w:tcPr>
            <w:tcW w:w="7910" w:type="dxa"/>
            <w:shd w:val="clear" w:color="auto" w:fill="auto"/>
            <w:hideMark/>
          </w:tcPr>
          <w:p w14:paraId="4F54D5ED"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rPr>
            </w:pPr>
            <w:r w:rsidRPr="007C1666">
              <w:rPr>
                <w:rFonts w:ascii="Times New Roman" w:hAnsi="Times New Roman"/>
                <w:b w:val="0"/>
                <w:sz w:val="24"/>
                <w:szCs w:val="24"/>
              </w:rPr>
              <w:t>17.1. Bất kỳ đồ vật gì có tính chất lịch sử hay có giá trị đáng kể được phát hiện tại công trường sẽ là tài sản của Nước Cộng hoà xã hội Chủ nghĩa Việt Nam. Nhà thầu phải thực hiện tất cả các biện pháp bảo vệ hợp lý, bao gồm lập hàng rào quanh khu vực có những phát hiện đó để tránh gây thêm tác động và ngăn ngừa Nhân sự của Nhà thầu hoặc những người khác di dời hoặc phá hoại các phát hiện đó. Nhà thầu phải thông báo ngay cho Chủ đầu tư về việc phát hiện này để giải quyết theo quy định của pháp luật.</w:t>
            </w:r>
          </w:p>
          <w:p w14:paraId="049FCE13"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rPr>
            </w:pPr>
            <w:r w:rsidRPr="007C1666">
              <w:rPr>
                <w:rFonts w:ascii="Times New Roman" w:hAnsi="Times New Roman"/>
                <w:b w:val="0"/>
                <w:sz w:val="24"/>
                <w:szCs w:val="24"/>
              </w:rPr>
              <w:t>17.2. Trường hợp việc thực hiện hợp đồng bị chậm do việc phát hiện cổ vật hoặc Nhà thầu phải tham gia việc xử lý, bảo quản, vận chuyển cổ vật thì Nhà thầu phải thông báo cho Chủ đầu tư để xem xét, giải quyết.</w:t>
            </w:r>
          </w:p>
        </w:tc>
      </w:tr>
      <w:tr w:rsidR="007679EB" w:rsidRPr="007C1666" w14:paraId="3D7BC82D" w14:textId="77777777" w:rsidTr="007679EB">
        <w:tc>
          <w:tcPr>
            <w:tcW w:w="1696" w:type="dxa"/>
            <w:shd w:val="clear" w:color="auto" w:fill="auto"/>
            <w:hideMark/>
          </w:tcPr>
          <w:p w14:paraId="0FD8353B"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Quyền sử dụng Công trường</w:t>
            </w:r>
          </w:p>
        </w:tc>
        <w:tc>
          <w:tcPr>
            <w:tcW w:w="7910" w:type="dxa"/>
            <w:shd w:val="clear" w:color="auto" w:fill="auto"/>
            <w:hideMark/>
          </w:tcPr>
          <w:p w14:paraId="747EBF3F"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rPr>
              <w:t xml:space="preserve">Chủ đầu tư phải giao quyền sử dụng Công trường cho Nhà thầu vào ngày quy định tại </w:t>
            </w:r>
            <w:r w:rsidRPr="007C1666">
              <w:rPr>
                <w:b/>
                <w:sz w:val="24"/>
                <w:szCs w:val="24"/>
              </w:rPr>
              <w:t>E-ĐKCT</w:t>
            </w:r>
            <w:r w:rsidRPr="007C1666">
              <w:rPr>
                <w:sz w:val="24"/>
                <w:szCs w:val="24"/>
              </w:rPr>
              <w:t xml:space="preserve">. </w:t>
            </w:r>
            <w:r w:rsidRPr="007C1666">
              <w:rPr>
                <w:sz w:val="24"/>
                <w:szCs w:val="24"/>
                <w:lang w:val="vi-VN"/>
              </w:rPr>
              <w:t xml:space="preserve">Nếu một phần nào đó của Công trường chưa được giao cho Nhà thầu sử dụng vào ngày quy định tại </w:t>
            </w:r>
            <w:r w:rsidRPr="007C1666">
              <w:rPr>
                <w:b/>
                <w:sz w:val="24"/>
                <w:szCs w:val="24"/>
              </w:rPr>
              <w:t>E-ĐKCT</w:t>
            </w:r>
            <w:r w:rsidRPr="007C1666">
              <w:rPr>
                <w:sz w:val="24"/>
                <w:szCs w:val="24"/>
                <w:lang w:val="vi-VN"/>
              </w:rPr>
              <w:t xml:space="preserve"> thì Chủ đầu tư sẽ được xem là gây chậm trễ cho việc bắt đầu các hoạt động liên quan và điều này sẽ được xác định là một Sự kiện </w:t>
            </w:r>
            <w:r w:rsidRPr="007C1666">
              <w:rPr>
                <w:sz w:val="24"/>
                <w:szCs w:val="24"/>
              </w:rPr>
              <w:t>b</w:t>
            </w:r>
            <w:r w:rsidRPr="007C1666">
              <w:rPr>
                <w:sz w:val="24"/>
                <w:szCs w:val="24"/>
                <w:lang w:val="vi-VN"/>
              </w:rPr>
              <w:t>ồi thường.</w:t>
            </w:r>
          </w:p>
        </w:tc>
      </w:tr>
      <w:tr w:rsidR="007679EB" w:rsidRPr="007C1666" w14:paraId="1DD987D0" w14:textId="77777777" w:rsidTr="007679EB">
        <w:tc>
          <w:tcPr>
            <w:tcW w:w="1696" w:type="dxa"/>
            <w:shd w:val="clear" w:color="auto" w:fill="auto"/>
            <w:hideMark/>
          </w:tcPr>
          <w:p w14:paraId="50BB3C97"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Ra vào Công trường</w:t>
            </w:r>
          </w:p>
        </w:tc>
        <w:tc>
          <w:tcPr>
            <w:tcW w:w="7910" w:type="dxa"/>
            <w:shd w:val="clear" w:color="auto" w:fill="auto"/>
            <w:hideMark/>
          </w:tcPr>
          <w:p w14:paraId="3A104951"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lang w:val="es-ES"/>
              </w:rPr>
              <w:t>Nhà thầu phải cho phép Chủ đầu tư hay bất kỳ người nào khác được Chủ đầu tư uỷ quyền ra vào Công trường và ra vào bất kỳ nơi nào đang thực hiện hoặc dự kiến sẽ thực hiện công việc có liên quan đến Hợp đồng</w:t>
            </w:r>
            <w:r w:rsidRPr="007C1666">
              <w:rPr>
                <w:sz w:val="24"/>
                <w:szCs w:val="24"/>
              </w:rPr>
              <w:t>.</w:t>
            </w:r>
          </w:p>
        </w:tc>
      </w:tr>
      <w:tr w:rsidR="007679EB" w:rsidRPr="007C1666" w14:paraId="413B8C51" w14:textId="77777777" w:rsidTr="007679EB">
        <w:tc>
          <w:tcPr>
            <w:tcW w:w="1696" w:type="dxa"/>
            <w:shd w:val="clear" w:color="auto" w:fill="auto"/>
            <w:hideMark/>
          </w:tcPr>
          <w:p w14:paraId="3D3BF2CE"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Tư vấn giám sát</w:t>
            </w:r>
          </w:p>
        </w:tc>
        <w:tc>
          <w:tcPr>
            <w:tcW w:w="7910" w:type="dxa"/>
            <w:shd w:val="clear" w:color="auto" w:fill="auto"/>
            <w:hideMark/>
          </w:tcPr>
          <w:p w14:paraId="3FDEA42D" w14:textId="77777777" w:rsidR="007679EB" w:rsidRPr="007C1666" w:rsidRDefault="007679EB" w:rsidP="007679EB">
            <w:pPr>
              <w:widowControl w:val="0"/>
              <w:numPr>
                <w:ilvl w:val="1"/>
                <w:numId w:val="6"/>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pl-PL"/>
              </w:rPr>
              <w:t xml:space="preserve"> Tư vấn giám sát có trách nhiệm thực hiện các công việc nêu trong Hợp đồng.</w:t>
            </w:r>
          </w:p>
          <w:p w14:paraId="5B4D15EE" w14:textId="77777777" w:rsidR="007679EB" w:rsidRPr="007C1666" w:rsidRDefault="007679EB" w:rsidP="007679EB">
            <w:pPr>
              <w:widowControl w:val="0"/>
              <w:numPr>
                <w:ilvl w:val="1"/>
                <w:numId w:val="6"/>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pl-PL"/>
              </w:rPr>
              <w:t xml:space="preserve"> Tư vấn giám sát có thể đưa ra chỉ dẫn cho Nhà thầu về việc thi công xây dựng Công trình và sửa chữa sai sót vào bất kỳ lúc nào. Nhà thầu phải tuân theo các chỉ dẫn của Tư vấn giám sát</w:t>
            </w:r>
            <w:r w:rsidRPr="007C1666">
              <w:rPr>
                <w:sz w:val="24"/>
                <w:szCs w:val="24"/>
                <w:lang w:val="es-ES"/>
              </w:rPr>
              <w:t xml:space="preserve">. </w:t>
            </w:r>
          </w:p>
          <w:p w14:paraId="374F4585"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lang w:val="es-ES"/>
              </w:rPr>
            </w:pPr>
            <w:r w:rsidRPr="007C1666">
              <w:rPr>
                <w:sz w:val="24"/>
                <w:szCs w:val="24"/>
                <w:lang w:val="es-ES"/>
              </w:rPr>
              <w:t>Nhà thầu và nhà thầu phụ có trách nhiệm lưu giữ các tài liệu, báo cáo và sổ sách ghi chép chính xác và có hệ thống về Công trình, thể hiện rõ những thay đổi về thời gian và chi phí liên quan đến Công trình.</w:t>
            </w:r>
          </w:p>
          <w:p w14:paraId="772AD508" w14:textId="77777777" w:rsidR="007679EB" w:rsidRPr="007C1666" w:rsidRDefault="007679EB" w:rsidP="007679EB">
            <w:pPr>
              <w:widowControl w:val="0"/>
              <w:numPr>
                <w:ilvl w:val="1"/>
                <w:numId w:val="6"/>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pl-PL"/>
              </w:rPr>
              <w:t xml:space="preserve"> Trường hợp Chủ đầu tư thay đổi Tư vấn giám sát, Chủ đầu tư sẽ thông báo bằng văn bản cho Nhà thầu.</w:t>
            </w:r>
          </w:p>
        </w:tc>
      </w:tr>
      <w:tr w:rsidR="007679EB" w:rsidRPr="007C1666" w14:paraId="5E044F62" w14:textId="77777777" w:rsidTr="007679EB">
        <w:tc>
          <w:tcPr>
            <w:tcW w:w="1696" w:type="dxa"/>
            <w:shd w:val="clear" w:color="auto" w:fill="auto"/>
            <w:hideMark/>
          </w:tcPr>
          <w:p w14:paraId="2482D55F"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Giải quyết tranh chấp</w:t>
            </w:r>
          </w:p>
        </w:tc>
        <w:tc>
          <w:tcPr>
            <w:tcW w:w="7910" w:type="dxa"/>
            <w:shd w:val="clear" w:color="auto" w:fill="auto"/>
            <w:hideMark/>
          </w:tcPr>
          <w:p w14:paraId="4A405E19" w14:textId="77777777" w:rsidR="007679EB" w:rsidRPr="007C1666" w:rsidRDefault="007679EB" w:rsidP="007679EB">
            <w:pPr>
              <w:widowControl w:val="0"/>
              <w:numPr>
                <w:ilvl w:val="1"/>
                <w:numId w:val="7"/>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pl-PL"/>
              </w:rPr>
              <w:t xml:space="preserve"> Chủ đầu tư và Nhà thầu có trách nhiệm giải quyết các tranh chấp phát sinh giữa hai bên thông qua thương lượng, hòa giải.</w:t>
            </w:r>
          </w:p>
          <w:p w14:paraId="2266D4F4" w14:textId="77777777" w:rsidR="007679EB" w:rsidRPr="007C1666" w:rsidRDefault="007679EB" w:rsidP="007679EB">
            <w:pPr>
              <w:widowControl w:val="0"/>
              <w:numPr>
                <w:ilvl w:val="1"/>
                <w:numId w:val="7"/>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pl-PL"/>
              </w:rPr>
              <w:t xml:space="preserve"> Nếu tranh chấp không thể giải quyết được bằng thương lượng, hòa giải trong thời gian quy định tại </w:t>
            </w:r>
            <w:r w:rsidRPr="007C1666">
              <w:rPr>
                <w:b/>
                <w:sz w:val="24"/>
                <w:szCs w:val="24"/>
                <w:lang w:val="pl-PL"/>
              </w:rPr>
              <w:t>E-ĐKCT</w:t>
            </w:r>
            <w:r w:rsidRPr="007C1666">
              <w:rPr>
                <w:sz w:val="24"/>
                <w:szCs w:val="24"/>
                <w:lang w:val="pl-PL"/>
              </w:rPr>
              <w:t xml:space="preserve"> kể từ ngày phát sinh tranh chấp thì một bên có thể yêu cầu đưa việc tranh chấp ra giải quyết theo cơ chế được xác định tại </w:t>
            </w:r>
            <w:r w:rsidRPr="007C1666">
              <w:rPr>
                <w:b/>
                <w:sz w:val="24"/>
                <w:szCs w:val="24"/>
                <w:lang w:val="pl-PL"/>
              </w:rPr>
              <w:t>E-ĐKCT</w:t>
            </w:r>
            <w:r w:rsidRPr="007C1666">
              <w:rPr>
                <w:sz w:val="24"/>
                <w:szCs w:val="24"/>
                <w:lang w:val="pl-PL"/>
              </w:rPr>
              <w:t>.</w:t>
            </w:r>
            <w:r w:rsidRPr="007C1666">
              <w:rPr>
                <w:sz w:val="24"/>
                <w:szCs w:val="24"/>
                <w:lang w:val="es-ES"/>
              </w:rPr>
              <w:t xml:space="preserve"> </w:t>
            </w:r>
          </w:p>
        </w:tc>
      </w:tr>
      <w:tr w:rsidR="007679EB" w:rsidRPr="007C1666" w14:paraId="1D3E77DB" w14:textId="77777777" w:rsidTr="007679EB">
        <w:tc>
          <w:tcPr>
            <w:tcW w:w="1696" w:type="dxa"/>
            <w:shd w:val="clear" w:color="auto" w:fill="auto"/>
            <w:hideMark/>
          </w:tcPr>
          <w:p w14:paraId="66664C06" w14:textId="77777777" w:rsidR="007679EB" w:rsidRPr="007C1666" w:rsidRDefault="007679EB" w:rsidP="002E1526">
            <w:pPr>
              <w:pStyle w:val="Head42"/>
              <w:widowControl w:val="0"/>
              <w:tabs>
                <w:tab w:val="left" w:pos="426"/>
              </w:tabs>
              <w:suppressAutoHyphens w:val="0"/>
              <w:overflowPunct w:val="0"/>
              <w:autoSpaceDE w:val="0"/>
              <w:autoSpaceDN w:val="0"/>
              <w:adjustRightInd w:val="0"/>
              <w:spacing w:before="120" w:after="120" w:line="264" w:lineRule="auto"/>
              <w:ind w:left="0" w:firstLine="0"/>
              <w:rPr>
                <w:szCs w:val="24"/>
                <w:lang w:val="pl-PL"/>
              </w:rPr>
            </w:pPr>
          </w:p>
        </w:tc>
        <w:tc>
          <w:tcPr>
            <w:tcW w:w="7910" w:type="dxa"/>
            <w:shd w:val="clear" w:color="auto" w:fill="auto"/>
            <w:hideMark/>
          </w:tcPr>
          <w:p w14:paraId="7D7F71D2" w14:textId="77777777" w:rsidR="007679EB" w:rsidRPr="007C1666" w:rsidRDefault="007679EB" w:rsidP="002E1526">
            <w:pPr>
              <w:widowControl w:val="0"/>
              <w:tabs>
                <w:tab w:val="left" w:pos="742"/>
                <w:tab w:val="left" w:pos="958"/>
                <w:tab w:val="left" w:pos="7009"/>
              </w:tabs>
              <w:overflowPunct w:val="0"/>
              <w:autoSpaceDE w:val="0"/>
              <w:autoSpaceDN w:val="0"/>
              <w:adjustRightInd w:val="0"/>
              <w:spacing w:before="120" w:after="120" w:line="264" w:lineRule="auto"/>
              <w:ind w:left="182" w:right="138"/>
              <w:textAlignment w:val="baseline"/>
              <w:rPr>
                <w:b/>
                <w:sz w:val="24"/>
                <w:szCs w:val="24"/>
              </w:rPr>
            </w:pPr>
            <w:r w:rsidRPr="007C1666">
              <w:rPr>
                <w:b/>
                <w:sz w:val="24"/>
                <w:szCs w:val="24"/>
              </w:rPr>
              <w:t>B. Quản lý thời gian</w:t>
            </w:r>
          </w:p>
        </w:tc>
      </w:tr>
      <w:tr w:rsidR="007679EB" w:rsidRPr="007C1666" w14:paraId="458FAC0D" w14:textId="77777777" w:rsidTr="007679EB">
        <w:tc>
          <w:tcPr>
            <w:tcW w:w="1696" w:type="dxa"/>
            <w:shd w:val="clear" w:color="auto" w:fill="auto"/>
            <w:hideMark/>
          </w:tcPr>
          <w:p w14:paraId="0088DC10" w14:textId="77777777" w:rsidR="007679EB" w:rsidRPr="007C1666" w:rsidDel="0016670D"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Ngày khởi công và Ngày hoàn thành dự kiến</w:t>
            </w:r>
          </w:p>
        </w:tc>
        <w:tc>
          <w:tcPr>
            <w:tcW w:w="7910" w:type="dxa"/>
            <w:shd w:val="clear" w:color="auto" w:fill="auto"/>
            <w:hideMark/>
          </w:tcPr>
          <w:p w14:paraId="1D6EFA93" w14:textId="77777777" w:rsidR="007679EB" w:rsidRPr="007C1666" w:rsidDel="0016670D"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Nhà thầu có thể bắt đầu thực hiện công trình vào Ngày khởi công quy định tại </w:t>
            </w:r>
            <w:r w:rsidRPr="007C1666">
              <w:rPr>
                <w:b/>
                <w:sz w:val="24"/>
                <w:szCs w:val="24"/>
              </w:rPr>
              <w:t>E-ĐKCT</w:t>
            </w:r>
            <w:r w:rsidRPr="007C1666">
              <w:rPr>
                <w:sz w:val="24"/>
                <w:szCs w:val="24"/>
              </w:rPr>
              <w:t xml:space="preserve"> và phải tiến hành thi công công trình theo đúng Biểu tiến độ thi công chi tiết do Nhà thầu trình và được Chủ đầu tư chấp thuận. Nhà thầu phải hoàn thành công trình vào Ngày hoàn thành dự kiến quy định tại </w:t>
            </w:r>
            <w:r w:rsidRPr="007C1666">
              <w:rPr>
                <w:b/>
                <w:sz w:val="24"/>
                <w:szCs w:val="24"/>
              </w:rPr>
              <w:t>E-ĐKCT</w:t>
            </w:r>
            <w:r w:rsidRPr="007C1666">
              <w:rPr>
                <w:sz w:val="24"/>
                <w:szCs w:val="24"/>
              </w:rPr>
              <w:t>.</w:t>
            </w:r>
          </w:p>
        </w:tc>
      </w:tr>
      <w:tr w:rsidR="007679EB" w:rsidRPr="007C1666" w14:paraId="183C4E66" w14:textId="77777777" w:rsidTr="007679EB">
        <w:tc>
          <w:tcPr>
            <w:tcW w:w="1696" w:type="dxa"/>
            <w:shd w:val="clear" w:color="auto" w:fill="auto"/>
          </w:tcPr>
          <w:p w14:paraId="33C83B1D"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Biểu tiến độ thi công chi tiết</w:t>
            </w:r>
          </w:p>
        </w:tc>
        <w:tc>
          <w:tcPr>
            <w:tcW w:w="7910" w:type="dxa"/>
            <w:shd w:val="clear" w:color="auto" w:fill="auto"/>
            <w:hideMark/>
          </w:tcPr>
          <w:p w14:paraId="2390952A" w14:textId="77777777" w:rsidR="007679EB" w:rsidRPr="007C1666" w:rsidRDefault="007679EB" w:rsidP="007679EB">
            <w:pPr>
              <w:widowControl w:val="0"/>
              <w:numPr>
                <w:ilvl w:val="1"/>
                <w:numId w:val="8"/>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Trong khoảng thời gian quy định tại </w:t>
            </w:r>
            <w:r w:rsidRPr="007C1666">
              <w:rPr>
                <w:b/>
                <w:sz w:val="24"/>
                <w:szCs w:val="24"/>
                <w:lang w:val="pl-PL"/>
              </w:rPr>
              <w:t>E-ĐKCT</w:t>
            </w:r>
            <w:r w:rsidRPr="007C1666">
              <w:rPr>
                <w:sz w:val="24"/>
                <w:szCs w:val="24"/>
                <w:lang w:val="pl-PL"/>
              </w:rPr>
              <w:t>, Nhà thầu phải trình Chủ đầu tư xem xét, chấp thuận Biểu tiến độ thi công chi tiết bao gồm các nội dung sau:</w:t>
            </w:r>
          </w:p>
          <w:p w14:paraId="7CB726A0" w14:textId="77777777" w:rsidR="007679EB" w:rsidRPr="007C1666" w:rsidRDefault="007679EB" w:rsidP="007679EB">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pl-PL"/>
              </w:rPr>
            </w:pPr>
            <w:r w:rsidRPr="007C1666">
              <w:rPr>
                <w:rFonts w:ascii="Times New Roman" w:hAnsi="Times New Roman"/>
                <w:b w:val="0"/>
                <w:sz w:val="24"/>
                <w:szCs w:val="24"/>
                <w:lang w:val="pl-PL"/>
              </w:rPr>
              <w:t>a) Trình tự thực hiện công việc của Nhà thầu và thời gian thi công dự tính cho mỗi giai đoạn chính của Công trình;</w:t>
            </w:r>
          </w:p>
          <w:p w14:paraId="1951B513" w14:textId="77777777" w:rsidR="007679EB" w:rsidRPr="007C1666" w:rsidRDefault="007679EB" w:rsidP="007679EB">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pl-PL"/>
              </w:rPr>
            </w:pPr>
            <w:r w:rsidRPr="007C1666">
              <w:rPr>
                <w:rFonts w:ascii="Times New Roman" w:hAnsi="Times New Roman"/>
                <w:b w:val="0"/>
                <w:sz w:val="24"/>
                <w:szCs w:val="24"/>
                <w:lang w:val="pl-PL"/>
              </w:rPr>
              <w:t>b) Quá trình và thời gian kiểm tra, kiểm định được nêu cụ thể trong Hợp đồng;</w:t>
            </w:r>
          </w:p>
          <w:p w14:paraId="6E9C5192" w14:textId="77777777" w:rsidR="007679EB" w:rsidRPr="007C1666" w:rsidRDefault="007679EB" w:rsidP="007679EB">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pl-PL"/>
              </w:rPr>
            </w:pPr>
            <w:r w:rsidRPr="007C1666">
              <w:rPr>
                <w:rFonts w:ascii="Times New Roman" w:hAnsi="Times New Roman"/>
                <w:b w:val="0"/>
                <w:sz w:val="24"/>
                <w:szCs w:val="24"/>
                <w:lang w:val="pl-PL"/>
              </w:rPr>
              <w:t>c) Báo cáo kèm theo gồm: báo cáo chung về các phương pháp mà Nhà thầu dự kiến áp dụng và các giai đoạn chính trong việc thi công công trình; số lượng nhân sự và thiết bị của Nhà thầu cần thiết trên Công trường cho mỗi giai đoạn chính.</w:t>
            </w:r>
          </w:p>
          <w:p w14:paraId="7DF24CAA" w14:textId="77777777" w:rsidR="007679EB" w:rsidRPr="007C1666" w:rsidRDefault="007679EB" w:rsidP="007679EB">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pl-PL"/>
              </w:rPr>
            </w:pPr>
            <w:r w:rsidRPr="007C1666">
              <w:rPr>
                <w:rFonts w:ascii="Times New Roman" w:hAnsi="Times New Roman"/>
                <w:b w:val="0"/>
                <w:sz w:val="24"/>
                <w:szCs w:val="24"/>
                <w:lang w:val="pl-PL"/>
              </w:rPr>
              <w:t>Đối với hợp đồng trọn gói, các hoạt động trong Biểu tiến độ thi công chi tiết phải phù hợp với Bảng kê các hoạt động.</w:t>
            </w:r>
          </w:p>
          <w:p w14:paraId="5374150F" w14:textId="77777777" w:rsidR="007679EB" w:rsidRPr="007C1666" w:rsidRDefault="007679EB" w:rsidP="007679EB">
            <w:pPr>
              <w:widowControl w:val="0"/>
              <w:numPr>
                <w:ilvl w:val="1"/>
                <w:numId w:val="8"/>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Nhà thầu phải thực hiện theo Biểu tiến độ thi công chi tiết sau khi bảng này được Chủ đầu tư chấp thuận.</w:t>
            </w:r>
          </w:p>
          <w:p w14:paraId="2758D1AB" w14:textId="77777777" w:rsidR="007679EB" w:rsidRPr="007C1666" w:rsidRDefault="007679EB" w:rsidP="007679EB">
            <w:pPr>
              <w:widowControl w:val="0"/>
              <w:numPr>
                <w:ilvl w:val="1"/>
                <w:numId w:val="8"/>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Việc Chủ đầu tư chấp thuận Biểu tiến độ thi công chi tiết sẽ không thay thế các nghĩa vụ của Nhà thầu. Nhà thầu có thể điều chỉnh Biểu tiến độ thi công chi tiết (trong đó thể hiện rõ tác động của các Thay đổi và Sự kiện bồi thường) và trình lại cho Chủ đầu tư vào bất kỳ thời điểm nào.</w:t>
            </w:r>
          </w:p>
          <w:p w14:paraId="15705235" w14:textId="77777777" w:rsidR="007679EB" w:rsidRPr="007C1666" w:rsidRDefault="007679EB" w:rsidP="007679EB">
            <w:pPr>
              <w:widowControl w:val="0"/>
              <w:numPr>
                <w:ilvl w:val="1"/>
                <w:numId w:val="8"/>
              </w:numPr>
              <w:tabs>
                <w:tab w:val="left" w:pos="742"/>
                <w:tab w:val="left" w:pos="1163"/>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 Nhà thầu phải theo dõi tiến độ Công trình và trình Chủ đầu tư xem xét báo cáo tiến độ và Biểu tiến độ thi công chi tiết đã cập nhật (trong đó thể hiện rõ tiến độ thực tế, tác động đối với các công việc còn lại) vào những thời điểm không muộn hơn thời gian qui định tại </w:t>
            </w:r>
            <w:r w:rsidRPr="007C1666">
              <w:rPr>
                <w:b/>
                <w:sz w:val="24"/>
                <w:szCs w:val="24"/>
                <w:lang w:val="pl-PL"/>
              </w:rPr>
              <w:t>E-ĐKCT</w:t>
            </w:r>
            <w:r w:rsidRPr="007C1666">
              <w:rPr>
                <w:sz w:val="24"/>
                <w:szCs w:val="24"/>
                <w:lang w:val="pl-PL"/>
              </w:rPr>
              <w:t xml:space="preserve">. Trường hợp Nhà thầu không trình Biểu tiến độ thi công chi tiết đã cập nhật vào những thời điểm trên, Chủ đầu tư có thể giữ lại một số tiền quy định tại </w:t>
            </w:r>
            <w:r w:rsidRPr="007C1666">
              <w:rPr>
                <w:b/>
                <w:sz w:val="24"/>
                <w:szCs w:val="24"/>
                <w:lang w:val="pl-PL"/>
              </w:rPr>
              <w:t>E-ĐKCT</w:t>
            </w:r>
            <w:r w:rsidRPr="007C1666">
              <w:rPr>
                <w:sz w:val="24"/>
                <w:szCs w:val="24"/>
                <w:lang w:val="pl-PL"/>
              </w:rPr>
              <w:t xml:space="preserve"> trong kỳ thanh toán tiếp theo. Số tiền này sẽ được thanh toán ở kỳ thanh toán kế tiếp sau khi Nhà thầu trình Biểu tiến độ thi công chi tiết đã cập nhật. Đối với hợp đồng trọn gói, Nhà thầu phải nộp Bảng kê các hoạt động đã cập nhật trong vòng 14 ngày kể từ khi có yêu cầu của Chủ đầu tư.</w:t>
            </w:r>
          </w:p>
          <w:p w14:paraId="110E80DE"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lang w:val="pl-PL"/>
              </w:rPr>
            </w:pPr>
            <w:r w:rsidRPr="007C1666">
              <w:rPr>
                <w:sz w:val="24"/>
                <w:szCs w:val="24"/>
                <w:lang w:val="pl-PL"/>
              </w:rPr>
              <w:t>Ngoài các báo cáo tiến độ, Nhà thầu phải lập tức thông báo cho Chủ đầu tư bất kỳ nghi vấn, sự cố hoặc tai nạn trong Công trường, đã hoặc sẽ chắc chắn gây ảnh hưởng bất lợi đáng kể đối với môi trường, các cộng đồng bị ảnh hưởng. Nhân sự của Chủ đầu tư hoặc Nhân sự của Nhà thầu. Điều này bao gồm bất kỳ sự cố, tai nạn gây tử vong hoặc thương tích nghiêm trọng, ảnh hưởng bất lợi đáng kể.</w:t>
            </w:r>
          </w:p>
          <w:p w14:paraId="74726E4E"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lang w:val="pl-PL"/>
              </w:rPr>
            </w:pPr>
            <w:r w:rsidRPr="007C1666">
              <w:rPr>
                <w:sz w:val="24"/>
                <w:szCs w:val="24"/>
                <w:lang w:val="pl-PL"/>
              </w:rPr>
              <w:t xml:space="preserve">Nhà thầu phải lập tức thông báo cho Chủ đầu tư bất kỳ nghi vấn, sự cố hoặc tai nạn xảy ra trong các cơ sở của các Nhà thầu phụ hoặc nhà cung cấp liên quan đến Công trình, đã hoặc sẽ chắc chắn gây ảnh hưởng bất lợi đáng kể đối với môi trường, các cộng đồng bị ảnh hưởng. Nhân sự của Chủ đầu tư, Nhân sự của Nhà thầu, và Nhân sự của các Nhà thầu phụ và các nhà cung cấp, ngay khi được biết về nghi vấn, sự cố hoặc tai nạn đó. Thông báo của Nhà thầu phải bao gồm đầy đủ thông tin về các sự cố và tai nạn như vậy. Nhà thầu phải cung cấp đầy đủ chi tiết về các sự cố hay tai nạn đó cho Chủ đầu tư trong khoảng thời gian được Chủ đầu tư chấp thuận. </w:t>
            </w:r>
          </w:p>
          <w:p w14:paraId="64FEA63D"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lang w:val="pl-PL"/>
              </w:rPr>
            </w:pPr>
            <w:r w:rsidRPr="007C1666">
              <w:rPr>
                <w:sz w:val="24"/>
                <w:szCs w:val="24"/>
                <w:lang w:val="pl-PL"/>
              </w:rPr>
              <w:t>Nhà thầu phải yêu cầu các Nhà thầu phụ và các nhà cung cấp của mình lập tức thông báo cho Nhà thầu các sự cố và tai nạn như quy định trong Khoản này.</w:t>
            </w:r>
          </w:p>
        </w:tc>
      </w:tr>
      <w:tr w:rsidR="007679EB" w:rsidRPr="007C1666" w14:paraId="6611590F" w14:textId="77777777" w:rsidTr="007679EB">
        <w:trPr>
          <w:trHeight w:val="2717"/>
        </w:trPr>
        <w:tc>
          <w:tcPr>
            <w:tcW w:w="1696" w:type="dxa"/>
            <w:shd w:val="clear" w:color="auto" w:fill="auto"/>
            <w:hideMark/>
          </w:tcPr>
          <w:p w14:paraId="5C986988"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pl-PL"/>
              </w:rPr>
            </w:pPr>
            <w:r w:rsidRPr="007C1666">
              <w:rPr>
                <w:szCs w:val="24"/>
                <w:lang w:val="pl-PL"/>
              </w:rPr>
              <w:t>Thay đổi thời gian thực hiện hợp đồng</w:t>
            </w:r>
          </w:p>
        </w:tc>
        <w:tc>
          <w:tcPr>
            <w:tcW w:w="7910" w:type="dxa"/>
            <w:shd w:val="clear" w:color="auto" w:fill="auto"/>
            <w:hideMark/>
          </w:tcPr>
          <w:p w14:paraId="5E157560"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Chủ đầu tư và Nhà thầu sẽ thương thảo về việc gia hạn thời gian thực hiện Hợp đồng trong các trường hợp sau đây:</w:t>
            </w:r>
          </w:p>
          <w:p w14:paraId="7844BE16" w14:textId="77777777" w:rsidR="007679EB" w:rsidRPr="007C1666" w:rsidRDefault="007679EB" w:rsidP="007679EB">
            <w:pPr>
              <w:widowControl w:val="0"/>
              <w:tabs>
                <w:tab w:val="left" w:pos="742"/>
                <w:tab w:val="left" w:pos="1100"/>
                <w:tab w:val="left" w:pos="7009"/>
              </w:tabs>
              <w:spacing w:before="120" w:after="120" w:line="264" w:lineRule="auto"/>
              <w:ind w:left="175" w:right="138" w:firstLine="7"/>
              <w:jc w:val="both"/>
              <w:rPr>
                <w:sz w:val="24"/>
                <w:szCs w:val="24"/>
                <w:lang w:val="pl-PL"/>
              </w:rPr>
            </w:pPr>
            <w:r w:rsidRPr="007C1666">
              <w:rPr>
                <w:sz w:val="24"/>
                <w:szCs w:val="24"/>
                <w:lang w:val="pl-PL"/>
              </w:rPr>
              <w:t>24.1. Chủ đầu tư không giao quyền sử dụng Công trường cho Nhà thầu vào thời gian quy định tại Mục 18 E-ĐKC;</w:t>
            </w:r>
          </w:p>
          <w:p w14:paraId="003D4683" w14:textId="77777777" w:rsidR="007679EB" w:rsidRPr="007C1666" w:rsidRDefault="007679EB" w:rsidP="007679EB">
            <w:pPr>
              <w:widowControl w:val="0"/>
              <w:tabs>
                <w:tab w:val="left" w:pos="742"/>
                <w:tab w:val="left" w:pos="1100"/>
                <w:tab w:val="left" w:pos="7009"/>
              </w:tabs>
              <w:spacing w:before="120" w:after="120" w:line="264" w:lineRule="auto"/>
              <w:ind w:left="175" w:right="138" w:firstLine="7"/>
              <w:jc w:val="both"/>
              <w:rPr>
                <w:sz w:val="24"/>
                <w:szCs w:val="24"/>
                <w:lang w:val="pl-PL"/>
              </w:rPr>
            </w:pPr>
            <w:r w:rsidRPr="007C1666">
              <w:rPr>
                <w:sz w:val="24"/>
                <w:szCs w:val="24"/>
                <w:lang w:val="pl-PL"/>
              </w:rPr>
              <w:t>24.2. Chủ đầu tư chậm trễ không có lý do trong việc cấp Biên bản nghiệm thu công trình;</w:t>
            </w:r>
          </w:p>
          <w:p w14:paraId="49C6AE16" w14:textId="77777777" w:rsidR="007679EB" w:rsidRPr="007C1666" w:rsidRDefault="007679EB" w:rsidP="007679EB">
            <w:pPr>
              <w:widowControl w:val="0"/>
              <w:tabs>
                <w:tab w:val="left" w:pos="742"/>
                <w:tab w:val="left" w:pos="1100"/>
                <w:tab w:val="left" w:pos="7009"/>
              </w:tabs>
              <w:spacing w:before="120" w:after="120" w:line="264" w:lineRule="auto"/>
              <w:ind w:left="175" w:right="138" w:firstLine="7"/>
              <w:jc w:val="both"/>
              <w:rPr>
                <w:b/>
                <w:sz w:val="24"/>
                <w:szCs w:val="24"/>
                <w:lang w:val="pl-PL"/>
              </w:rPr>
            </w:pPr>
            <w:r w:rsidRPr="007C1666">
              <w:rPr>
                <w:sz w:val="24"/>
                <w:szCs w:val="24"/>
                <w:lang w:val="pl-PL"/>
              </w:rPr>
              <w:t xml:space="preserve">24.3. Các trường hợp khác được mô tả tại </w:t>
            </w:r>
            <w:r w:rsidRPr="007C1666">
              <w:rPr>
                <w:b/>
                <w:sz w:val="24"/>
                <w:szCs w:val="24"/>
                <w:lang w:val="pl-PL"/>
              </w:rPr>
              <w:t>E-ĐKCT</w:t>
            </w:r>
            <w:r w:rsidRPr="007C1666">
              <w:rPr>
                <w:sz w:val="24"/>
                <w:szCs w:val="24"/>
                <w:lang w:val="pl-PL"/>
              </w:rPr>
              <w:t>.</w:t>
            </w:r>
          </w:p>
        </w:tc>
      </w:tr>
      <w:tr w:rsidR="007679EB" w:rsidRPr="007C1666" w14:paraId="519000DF" w14:textId="77777777" w:rsidTr="007679EB">
        <w:tc>
          <w:tcPr>
            <w:tcW w:w="1696" w:type="dxa"/>
            <w:shd w:val="clear" w:color="auto" w:fill="auto"/>
            <w:hideMark/>
          </w:tcPr>
          <w:p w14:paraId="42927F39"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Đẩy nhanh tiến độ</w:t>
            </w:r>
          </w:p>
        </w:tc>
        <w:tc>
          <w:tcPr>
            <w:tcW w:w="7910" w:type="dxa"/>
            <w:shd w:val="clear" w:color="auto" w:fill="auto"/>
            <w:hideMark/>
          </w:tcPr>
          <w:p w14:paraId="09278155" w14:textId="77777777" w:rsidR="007679EB" w:rsidRPr="007C1666" w:rsidRDefault="007679EB" w:rsidP="007679EB">
            <w:pPr>
              <w:widowControl w:val="0"/>
              <w:numPr>
                <w:ilvl w:val="1"/>
                <w:numId w:val="9"/>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 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và Nhà thầu xác nhận.</w:t>
            </w:r>
          </w:p>
          <w:p w14:paraId="4B994244" w14:textId="77777777" w:rsidR="007679EB" w:rsidRPr="007C1666" w:rsidRDefault="007679EB" w:rsidP="007679EB">
            <w:pPr>
              <w:widowControl w:val="0"/>
              <w:numPr>
                <w:ilvl w:val="1"/>
                <w:numId w:val="9"/>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 Nếu các chi phí phát sinh do Nhà thầu đề xuất để đẩy nhanh tiến độ được Chủ đầu tư chấp thuận thì Giá hợp đồng sẽ được điều chỉnh và các chi phí phát sinh sẽ được xem là một thay đổi của hợp đồng.</w:t>
            </w:r>
          </w:p>
        </w:tc>
      </w:tr>
      <w:tr w:rsidR="007679EB" w:rsidRPr="007C1666" w14:paraId="127F9062" w14:textId="77777777" w:rsidTr="007679EB">
        <w:tc>
          <w:tcPr>
            <w:tcW w:w="1696" w:type="dxa"/>
            <w:shd w:val="clear" w:color="auto" w:fill="auto"/>
          </w:tcPr>
          <w:p w14:paraId="1C7E4082"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Trì hoãn theo yêu cầu của Chủ đầu tư</w:t>
            </w:r>
          </w:p>
        </w:tc>
        <w:tc>
          <w:tcPr>
            <w:tcW w:w="7910" w:type="dxa"/>
            <w:shd w:val="clear" w:color="auto" w:fill="auto"/>
            <w:hideMark/>
          </w:tcPr>
          <w:p w14:paraId="327D785F"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pl-PL"/>
              </w:rPr>
              <w:t>Chủ đầu tư có thể yêu cầu Nhà thầu hoãn việc khởi công hay thực hiện chậm tiến độ đối với bất kỳ hoạt động nào của Công trình.</w:t>
            </w:r>
          </w:p>
        </w:tc>
      </w:tr>
      <w:tr w:rsidR="007679EB" w:rsidRPr="007C1666" w14:paraId="37D2A241" w14:textId="77777777" w:rsidTr="007679EB">
        <w:tc>
          <w:tcPr>
            <w:tcW w:w="1696" w:type="dxa"/>
            <w:shd w:val="clear" w:color="auto" w:fill="auto"/>
            <w:hideMark/>
          </w:tcPr>
          <w:p w14:paraId="42D2B819" w14:textId="77777777" w:rsidR="007679EB" w:rsidRPr="007C1666" w:rsidRDefault="007679EB" w:rsidP="002E1526">
            <w:pPr>
              <w:pStyle w:val="Head42"/>
              <w:widowControl w:val="0"/>
              <w:tabs>
                <w:tab w:val="left" w:pos="426"/>
              </w:tabs>
              <w:suppressAutoHyphens w:val="0"/>
              <w:overflowPunct w:val="0"/>
              <w:autoSpaceDE w:val="0"/>
              <w:autoSpaceDN w:val="0"/>
              <w:adjustRightInd w:val="0"/>
              <w:spacing w:before="120" w:after="120" w:line="264" w:lineRule="auto"/>
              <w:ind w:left="0" w:firstLine="0"/>
              <w:rPr>
                <w:rFonts w:eastAsia=".VnTime"/>
                <w:szCs w:val="24"/>
                <w:lang w:val="pl-PL"/>
              </w:rPr>
            </w:pPr>
          </w:p>
        </w:tc>
        <w:tc>
          <w:tcPr>
            <w:tcW w:w="7910" w:type="dxa"/>
            <w:shd w:val="clear" w:color="auto" w:fill="auto"/>
            <w:hideMark/>
          </w:tcPr>
          <w:p w14:paraId="28ED6F46" w14:textId="77777777" w:rsidR="007679EB" w:rsidRPr="007C1666" w:rsidRDefault="007679EB" w:rsidP="002E1526">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rFonts w:eastAsia=".VnTime"/>
                <w:sz w:val="24"/>
                <w:szCs w:val="24"/>
                <w:lang w:val="pl-PL"/>
              </w:rPr>
            </w:pPr>
            <w:r w:rsidRPr="007C1666">
              <w:rPr>
                <w:b/>
                <w:sz w:val="24"/>
                <w:szCs w:val="24"/>
                <w:lang w:val="pl-PL"/>
              </w:rPr>
              <w:t>C. Quản lý chất lượng</w:t>
            </w:r>
          </w:p>
        </w:tc>
      </w:tr>
      <w:tr w:rsidR="007679EB" w:rsidRPr="007C1666" w14:paraId="3830D259" w14:textId="77777777" w:rsidTr="007679EB">
        <w:tc>
          <w:tcPr>
            <w:tcW w:w="1696" w:type="dxa"/>
            <w:shd w:val="clear" w:color="auto" w:fill="auto"/>
            <w:hideMark/>
          </w:tcPr>
          <w:p w14:paraId="26A75894"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pl-PL"/>
              </w:rPr>
            </w:pPr>
            <w:r w:rsidRPr="007C1666">
              <w:rPr>
                <w:szCs w:val="24"/>
                <w:lang w:val="pl-PL"/>
              </w:rPr>
              <w:t xml:space="preserve">Kiểm tra chất lượng vật tư, máy móc, thiết bị </w:t>
            </w:r>
          </w:p>
        </w:tc>
        <w:tc>
          <w:tcPr>
            <w:tcW w:w="7910" w:type="dxa"/>
            <w:shd w:val="clear" w:color="auto" w:fill="auto"/>
            <w:hideMark/>
          </w:tcPr>
          <w:p w14:paraId="7CFDEBBF" w14:textId="77777777" w:rsidR="007679EB" w:rsidRPr="007C1666" w:rsidRDefault="007679EB" w:rsidP="007679EB">
            <w:pPr>
              <w:widowControl w:val="0"/>
              <w:numPr>
                <w:ilvl w:val="1"/>
                <w:numId w:val="10"/>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rFonts w:eastAsia=".VnTime"/>
                <w:sz w:val="24"/>
                <w:szCs w:val="24"/>
                <w:lang w:val="pl-PL"/>
              </w:rPr>
              <w:t xml:space="preserve"> Nhà thầu phải đảm bảo tất cả vật tư, máy móc, thiết bị đáp ứng </w:t>
            </w:r>
            <w:r w:rsidRPr="007C1666">
              <w:rPr>
                <w:sz w:val="24"/>
                <w:szCs w:val="24"/>
                <w:lang w:val="pl-PL"/>
              </w:rPr>
              <w:t>đú</w:t>
            </w:r>
            <w:r w:rsidRPr="007C1666">
              <w:rPr>
                <w:rFonts w:eastAsia=".VnTime"/>
                <w:sz w:val="24"/>
                <w:szCs w:val="24"/>
                <w:lang w:val="pl-PL"/>
              </w:rPr>
              <w:t>ng yêu cầu kỹ thuật.</w:t>
            </w:r>
          </w:p>
          <w:p w14:paraId="3449F141" w14:textId="77777777" w:rsidR="007679EB" w:rsidRPr="007C1666" w:rsidRDefault="007679EB" w:rsidP="007679EB">
            <w:pPr>
              <w:widowControl w:val="0"/>
              <w:numPr>
                <w:ilvl w:val="1"/>
                <w:numId w:val="10"/>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rFonts w:eastAsia=".VnTime"/>
                <w:spacing w:val="-2"/>
                <w:sz w:val="24"/>
                <w:szCs w:val="24"/>
                <w:lang w:val="pl-PL"/>
              </w:rPr>
              <w:t xml:space="preserve"> Nhà thầu phải cung cấp mẫu, kết quả kiểm nghiệm đối với vật tư, máy móc, thiết bị quy định tại </w:t>
            </w:r>
            <w:r w:rsidRPr="007C1666">
              <w:rPr>
                <w:rFonts w:eastAsia=".VnTime"/>
                <w:b/>
                <w:spacing w:val="-2"/>
                <w:sz w:val="24"/>
                <w:szCs w:val="24"/>
                <w:lang w:val="pl-PL"/>
              </w:rPr>
              <w:t>E-ĐKCT</w:t>
            </w:r>
            <w:r w:rsidRPr="007C1666">
              <w:rPr>
                <w:rFonts w:eastAsia=".VnTime"/>
                <w:spacing w:val="-2"/>
                <w:sz w:val="24"/>
                <w:szCs w:val="24"/>
                <w:lang w:val="pl-PL"/>
              </w:rPr>
              <w:t xml:space="preserve"> </w:t>
            </w:r>
            <w:r w:rsidRPr="007C1666">
              <w:rPr>
                <w:spacing w:val="-2"/>
                <w:sz w:val="24"/>
                <w:szCs w:val="24"/>
                <w:lang w:val="pl-PL"/>
              </w:rPr>
              <w:t>đ</w:t>
            </w:r>
            <w:r w:rsidRPr="007C1666">
              <w:rPr>
                <w:rFonts w:eastAsia=".VnTime"/>
                <w:spacing w:val="-2"/>
                <w:sz w:val="24"/>
                <w:szCs w:val="24"/>
                <w:lang w:val="pl-PL"/>
              </w:rPr>
              <w:t>ể kiểm tra và làm cơ sở nghiệm thu công trình.</w:t>
            </w:r>
          </w:p>
          <w:p w14:paraId="13B90FA0" w14:textId="77777777" w:rsidR="007679EB" w:rsidRPr="007C1666" w:rsidRDefault="007679EB" w:rsidP="007679EB">
            <w:pPr>
              <w:widowControl w:val="0"/>
              <w:numPr>
                <w:ilvl w:val="1"/>
                <w:numId w:val="10"/>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rFonts w:eastAsia=".VnTime"/>
                <w:sz w:val="24"/>
                <w:szCs w:val="24"/>
                <w:lang w:val="pl-PL"/>
              </w:rPr>
              <w:t xml:space="preserve"> Chủ đầu tư sẽ kiểm tra vật tư, máy móc, thiết bị tại nơi khai thác, nơi sản xuất hoặc tại công trường vào bất kỳ thời điểm nào.</w:t>
            </w:r>
          </w:p>
          <w:p w14:paraId="3D992BC4" w14:textId="77777777" w:rsidR="007679EB" w:rsidRPr="007C1666" w:rsidRDefault="007679EB" w:rsidP="007679EB">
            <w:pPr>
              <w:widowControl w:val="0"/>
              <w:numPr>
                <w:ilvl w:val="1"/>
                <w:numId w:val="10"/>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rFonts w:eastAsia=".VnTime"/>
                <w:sz w:val="24"/>
                <w:szCs w:val="24"/>
                <w:lang w:val="pl-PL"/>
              </w:rPr>
              <w:t xml:space="preserve"> Nhà thầu phải đảm bảo bố trí cán bộ và các điều kiện cần thiết cho việc kiểm tra vật tư, máy móc, thiết bị nêu trên.</w:t>
            </w:r>
          </w:p>
        </w:tc>
      </w:tr>
      <w:tr w:rsidR="007679EB" w:rsidRPr="007C1666" w14:paraId="32533C68" w14:textId="77777777" w:rsidTr="007679EB">
        <w:tc>
          <w:tcPr>
            <w:tcW w:w="1696" w:type="dxa"/>
            <w:shd w:val="clear" w:color="auto" w:fill="auto"/>
            <w:hideMark/>
          </w:tcPr>
          <w:p w14:paraId="4402797F"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pl-PL"/>
              </w:rPr>
            </w:pPr>
            <w:r w:rsidRPr="007C1666">
              <w:rPr>
                <w:szCs w:val="24"/>
                <w:lang w:val="pl-PL"/>
              </w:rPr>
              <w:t>Xác định các sai sót trong công trình</w:t>
            </w:r>
          </w:p>
        </w:tc>
        <w:tc>
          <w:tcPr>
            <w:tcW w:w="7910" w:type="dxa"/>
            <w:shd w:val="clear" w:color="auto" w:fill="auto"/>
            <w:hideMark/>
          </w:tcPr>
          <w:p w14:paraId="2DFBDCD2"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Chủ đầu tư phải kiểm tra, đánh giá chất lượng công việc của Nhà thầu và thông báo cho Nhà thầu về bất kỳ sai sót nào được phát hiện. Việc kiểm tra của Chủ đầu tư không làm thay đổi trách nhiệm của Nhà thầu. Chủ đầu tư có thể chỉ thị Nhà thầu tìm kiếm xem công trình có sai sót hay không và Nhà thầu phải kiểm tra, thử nghiệm bất kỳ phần việc nào mà Chủ đầu tư cho là có thể có sai sót.</w:t>
            </w:r>
          </w:p>
        </w:tc>
      </w:tr>
      <w:tr w:rsidR="007679EB" w:rsidRPr="007C1666" w14:paraId="4FAF0595" w14:textId="77777777" w:rsidTr="007679EB">
        <w:tc>
          <w:tcPr>
            <w:tcW w:w="1696" w:type="dxa"/>
            <w:shd w:val="clear" w:color="auto" w:fill="auto"/>
            <w:hideMark/>
          </w:tcPr>
          <w:p w14:paraId="3E412CA3"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Thử nghiệm</w:t>
            </w:r>
          </w:p>
        </w:tc>
        <w:tc>
          <w:tcPr>
            <w:tcW w:w="7910" w:type="dxa"/>
            <w:shd w:val="clear" w:color="auto" w:fill="auto"/>
            <w:hideMark/>
          </w:tcPr>
          <w:p w14:paraId="655A2E4C"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Nếu Chủ đầu tư chỉ thị Nhà thầu tiến hành một thử nghiệm không được quy định tại phần Thông số kỹ thuật nhằm kiểm tra xem có sai sót hay không và sau đó kết quả thử nghiệm cho thấy có sai sót thì Nhà thầu sẽ phải trả chi phí lấy mẫu và thử nghiệm. Nếu không có sai sót thì việc lấy mẫu, thử nghiệm đó sẽ được coi là một Sự kiện bồi thường.</w:t>
            </w:r>
          </w:p>
        </w:tc>
      </w:tr>
      <w:tr w:rsidR="007679EB" w:rsidRPr="007C1666" w14:paraId="4607EBE2" w14:textId="77777777" w:rsidTr="007679EB">
        <w:tc>
          <w:tcPr>
            <w:tcW w:w="1696" w:type="dxa"/>
            <w:shd w:val="clear" w:color="auto" w:fill="auto"/>
            <w:hideMark/>
          </w:tcPr>
          <w:p w14:paraId="0875F528"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Sửa chữa khắc phục Sai sót</w:t>
            </w:r>
          </w:p>
        </w:tc>
        <w:tc>
          <w:tcPr>
            <w:tcW w:w="7910" w:type="dxa"/>
            <w:shd w:val="clear" w:color="auto" w:fill="auto"/>
            <w:hideMark/>
          </w:tcPr>
          <w:p w14:paraId="304AB2B5" w14:textId="77777777" w:rsidR="007679EB" w:rsidRPr="007C1666" w:rsidRDefault="007679EB" w:rsidP="007679EB">
            <w:pPr>
              <w:widowControl w:val="0"/>
              <w:numPr>
                <w:ilvl w:val="1"/>
                <w:numId w:val="11"/>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rPr>
              <w:t xml:space="preserve"> Kể từ Ngày hoàn thành cho đến khi kết thúc Thời hạn bảo hành công trình, Chủ đầu tư</w:t>
            </w:r>
            <w:r w:rsidRPr="007C1666">
              <w:rPr>
                <w:sz w:val="24"/>
                <w:szCs w:val="24"/>
                <w:lang w:val="vi-VN"/>
              </w:rPr>
              <w:t xml:space="preserve"> phải thông báo cho Nhà thầu về các </w:t>
            </w:r>
            <w:r w:rsidRPr="007C1666">
              <w:rPr>
                <w:sz w:val="24"/>
                <w:szCs w:val="24"/>
              </w:rPr>
              <w:t>S</w:t>
            </w:r>
            <w:r w:rsidRPr="007C1666">
              <w:rPr>
                <w:sz w:val="24"/>
                <w:szCs w:val="24"/>
                <w:lang w:val="vi-VN"/>
              </w:rPr>
              <w:t xml:space="preserve">ai sót trong </w:t>
            </w:r>
            <w:r w:rsidRPr="007C1666">
              <w:rPr>
                <w:sz w:val="24"/>
                <w:szCs w:val="24"/>
              </w:rPr>
              <w:t>c</w:t>
            </w:r>
            <w:r w:rsidRPr="007C1666">
              <w:rPr>
                <w:sz w:val="24"/>
                <w:szCs w:val="24"/>
                <w:lang w:val="vi-VN"/>
              </w:rPr>
              <w:t>ông trình. Thời hạn bảo hành công trình phải được gia hạn cho đến khi các Sai sót được sửa chữa xong.</w:t>
            </w:r>
          </w:p>
          <w:p w14:paraId="3CB6A5EB" w14:textId="77777777" w:rsidR="007679EB" w:rsidRPr="007C1666" w:rsidRDefault="007679EB" w:rsidP="007679EB">
            <w:pPr>
              <w:widowControl w:val="0"/>
              <w:numPr>
                <w:ilvl w:val="1"/>
                <w:numId w:val="11"/>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 xml:space="preserve"> Mỗi lần có thông báo về Sai sót trong Công trình, Nhà thầu phải tiến hành sửa chữa Sai sót đó trong khoảng thời gian quy định mà Chủ đầu tư đã thông báo.</w:t>
            </w:r>
          </w:p>
        </w:tc>
      </w:tr>
      <w:tr w:rsidR="007679EB" w:rsidRPr="007C1666" w14:paraId="79BC1A3A" w14:textId="77777777" w:rsidTr="007679EB">
        <w:tc>
          <w:tcPr>
            <w:tcW w:w="1696" w:type="dxa"/>
            <w:shd w:val="clear" w:color="auto" w:fill="auto"/>
            <w:hideMark/>
          </w:tcPr>
          <w:p w14:paraId="38F109D4"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vi-VN"/>
              </w:rPr>
            </w:pPr>
            <w:r w:rsidRPr="007C1666">
              <w:rPr>
                <w:szCs w:val="24"/>
                <w:lang w:val="vi-VN"/>
              </w:rPr>
              <w:t>Sai sót không được sửa chữa</w:t>
            </w:r>
          </w:p>
        </w:tc>
        <w:tc>
          <w:tcPr>
            <w:tcW w:w="7910" w:type="dxa"/>
            <w:shd w:val="clear" w:color="auto" w:fill="auto"/>
            <w:hideMark/>
          </w:tcPr>
          <w:p w14:paraId="1212E3DC"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lang w:val="vi-VN"/>
              </w:rPr>
            </w:pPr>
            <w:r w:rsidRPr="007C1666">
              <w:rPr>
                <w:sz w:val="24"/>
                <w:szCs w:val="24"/>
                <w:lang w:val="vi-VN"/>
              </w:rPr>
              <w:t>Nếu Nhà thầu không sửa chữa Sai sót trong khoảng thời gian được Chủ đầu tư quy định tại thông báo Sai sót trong Công trình thì C</w:t>
            </w:r>
            <w:r w:rsidRPr="007C1666">
              <w:rPr>
                <w:sz w:val="24"/>
                <w:szCs w:val="24"/>
                <w:lang w:val="es-ES"/>
              </w:rPr>
              <w:t>hủ đầu tư được thuê tổ chức khác khắc phục sai sót, xác định chi phí khắc phục sai sót và Nhà thầu sẽ phải hoàn trả khoản chi phí này.</w:t>
            </w:r>
          </w:p>
        </w:tc>
      </w:tr>
      <w:tr w:rsidR="007679EB" w:rsidRPr="007C1666" w14:paraId="6C50515C" w14:textId="77777777" w:rsidTr="007679EB">
        <w:tc>
          <w:tcPr>
            <w:tcW w:w="1696" w:type="dxa"/>
            <w:shd w:val="clear" w:color="auto" w:fill="auto"/>
            <w:hideMark/>
          </w:tcPr>
          <w:p w14:paraId="404722D3"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vi-VN"/>
              </w:rPr>
            </w:pPr>
            <w:r w:rsidRPr="007C1666">
              <w:rPr>
                <w:szCs w:val="24"/>
                <w:lang w:val="vi-VN"/>
              </w:rPr>
              <w:t>Dự báo về sự cố</w:t>
            </w:r>
          </w:p>
        </w:tc>
        <w:tc>
          <w:tcPr>
            <w:tcW w:w="7910" w:type="dxa"/>
            <w:shd w:val="clear" w:color="auto" w:fill="auto"/>
            <w:hideMark/>
          </w:tcPr>
          <w:p w14:paraId="040FC6F5"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b/>
                <w:sz w:val="24"/>
                <w:szCs w:val="24"/>
                <w:lang w:val="pl-PL"/>
              </w:rPr>
            </w:pPr>
            <w:r w:rsidRPr="007C1666">
              <w:rPr>
                <w:sz w:val="24"/>
                <w:szCs w:val="24"/>
                <w:lang w:val="pl-PL"/>
              </w:rPr>
              <w:t>Nhà thầu cần dự báo sớm cho Chủ đầu tư về các sự việc có thể sắp xảy ra mà tác động xấu đến chất lượng công trình, làm tăng giá hợp đồng hay làm chậm trễ việc thực hiện hợp đồng. Chủ đầu tư có thể yêu cầu Nhà thầu dự báo về ảnh hưởng của sự việc này đối với giá hợp đồng và thời gian thực hiện hợp đồng. Nhà thầu phải hợp tác với Chủ đầu tư để đưa ra các biện pháp khắc phục.</w:t>
            </w:r>
          </w:p>
        </w:tc>
      </w:tr>
      <w:tr w:rsidR="007679EB" w:rsidRPr="007C1666" w14:paraId="30F12A9D" w14:textId="77777777" w:rsidTr="007679EB">
        <w:tc>
          <w:tcPr>
            <w:tcW w:w="1696" w:type="dxa"/>
            <w:shd w:val="clear" w:color="auto" w:fill="auto"/>
            <w:hideMark/>
          </w:tcPr>
          <w:p w14:paraId="604E24A4" w14:textId="77777777" w:rsidR="007679EB" w:rsidRPr="007C1666" w:rsidRDefault="007679EB" w:rsidP="002E1526">
            <w:pPr>
              <w:pStyle w:val="Head42"/>
              <w:widowControl w:val="0"/>
              <w:tabs>
                <w:tab w:val="left" w:pos="426"/>
              </w:tabs>
              <w:suppressAutoHyphens w:val="0"/>
              <w:overflowPunct w:val="0"/>
              <w:autoSpaceDE w:val="0"/>
              <w:autoSpaceDN w:val="0"/>
              <w:adjustRightInd w:val="0"/>
              <w:spacing w:before="120" w:after="120" w:line="264" w:lineRule="auto"/>
              <w:ind w:left="0" w:firstLine="0"/>
              <w:rPr>
                <w:szCs w:val="24"/>
                <w:lang w:val="pl-PL"/>
              </w:rPr>
            </w:pPr>
          </w:p>
        </w:tc>
        <w:tc>
          <w:tcPr>
            <w:tcW w:w="7910" w:type="dxa"/>
            <w:shd w:val="clear" w:color="auto" w:fill="auto"/>
            <w:hideMark/>
          </w:tcPr>
          <w:p w14:paraId="30E088E9"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sz w:val="24"/>
                <w:szCs w:val="24"/>
                <w:lang w:val="es-ES"/>
              </w:rPr>
            </w:pPr>
            <w:r w:rsidRPr="007C1666">
              <w:rPr>
                <w:rFonts w:ascii="Times New Roman" w:hAnsi="Times New Roman"/>
                <w:sz w:val="24"/>
                <w:szCs w:val="24"/>
                <w:lang w:val="es-ES"/>
              </w:rPr>
              <w:t>D. Quản lý chi phí</w:t>
            </w:r>
          </w:p>
        </w:tc>
      </w:tr>
      <w:tr w:rsidR="007679EB" w:rsidRPr="007C1666" w14:paraId="5D6424F4" w14:textId="77777777" w:rsidTr="007679EB">
        <w:tc>
          <w:tcPr>
            <w:tcW w:w="1696" w:type="dxa"/>
            <w:shd w:val="clear" w:color="auto" w:fill="auto"/>
            <w:hideMark/>
          </w:tcPr>
          <w:p w14:paraId="2EFC85F4"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Loại hợp đồng</w:t>
            </w:r>
          </w:p>
        </w:tc>
        <w:tc>
          <w:tcPr>
            <w:tcW w:w="7910" w:type="dxa"/>
            <w:shd w:val="clear" w:color="auto" w:fill="auto"/>
            <w:hideMark/>
          </w:tcPr>
          <w:p w14:paraId="28ABAEF8"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es-ES"/>
              </w:rPr>
            </w:pPr>
            <w:r w:rsidRPr="007C1666">
              <w:rPr>
                <w:rFonts w:ascii="Times New Roman" w:hAnsi="Times New Roman"/>
                <w:b w:val="0"/>
                <w:sz w:val="24"/>
                <w:szCs w:val="24"/>
                <w:lang w:val="es-ES"/>
              </w:rPr>
              <w:t xml:space="preserve">Loại hợp đồng theo quy định tại </w:t>
            </w:r>
            <w:r w:rsidRPr="007C1666">
              <w:rPr>
                <w:rFonts w:ascii="Times New Roman" w:hAnsi="Times New Roman"/>
                <w:sz w:val="24"/>
                <w:szCs w:val="24"/>
                <w:lang w:val="es-ES"/>
              </w:rPr>
              <w:t>E-</w:t>
            </w:r>
            <w:r w:rsidRPr="007C1666">
              <w:rPr>
                <w:rFonts w:ascii="Times New Roman" w:hAnsi="Times New Roman"/>
                <w:bCs/>
                <w:sz w:val="24"/>
                <w:szCs w:val="24"/>
                <w:lang w:val="es-ES"/>
              </w:rPr>
              <w:t>ĐKCT</w:t>
            </w:r>
            <w:r w:rsidRPr="007C1666">
              <w:rPr>
                <w:rFonts w:ascii="Times New Roman" w:hAnsi="Times New Roman"/>
                <w:b w:val="0"/>
                <w:sz w:val="24"/>
                <w:szCs w:val="24"/>
                <w:lang w:val="es-ES"/>
              </w:rPr>
              <w:t>.</w:t>
            </w:r>
          </w:p>
        </w:tc>
      </w:tr>
      <w:tr w:rsidR="007679EB" w:rsidRPr="007C1666" w14:paraId="2827B557" w14:textId="77777777" w:rsidTr="007679EB">
        <w:tc>
          <w:tcPr>
            <w:tcW w:w="1696" w:type="dxa"/>
            <w:shd w:val="clear" w:color="auto" w:fill="auto"/>
            <w:hideMark/>
          </w:tcPr>
          <w:p w14:paraId="65EA7BB5"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Giá hợp đồng và bảng giá hợp đồng</w:t>
            </w:r>
          </w:p>
        </w:tc>
        <w:tc>
          <w:tcPr>
            <w:tcW w:w="7910" w:type="dxa"/>
            <w:shd w:val="clear" w:color="auto" w:fill="auto"/>
            <w:hideMark/>
          </w:tcPr>
          <w:p w14:paraId="6F98AB23"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sz w:val="24"/>
                <w:szCs w:val="24"/>
                <w:lang w:val="es-ES"/>
              </w:rPr>
            </w:pPr>
            <w:r w:rsidRPr="007C1666">
              <w:rPr>
                <w:rFonts w:ascii="Times New Roman" w:hAnsi="Times New Roman"/>
                <w:b w:val="0"/>
                <w:sz w:val="24"/>
                <w:szCs w:val="24"/>
                <w:lang w:val="es-ES"/>
              </w:rPr>
              <w:t xml:space="preserve">34.1. Giá hợp đồng được ghi tại </w:t>
            </w:r>
            <w:r w:rsidRPr="007C1666">
              <w:rPr>
                <w:rFonts w:ascii="Times New Roman" w:hAnsi="Times New Roman"/>
                <w:sz w:val="24"/>
                <w:szCs w:val="24"/>
                <w:lang w:val="es-ES"/>
              </w:rPr>
              <w:t>E-ĐKCT.</w:t>
            </w:r>
          </w:p>
          <w:p w14:paraId="4EEA5C7E"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es-ES"/>
              </w:rPr>
            </w:pPr>
            <w:r w:rsidRPr="007C1666">
              <w:rPr>
                <w:rFonts w:ascii="Times New Roman" w:hAnsi="Times New Roman"/>
                <w:b w:val="0"/>
                <w:sz w:val="24"/>
                <w:szCs w:val="24"/>
                <w:lang w:val="es-ES"/>
              </w:rPr>
              <w:t xml:space="preserve"> </w:t>
            </w:r>
            <w:r w:rsidRPr="007C1666">
              <w:rPr>
                <w:rFonts w:ascii="Times New Roman" w:hAnsi="Times New Roman"/>
                <w:b w:val="0"/>
                <w:sz w:val="24"/>
                <w:szCs w:val="24"/>
                <w:lang w:val="vi-VN"/>
              </w:rPr>
              <w:t xml:space="preserve">34.2. Đối với hợp đồng trọn gói, </w:t>
            </w:r>
            <w:r w:rsidRPr="007C1666">
              <w:rPr>
                <w:rFonts w:ascii="Times New Roman" w:hAnsi="Times New Roman"/>
                <w:b w:val="0"/>
                <w:sz w:val="24"/>
                <w:szCs w:val="24"/>
                <w:lang w:val="es-ES"/>
              </w:rPr>
              <w:t xml:space="preserve">Bảng giá hợp đồng quy định tại </w:t>
            </w:r>
            <w:r w:rsidRPr="007C1666">
              <w:rPr>
                <w:rFonts w:ascii="Times New Roman" w:hAnsi="Times New Roman"/>
                <w:sz w:val="24"/>
                <w:szCs w:val="24"/>
                <w:lang w:val="es-ES"/>
              </w:rPr>
              <w:t>Phụ lục bảng giá hợp đồng</w:t>
            </w:r>
            <w:r w:rsidRPr="007C1666">
              <w:rPr>
                <w:rFonts w:ascii="Times New Roman" w:hAnsi="Times New Roman"/>
                <w:b w:val="0"/>
                <w:sz w:val="24"/>
                <w:szCs w:val="24"/>
                <w:lang w:val="es-ES"/>
              </w:rPr>
              <w:t xml:space="preserve"> là một bộ phận không tách rời của hợp đồng này, bao gồm </w:t>
            </w:r>
            <w:r w:rsidRPr="007C1666">
              <w:rPr>
                <w:rFonts w:ascii="Times New Roman" w:hAnsi="Times New Roman"/>
                <w:b w:val="0"/>
                <w:sz w:val="24"/>
                <w:szCs w:val="24"/>
                <w:lang w:val="vi-VN"/>
              </w:rPr>
              <w:t xml:space="preserve">các hạng mục công việc </w:t>
            </w:r>
            <w:r w:rsidRPr="007C1666">
              <w:rPr>
                <w:rFonts w:ascii="Times New Roman" w:hAnsi="Times New Roman"/>
                <w:b w:val="0"/>
                <w:sz w:val="24"/>
                <w:szCs w:val="24"/>
                <w:lang w:val="es-ES"/>
              </w:rPr>
              <w:t>và thành tiền của các hạng mục đó</w:t>
            </w:r>
            <w:r w:rsidRPr="007C1666">
              <w:rPr>
                <w:rFonts w:ascii="Times New Roman" w:hAnsi="Times New Roman"/>
                <w:b w:val="0"/>
                <w:sz w:val="24"/>
                <w:szCs w:val="24"/>
                <w:lang w:val="vi-VN"/>
              </w:rPr>
              <w:t>. Nhà thầu phải thực hiện tất cả các hạng mục công việc để hoàn thành công trình theo thiết k</w:t>
            </w:r>
            <w:r w:rsidRPr="007C1666">
              <w:rPr>
                <w:rFonts w:ascii="Times New Roman" w:hAnsi="Times New Roman"/>
                <w:b w:val="0"/>
                <w:sz w:val="24"/>
                <w:szCs w:val="24"/>
                <w:lang w:val="es-ES"/>
              </w:rPr>
              <w:t>ế được duyệt, bảo đảm tiến độ, chất lượng theo đúng yêu cầu của gói thầu. Giá hợp đồng đã bao gồm toàn bộ các chi phí về thuế, phí, lệ phí (nếu có) và chi phí dự phòng. Giá hợp đồng không thay đổi trong suốt thời gian thực hiện hợp đồng đối với phạm vi công việc, yêu cầu kỹ thuật và điều khoản quy định trong hợp đồng, trừ trường hợp bất khả kháng và thay đổi phạm vi công việc phải thực hiện dẫn đến giá hợp đồng thay đổi.</w:t>
            </w:r>
          </w:p>
          <w:p w14:paraId="0FEB3481"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es-ES"/>
              </w:rPr>
            </w:pPr>
            <w:r w:rsidRPr="007C1666">
              <w:rPr>
                <w:rFonts w:ascii="Times New Roman" w:hAnsi="Times New Roman"/>
                <w:b w:val="0"/>
                <w:sz w:val="24"/>
                <w:szCs w:val="24"/>
                <w:lang w:val="es-ES"/>
              </w:rPr>
              <w:t xml:space="preserve">34.3. </w:t>
            </w:r>
            <w:r w:rsidRPr="007C1666">
              <w:rPr>
                <w:rFonts w:ascii="Times New Roman" w:hAnsi="Times New Roman"/>
                <w:b w:val="0"/>
                <w:sz w:val="24"/>
                <w:szCs w:val="24"/>
                <w:lang w:val="vi-VN"/>
              </w:rPr>
              <w:t>Đối với hợp đồng theo đơn giá</w:t>
            </w:r>
            <w:r w:rsidRPr="007C1666">
              <w:rPr>
                <w:rFonts w:ascii="Times New Roman" w:hAnsi="Times New Roman"/>
                <w:b w:val="0"/>
                <w:sz w:val="24"/>
                <w:szCs w:val="24"/>
              </w:rPr>
              <w:t xml:space="preserve"> cố định, đơn giá điều chỉnh</w:t>
            </w:r>
            <w:r w:rsidRPr="007C1666">
              <w:rPr>
                <w:rFonts w:ascii="Times New Roman" w:hAnsi="Times New Roman"/>
                <w:b w:val="0"/>
                <w:sz w:val="24"/>
                <w:szCs w:val="24"/>
                <w:lang w:val="vi-VN"/>
              </w:rPr>
              <w:t xml:space="preserve">, </w:t>
            </w:r>
            <w:r w:rsidRPr="007C1666">
              <w:rPr>
                <w:rFonts w:ascii="Times New Roman" w:hAnsi="Times New Roman"/>
                <w:b w:val="0"/>
                <w:sz w:val="24"/>
                <w:szCs w:val="24"/>
                <w:lang w:val="es-ES"/>
              </w:rPr>
              <w:t xml:space="preserve">Bảng giá hợp đồng quy định tại Phụ lục bảng giá hợp đồng là một bộ phận không tách rời của hợp đồng này, bao gồm các hạng mục công việc mà Nhà thầu phải thực hiện và thành tiền của các hạng mục đó. </w:t>
            </w:r>
          </w:p>
          <w:p w14:paraId="4D49ED76" w14:textId="77777777" w:rsidR="007679EB" w:rsidRPr="007C1666" w:rsidRDefault="007679EB" w:rsidP="002E1526">
            <w:pPr>
              <w:pStyle w:val="4"/>
              <w:widowControl w:val="0"/>
              <w:tabs>
                <w:tab w:val="left" w:pos="742"/>
                <w:tab w:val="left" w:pos="1100"/>
                <w:tab w:val="left" w:pos="7009"/>
              </w:tabs>
              <w:spacing w:before="120" w:after="120" w:line="264" w:lineRule="auto"/>
              <w:ind w:left="175" w:right="138" w:firstLine="7"/>
              <w:rPr>
                <w:rFonts w:ascii="Times New Roman" w:hAnsi="Times New Roman"/>
                <w:b w:val="0"/>
                <w:sz w:val="24"/>
                <w:szCs w:val="24"/>
                <w:lang w:val="vi-VN"/>
              </w:rPr>
            </w:pPr>
          </w:p>
        </w:tc>
      </w:tr>
      <w:tr w:rsidR="007679EB" w:rsidRPr="007C1666" w14:paraId="1B7C0F10" w14:textId="77777777" w:rsidTr="007679EB">
        <w:tc>
          <w:tcPr>
            <w:tcW w:w="1696" w:type="dxa"/>
            <w:shd w:val="clear" w:color="auto" w:fill="auto"/>
            <w:hideMark/>
          </w:tcPr>
          <w:p w14:paraId="16648C8C"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Tạm ứng</w:t>
            </w:r>
          </w:p>
        </w:tc>
        <w:tc>
          <w:tcPr>
            <w:tcW w:w="7910" w:type="dxa"/>
            <w:shd w:val="clear" w:color="auto" w:fill="auto"/>
            <w:hideMark/>
          </w:tcPr>
          <w:p w14:paraId="2A708458"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35.1. Chủ đầu tư phải cấp cho Nhà thầu khoản tiền tạm ứng theo quy định tại </w:t>
            </w:r>
            <w:r w:rsidRPr="007C1666">
              <w:rPr>
                <w:b/>
                <w:sz w:val="24"/>
                <w:szCs w:val="24"/>
              </w:rPr>
              <w:t>E-ĐKCT</w:t>
            </w:r>
            <w:r w:rsidRPr="007C1666">
              <w:rPr>
                <w:sz w:val="24"/>
                <w:szCs w:val="24"/>
              </w:rPr>
              <w:t xml:space="preserve">, sau khi Nhà thầu nộp Bảo lãnh tiền tạm ứng tương đương với khoản tiền tạm ứng. Bảo lãnh tiền tạm ứng phải được phát hành bởi một ngân hàng hoặc tổ chức tín dụng hoạt động hợp pháp tại Việt Nam hoặc </w:t>
            </w:r>
            <w:r w:rsidRPr="007C1666">
              <w:rPr>
                <w:spacing w:val="-2"/>
                <w:sz w:val="24"/>
                <w:szCs w:val="24"/>
              </w:rPr>
              <w:t xml:space="preserve">giấy chứng nhận bảo hiểm bảo lãnh tạm ứng của doanh nghiệp bảo hiểm phi nhân thọ trong nước, chi nhánh doanh nghiệp bảo hiểm phi nhân thọ nước ngoài được thành lập theo pháp luật Việt Nam </w:t>
            </w:r>
            <w:r w:rsidRPr="007C1666">
              <w:rPr>
                <w:sz w:val="24"/>
                <w:szCs w:val="24"/>
              </w:rPr>
              <w:t xml:space="preserve">và có hiệu lực cho đến khi hoàn trả hết khoản tiền tạm ứng; giá trị của Bảo lãnh tiền tạm ứng, giá trị </w:t>
            </w:r>
            <w:r w:rsidRPr="007C1666">
              <w:rPr>
                <w:spacing w:val="-2"/>
                <w:sz w:val="24"/>
                <w:szCs w:val="24"/>
              </w:rPr>
              <w:t xml:space="preserve">chứng nhận bảo hiểm bảo lãnh tạm ứng </w:t>
            </w:r>
            <w:r w:rsidRPr="007C1666">
              <w:rPr>
                <w:sz w:val="24"/>
                <w:szCs w:val="24"/>
              </w:rPr>
              <w:t>sẽ được giảm dần theo số tiền tạm ứng mà Nhà thầu hoàn trả. Không tính lãi đối với tiền tạm ứng.</w:t>
            </w:r>
          </w:p>
          <w:p w14:paraId="3991E143"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82" w:right="138"/>
              <w:jc w:val="both"/>
              <w:textAlignment w:val="baseline"/>
              <w:rPr>
                <w:sz w:val="24"/>
                <w:szCs w:val="24"/>
              </w:rPr>
            </w:pPr>
            <w:r w:rsidRPr="007C1666">
              <w:rPr>
                <w:sz w:val="24"/>
                <w:szCs w:val="24"/>
              </w:rPr>
              <w:t>35.2. Nhà thầu chỉ được sử dụng tiền tạm ứng cho việc trả lương cho người lao động, mua hoặc huy động thiết bị, nhà xưởng, vật tư và các chi phí huy động cần thiết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Nhà thầu sẽ bị thu Bảo lãnh tiền tạm ứng trong trường hợp sử dụng tiền tạm ứng không đúng mục đích.</w:t>
            </w:r>
          </w:p>
          <w:p w14:paraId="2C7B9125"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82" w:right="138"/>
              <w:jc w:val="both"/>
              <w:textAlignment w:val="baseline"/>
              <w:rPr>
                <w:sz w:val="24"/>
                <w:szCs w:val="24"/>
              </w:rPr>
            </w:pPr>
            <w:r w:rsidRPr="007C1666">
              <w:rPr>
                <w:sz w:val="24"/>
                <w:szCs w:val="24"/>
              </w:rPr>
              <w:t>35.3. Tiền tạm ứng phải được hoàn trả bằng cách khấu trừ một tỷ lệ nhất định trong các khoản thanh toán đến hạn cho Nhà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tc>
      </w:tr>
      <w:tr w:rsidR="007679EB" w:rsidRPr="007C1666" w14:paraId="6A687632" w14:textId="77777777" w:rsidTr="007679EB">
        <w:tc>
          <w:tcPr>
            <w:tcW w:w="1696" w:type="dxa"/>
            <w:shd w:val="clear" w:color="auto" w:fill="auto"/>
          </w:tcPr>
          <w:p w14:paraId="015A8B65"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Chứng từ</w:t>
            </w:r>
            <w:r w:rsidRPr="007C1666">
              <w:rPr>
                <w:szCs w:val="24"/>
                <w:lang w:val="vi-VN"/>
              </w:rPr>
              <w:t xml:space="preserve"> Thanh toán</w:t>
            </w:r>
          </w:p>
        </w:tc>
        <w:tc>
          <w:tcPr>
            <w:tcW w:w="7910" w:type="dxa"/>
            <w:shd w:val="clear" w:color="auto" w:fill="auto"/>
          </w:tcPr>
          <w:p w14:paraId="09A2461C"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rPr>
            </w:pPr>
            <w:r w:rsidRPr="007C1666">
              <w:rPr>
                <w:sz w:val="24"/>
                <w:szCs w:val="24"/>
              </w:rPr>
              <w:t>36.1. Hồ sơ thanh toán đối với hợp đồng trọn gói:</w:t>
            </w:r>
          </w:p>
          <w:p w14:paraId="31685E4A"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rPr>
            </w:pPr>
            <w:r w:rsidRPr="007C1666">
              <w:rPr>
                <w:sz w:val="24"/>
                <w:szCs w:val="24"/>
              </w:rPr>
              <w:t>a) Biên bản nghiệm thu khối lượng hoàn thành trong giai đoạn thanh toán có xác nhận của đại diện Chủ đầu tư và Nhà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14:paraId="0BF6121E"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rPr>
            </w:pPr>
            <w:r w:rsidRPr="007C1666">
              <w:rPr>
                <w:sz w:val="24"/>
                <w:szCs w:val="24"/>
              </w:rPr>
              <w:t>b) Đề nghị thanh toán của Nhà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Chủ đầu tư và Nhà thầu.</w:t>
            </w:r>
          </w:p>
          <w:p w14:paraId="7A21C0D4"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rPr>
            </w:pPr>
            <w:r w:rsidRPr="007C1666">
              <w:rPr>
                <w:sz w:val="24"/>
                <w:szCs w:val="24"/>
              </w:rPr>
              <w:t>36.2. Hồ sơ thanh toán đối với hợp đồng theo đơn giá cố định:</w:t>
            </w:r>
          </w:p>
          <w:p w14:paraId="7BEF88D9" w14:textId="77777777" w:rsidR="007679EB" w:rsidRPr="007C1666" w:rsidRDefault="007679EB" w:rsidP="007679EB">
            <w:pPr>
              <w:widowControl w:val="0"/>
              <w:tabs>
                <w:tab w:val="left" w:pos="851"/>
              </w:tabs>
              <w:spacing w:before="120" w:after="120" w:line="264" w:lineRule="auto"/>
              <w:ind w:left="175"/>
              <w:jc w:val="both"/>
              <w:rPr>
                <w:rFonts w:eastAsia=".VnTime"/>
                <w:sz w:val="24"/>
                <w:szCs w:val="24"/>
                <w:lang w:val="vi-VN"/>
              </w:rPr>
            </w:pPr>
            <w:r w:rsidRPr="007C1666">
              <w:rPr>
                <w:rFonts w:eastAsia=".VnTime"/>
                <w:sz w:val="24"/>
                <w:szCs w:val="24"/>
                <w:lang w:val="vi-VN"/>
              </w:rPr>
              <w:t>a) Biên bản nghiệm thu khối lượng thực hiện trong giai đoạn thanh toán có xác nhận của đại diện nhà thầu, chủ đầu tư và tư vấn giám sát (nếu có);</w:t>
            </w:r>
          </w:p>
          <w:p w14:paraId="2F61F0C8" w14:textId="77777777" w:rsidR="007679EB" w:rsidRPr="007C1666" w:rsidRDefault="007679EB" w:rsidP="007679EB">
            <w:pPr>
              <w:widowControl w:val="0"/>
              <w:tabs>
                <w:tab w:val="left" w:pos="851"/>
              </w:tabs>
              <w:spacing w:before="120" w:after="120" w:line="264" w:lineRule="auto"/>
              <w:ind w:left="175"/>
              <w:jc w:val="both"/>
              <w:rPr>
                <w:rFonts w:eastAsia=".VnTime"/>
                <w:sz w:val="24"/>
                <w:szCs w:val="24"/>
                <w:lang w:val="vi-VN"/>
              </w:rPr>
            </w:pPr>
            <w:r w:rsidRPr="007C1666">
              <w:rPr>
                <w:rFonts w:eastAsia=".VnTime"/>
                <w:sz w:val="24"/>
                <w:szCs w:val="24"/>
                <w:lang w:val="vi-VN"/>
              </w:rPr>
              <w:t>b) Bản xác nhận khối lượng điều chỉnh tăng hoặc giảm so với hợp đồng có xác nhận của đại diện nhà thầu, chủ đầu tư và tư vấn giám sát (nếu có);</w:t>
            </w:r>
          </w:p>
          <w:p w14:paraId="5B5EFD8C" w14:textId="77777777" w:rsidR="007679EB" w:rsidRPr="007C1666" w:rsidRDefault="007679EB" w:rsidP="007679EB">
            <w:pPr>
              <w:widowControl w:val="0"/>
              <w:tabs>
                <w:tab w:val="left" w:pos="851"/>
              </w:tabs>
              <w:spacing w:before="120" w:after="120" w:line="264" w:lineRule="auto"/>
              <w:ind w:left="175"/>
              <w:jc w:val="both"/>
              <w:rPr>
                <w:rFonts w:eastAsia=".VnTime"/>
                <w:sz w:val="24"/>
                <w:szCs w:val="24"/>
                <w:lang w:val="vi-VN"/>
              </w:rPr>
            </w:pPr>
            <w:r w:rsidRPr="007C1666">
              <w:rPr>
                <w:rFonts w:eastAsia=".VnTime"/>
                <w:sz w:val="24"/>
                <w:szCs w:val="24"/>
                <w:lang w:val="vi-VN"/>
              </w:rPr>
              <w:t>c) Bảng tính giá trị đề nghị thanh toán trên cơ sở khối lượng công việc hoàn thành đã được xác nhận và đơn giá ghi trong hợp đồng;</w:t>
            </w:r>
          </w:p>
          <w:p w14:paraId="6631DC58"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rFonts w:eastAsia=".VnTime"/>
                <w:sz w:val="24"/>
                <w:szCs w:val="24"/>
                <w:lang w:val="vi-VN"/>
              </w:rPr>
            </w:pPr>
            <w:r w:rsidRPr="007C1666">
              <w:rPr>
                <w:rFonts w:eastAsia=".VnTime"/>
                <w:sz w:val="24"/>
                <w:szCs w:val="24"/>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14:paraId="21DEF8CF"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rFonts w:eastAsia=".VnTime"/>
                <w:sz w:val="24"/>
                <w:szCs w:val="24"/>
                <w:lang w:val="vi-VN"/>
              </w:rPr>
            </w:pPr>
            <w:r w:rsidRPr="007C1666">
              <w:rPr>
                <w:rFonts w:eastAsia=".VnTime"/>
                <w:sz w:val="24"/>
                <w:szCs w:val="24"/>
                <w:lang w:val="vi-VN"/>
              </w:rPr>
              <w:t>36.3. Hồ sơ thanh toán đối với hợp đồng theo đơn giá điều chỉnh:</w:t>
            </w:r>
          </w:p>
          <w:p w14:paraId="01FBD2B4" w14:textId="77777777" w:rsidR="007679EB" w:rsidRPr="007C1666" w:rsidRDefault="007679EB" w:rsidP="007679EB">
            <w:pPr>
              <w:widowControl w:val="0"/>
              <w:tabs>
                <w:tab w:val="left" w:pos="851"/>
              </w:tabs>
              <w:spacing w:before="120" w:after="120" w:line="264" w:lineRule="auto"/>
              <w:ind w:left="175"/>
              <w:jc w:val="both"/>
              <w:rPr>
                <w:rFonts w:eastAsia=".VnTime"/>
                <w:sz w:val="24"/>
                <w:szCs w:val="24"/>
                <w:lang w:val="vi-VN"/>
              </w:rPr>
            </w:pPr>
            <w:r w:rsidRPr="007C1666">
              <w:rPr>
                <w:rFonts w:eastAsia=".VnTime"/>
                <w:sz w:val="24"/>
                <w:szCs w:val="24"/>
                <w:lang w:val="vi-VN"/>
              </w:rPr>
              <w:t>a) Biên bản nghiệm thu khối lượng thực hiện trong giai đoạn thanh toán có xác nhận của đại diện nhà thầu, chủ đầu tư và tư vấn giám sát (nếu có);</w:t>
            </w:r>
          </w:p>
          <w:p w14:paraId="34CEEB07" w14:textId="77777777" w:rsidR="007679EB" w:rsidRPr="007C1666" w:rsidRDefault="007679EB" w:rsidP="007679EB">
            <w:pPr>
              <w:widowControl w:val="0"/>
              <w:tabs>
                <w:tab w:val="left" w:pos="851"/>
              </w:tabs>
              <w:spacing w:before="120" w:after="120" w:line="264" w:lineRule="auto"/>
              <w:ind w:left="175"/>
              <w:jc w:val="both"/>
              <w:rPr>
                <w:rFonts w:eastAsia=".VnTime"/>
                <w:sz w:val="24"/>
                <w:szCs w:val="24"/>
                <w:lang w:val="vi-VN"/>
              </w:rPr>
            </w:pPr>
            <w:r w:rsidRPr="007C1666">
              <w:rPr>
                <w:rFonts w:eastAsia=".VnTime"/>
                <w:sz w:val="24"/>
                <w:szCs w:val="24"/>
                <w:lang w:val="vi-VN"/>
              </w:rPr>
              <w:t>b) Bản xác nhận khối lượng điều chỉnh tăng hoặc giảm so với hợp đồng có xác nhận của đại diện nhà thầu, chủ đầu tư và tư vấn giám sát (nếu có);</w:t>
            </w:r>
          </w:p>
          <w:p w14:paraId="011B48C3" w14:textId="77777777" w:rsidR="007679EB" w:rsidRPr="007C1666" w:rsidRDefault="007679EB" w:rsidP="007679EB">
            <w:pPr>
              <w:widowControl w:val="0"/>
              <w:tabs>
                <w:tab w:val="left" w:pos="851"/>
              </w:tabs>
              <w:spacing w:before="120" w:after="120" w:line="264" w:lineRule="auto"/>
              <w:ind w:left="175"/>
              <w:jc w:val="both"/>
              <w:rPr>
                <w:rFonts w:eastAsia=".VnTime"/>
                <w:sz w:val="24"/>
                <w:szCs w:val="24"/>
                <w:lang w:val="vi-VN"/>
              </w:rPr>
            </w:pPr>
            <w:r w:rsidRPr="007C1666">
              <w:rPr>
                <w:rFonts w:eastAsia=".VnTime"/>
                <w:sz w:val="24"/>
                <w:szCs w:val="24"/>
                <w:lang w:val="vi-VN"/>
              </w:rPr>
              <w:t>c) Bảng tính giá trị đề nghị thanh toán trên cơ sở khối lượng công việc hoàn thành đã được xác nhận và đơn giá ghi trong hợp đồng hoặc đơn giá được điều chỉnh theo quy định của hợp đồng;</w:t>
            </w:r>
          </w:p>
          <w:p w14:paraId="0EC30376"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lang w:val="vi-VN"/>
              </w:rPr>
            </w:pPr>
            <w:r w:rsidRPr="007C1666">
              <w:rPr>
                <w:rFonts w:eastAsia=".VnTime"/>
                <w:sz w:val="24"/>
                <w:szCs w:val="24"/>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tc>
      </w:tr>
      <w:tr w:rsidR="007679EB" w:rsidRPr="007C1666" w14:paraId="0C2D543A" w14:textId="77777777" w:rsidTr="007679EB">
        <w:tc>
          <w:tcPr>
            <w:tcW w:w="1696" w:type="dxa"/>
            <w:shd w:val="clear" w:color="auto" w:fill="auto"/>
            <w:hideMark/>
          </w:tcPr>
          <w:p w14:paraId="448B4793"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Thanh toán</w:t>
            </w:r>
          </w:p>
        </w:tc>
        <w:tc>
          <w:tcPr>
            <w:tcW w:w="7910" w:type="dxa"/>
            <w:shd w:val="clear" w:color="auto" w:fill="auto"/>
            <w:hideMark/>
          </w:tcPr>
          <w:p w14:paraId="2E45A7AC"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rPr>
            </w:pPr>
            <w:r w:rsidRPr="007C1666">
              <w:rPr>
                <w:sz w:val="24"/>
                <w:szCs w:val="24"/>
              </w:rPr>
              <w:t xml:space="preserve">37.1. Việc thanh toán thực hiện theo quy định tại </w:t>
            </w:r>
            <w:r w:rsidRPr="007C1666">
              <w:rPr>
                <w:b/>
                <w:sz w:val="24"/>
                <w:szCs w:val="24"/>
              </w:rPr>
              <w:t>E-ĐKCT</w:t>
            </w:r>
            <w:r w:rsidRPr="007C1666">
              <w:rPr>
                <w:iCs/>
                <w:sz w:val="24"/>
                <w:szCs w:val="24"/>
              </w:rPr>
              <w:t xml:space="preserve">. </w:t>
            </w:r>
            <w:r w:rsidRPr="007C1666">
              <w:rPr>
                <w:sz w:val="24"/>
                <w:szCs w:val="24"/>
              </w:rPr>
              <w:t xml:space="preserve">Trường hợp Chủ đầu tư thanh toán chậm, Nhà thầu sẽ được trả lãi trên số tiền thanh toán chậm vào lần thanh toán kế tiếp. Lãi suất thanh toán chậm được tính từ ngày phải thanh toán theo thỏa thuận hoặc kế hoạch phải thanh toán cho đến ngày thanh toán thực tế và mức lãi suất áp dụng là mức lãi suất hiện hành đối với các khoản vay thương mại bằng VND. </w:t>
            </w:r>
          </w:p>
          <w:p w14:paraId="413E4016"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rPr>
            </w:pPr>
            <w:r w:rsidRPr="007C1666">
              <w:rPr>
                <w:sz w:val="24"/>
                <w:szCs w:val="24"/>
              </w:rPr>
              <w:t xml:space="preserve">37.2. Đồng tiền thanh toán là: VND.   </w:t>
            </w:r>
          </w:p>
        </w:tc>
      </w:tr>
      <w:tr w:rsidR="007679EB" w:rsidRPr="007C1666" w14:paraId="6E20011C" w14:textId="77777777" w:rsidTr="007679EB">
        <w:tc>
          <w:tcPr>
            <w:tcW w:w="1696" w:type="dxa"/>
            <w:shd w:val="clear" w:color="auto" w:fill="auto"/>
            <w:hideMark/>
          </w:tcPr>
          <w:p w14:paraId="4204EC71"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Điều chỉnh thuế</w:t>
            </w:r>
          </w:p>
        </w:tc>
        <w:tc>
          <w:tcPr>
            <w:tcW w:w="7910" w:type="dxa"/>
            <w:shd w:val="clear" w:color="auto" w:fill="auto"/>
            <w:hideMark/>
          </w:tcPr>
          <w:p w14:paraId="51EF8DCE"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Việc điều chỉnh thuế thực hiện theo quy định tại </w:t>
            </w:r>
            <w:r w:rsidRPr="007C1666">
              <w:rPr>
                <w:b/>
                <w:sz w:val="24"/>
                <w:szCs w:val="24"/>
              </w:rPr>
              <w:t>E-ĐKCT</w:t>
            </w:r>
            <w:r w:rsidRPr="007C1666">
              <w:rPr>
                <w:sz w:val="24"/>
                <w:szCs w:val="24"/>
              </w:rPr>
              <w:t>.</w:t>
            </w:r>
          </w:p>
        </w:tc>
      </w:tr>
      <w:tr w:rsidR="007679EB" w:rsidRPr="007C1666" w14:paraId="7C3285F2" w14:textId="77777777" w:rsidTr="007679EB">
        <w:tc>
          <w:tcPr>
            <w:tcW w:w="1696" w:type="dxa"/>
            <w:shd w:val="clear" w:color="auto" w:fill="auto"/>
            <w:hideMark/>
          </w:tcPr>
          <w:p w14:paraId="5CD770E0"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Tiền giữ lại</w:t>
            </w:r>
          </w:p>
        </w:tc>
        <w:tc>
          <w:tcPr>
            <w:tcW w:w="7910" w:type="dxa"/>
            <w:shd w:val="clear" w:color="auto" w:fill="auto"/>
            <w:hideMark/>
          </w:tcPr>
          <w:p w14:paraId="50123C2F"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rPr>
            </w:pPr>
            <w:r w:rsidRPr="007C1666">
              <w:rPr>
                <w:sz w:val="24"/>
                <w:szCs w:val="24"/>
              </w:rPr>
              <w:t xml:space="preserve">39.1. Mỗi lần thanh toán cho Nhà thầu, Chủ đầu tư sẽ giữ lại một phần theo quy định tại </w:t>
            </w:r>
            <w:r w:rsidRPr="007C1666">
              <w:rPr>
                <w:b/>
                <w:sz w:val="24"/>
                <w:szCs w:val="24"/>
              </w:rPr>
              <w:t>E-ĐKCT</w:t>
            </w:r>
            <w:r w:rsidRPr="007C1666">
              <w:rPr>
                <w:sz w:val="24"/>
                <w:szCs w:val="24"/>
              </w:rPr>
              <w:t xml:space="preserve"> cho đến khi hoàn thành toàn bộ công trình.</w:t>
            </w:r>
          </w:p>
          <w:p w14:paraId="669BA5BF"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rPr>
            </w:pPr>
            <w:r w:rsidRPr="007C1666">
              <w:rPr>
                <w:sz w:val="24"/>
                <w:szCs w:val="24"/>
              </w:rPr>
              <w:t>39.2. Tiền giữ lại sẽ được hoàn trả cho Nhà thầu khi kết thúc Thời hạn bảo hành và Chủ đầu tư đã xác nhận rằng mọi sai sót mà Chủ đầu tư thông báo cho Nhà thầu trước khi kết thúc thời hạn đó đã được sửa chữa. Nhà thầu có thể thay thế tiền giữ lại bằng thư bảo lãnh của ngân hàng hoặc tổ chức tín dụng hoạt động hợp pháp tại Việt Nam.</w:t>
            </w:r>
          </w:p>
        </w:tc>
      </w:tr>
      <w:tr w:rsidR="007679EB" w:rsidRPr="007C1666" w14:paraId="3E595128" w14:textId="77777777" w:rsidTr="007679EB">
        <w:tc>
          <w:tcPr>
            <w:tcW w:w="1696" w:type="dxa"/>
            <w:shd w:val="clear" w:color="auto" w:fill="auto"/>
          </w:tcPr>
          <w:p w14:paraId="394994E4"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Sửa đổi hợp đồng</w:t>
            </w:r>
          </w:p>
        </w:tc>
        <w:tc>
          <w:tcPr>
            <w:tcW w:w="7910" w:type="dxa"/>
            <w:shd w:val="clear" w:color="auto" w:fill="auto"/>
            <w:hideMark/>
          </w:tcPr>
          <w:p w14:paraId="56E1D1F5"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lang w:val="es-ES"/>
              </w:rPr>
            </w:pPr>
            <w:r w:rsidRPr="007C1666">
              <w:rPr>
                <w:sz w:val="24"/>
                <w:szCs w:val="24"/>
                <w:lang w:val="es-ES"/>
              </w:rPr>
              <w:t>40.1. Chủ đầu tư có thể yêu cầu Nhà thầu sửa đổi, bổ sung các nội dung sau đây trong phạm vi công việc của hợp đồng:</w:t>
            </w:r>
          </w:p>
          <w:p w14:paraId="304089C2" w14:textId="77777777" w:rsidR="007679EB" w:rsidRPr="007C1666" w:rsidRDefault="007679EB" w:rsidP="007679EB">
            <w:pPr>
              <w:widowControl w:val="0"/>
              <w:tabs>
                <w:tab w:val="left" w:pos="742"/>
                <w:tab w:val="left" w:pos="816"/>
                <w:tab w:val="left" w:pos="7009"/>
              </w:tabs>
              <w:overflowPunct w:val="0"/>
              <w:autoSpaceDE w:val="0"/>
              <w:autoSpaceDN w:val="0"/>
              <w:adjustRightInd w:val="0"/>
              <w:spacing w:before="120" w:after="120" w:line="264" w:lineRule="auto"/>
              <w:ind w:left="182" w:right="138"/>
              <w:jc w:val="both"/>
              <w:textAlignment w:val="baseline"/>
              <w:rPr>
                <w:sz w:val="24"/>
                <w:szCs w:val="24"/>
                <w:lang w:val="es-ES"/>
              </w:rPr>
            </w:pPr>
            <w:r w:rsidRPr="007C1666">
              <w:rPr>
                <w:sz w:val="24"/>
                <w:szCs w:val="24"/>
                <w:lang w:val="es-ES"/>
              </w:rPr>
              <w:t>a) Thay đổi về chất lượng và các thông số của một hạng mục công việc nào đó;</w:t>
            </w:r>
          </w:p>
          <w:p w14:paraId="36F1A494" w14:textId="77777777" w:rsidR="007679EB" w:rsidRPr="007C1666" w:rsidRDefault="007679EB" w:rsidP="007679EB">
            <w:pPr>
              <w:widowControl w:val="0"/>
              <w:tabs>
                <w:tab w:val="left" w:pos="742"/>
                <w:tab w:val="left" w:pos="816"/>
                <w:tab w:val="left" w:pos="7009"/>
              </w:tabs>
              <w:overflowPunct w:val="0"/>
              <w:autoSpaceDE w:val="0"/>
              <w:autoSpaceDN w:val="0"/>
              <w:adjustRightInd w:val="0"/>
              <w:spacing w:before="120" w:after="120" w:line="264" w:lineRule="auto"/>
              <w:ind w:left="182" w:right="138"/>
              <w:jc w:val="both"/>
              <w:textAlignment w:val="baseline"/>
              <w:rPr>
                <w:sz w:val="24"/>
                <w:szCs w:val="24"/>
                <w:lang w:val="es-ES"/>
              </w:rPr>
            </w:pPr>
            <w:r w:rsidRPr="007C1666">
              <w:rPr>
                <w:sz w:val="24"/>
                <w:szCs w:val="24"/>
                <w:lang w:val="es-ES"/>
              </w:rPr>
              <w:t>b) Thay đổi về thiết kế;</w:t>
            </w:r>
          </w:p>
          <w:p w14:paraId="6F439815" w14:textId="77777777" w:rsidR="007679EB" w:rsidRPr="007C1666" w:rsidRDefault="007679EB" w:rsidP="007679EB">
            <w:pPr>
              <w:widowControl w:val="0"/>
              <w:tabs>
                <w:tab w:val="left" w:pos="742"/>
                <w:tab w:val="left" w:pos="816"/>
                <w:tab w:val="left" w:pos="7009"/>
              </w:tabs>
              <w:overflowPunct w:val="0"/>
              <w:autoSpaceDE w:val="0"/>
              <w:autoSpaceDN w:val="0"/>
              <w:adjustRightInd w:val="0"/>
              <w:spacing w:before="120" w:after="120" w:line="264" w:lineRule="auto"/>
              <w:ind w:left="182" w:right="138"/>
              <w:jc w:val="both"/>
              <w:textAlignment w:val="baseline"/>
              <w:rPr>
                <w:sz w:val="24"/>
                <w:szCs w:val="24"/>
                <w:lang w:val="es-ES"/>
              </w:rPr>
            </w:pPr>
            <w:r w:rsidRPr="007C1666">
              <w:rPr>
                <w:sz w:val="24"/>
                <w:szCs w:val="24"/>
                <w:lang w:val="es-ES"/>
              </w:rPr>
              <w:t>c) Thay đổi các mốc hoàn thành và thời gian thực hiện hợp đồng;</w:t>
            </w:r>
          </w:p>
          <w:p w14:paraId="0F2E4110" w14:textId="77777777" w:rsidR="007679EB" w:rsidRPr="007C1666" w:rsidRDefault="007679EB" w:rsidP="007679EB">
            <w:pPr>
              <w:widowControl w:val="0"/>
              <w:tabs>
                <w:tab w:val="left" w:pos="742"/>
                <w:tab w:val="left" w:pos="816"/>
                <w:tab w:val="left" w:pos="7009"/>
              </w:tabs>
              <w:overflowPunct w:val="0"/>
              <w:autoSpaceDE w:val="0"/>
              <w:autoSpaceDN w:val="0"/>
              <w:adjustRightInd w:val="0"/>
              <w:spacing w:before="120" w:after="120" w:line="264" w:lineRule="auto"/>
              <w:ind w:left="182" w:right="138"/>
              <w:jc w:val="both"/>
              <w:textAlignment w:val="baseline"/>
              <w:rPr>
                <w:sz w:val="24"/>
                <w:szCs w:val="24"/>
                <w:lang w:val="es-ES"/>
              </w:rPr>
            </w:pPr>
            <w:r w:rsidRPr="007C1666">
              <w:rPr>
                <w:sz w:val="24"/>
                <w:szCs w:val="24"/>
                <w:lang w:val="es-ES"/>
              </w:rPr>
              <w:t xml:space="preserve">d) Các trường khác quy định tại </w:t>
            </w:r>
            <w:r w:rsidRPr="007C1666">
              <w:rPr>
                <w:b/>
                <w:bCs/>
                <w:sz w:val="24"/>
                <w:szCs w:val="24"/>
                <w:lang w:val="es-ES"/>
              </w:rPr>
              <w:t>E-ĐKCT</w:t>
            </w:r>
          </w:p>
          <w:p w14:paraId="7C82B7C9"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vi-VN"/>
              </w:rPr>
              <w:t>40</w:t>
            </w:r>
            <w:r w:rsidRPr="007C1666">
              <w:rPr>
                <w:sz w:val="24"/>
                <w:szCs w:val="24"/>
                <w:lang w:val="es-ES"/>
              </w:rPr>
              <w:t>.2. Trường hợp việc sửa đổi, bổ sung các nội dung trong phạm vi công việc của hợp đồng quy định tại Mục 40.1 E-ĐKC làm thay đổi chi phí hoặc thời gian thực hiện bất kỳ điều khoản nào trong hợp đồng, giá hợp đồng hoặc ngày hoàn thành phải được điều chỉnh tương ứng và hai bên tiến hành sửa đổi hợp đồng. Yêu cầu của Nhà thầu về việc điều chỉnh giá hợp đồng, ngày hoàn thành phải được thực hiện trong vòng 28 ngày, kể từ ngày Nhà thầu nhận được yêu cầu của Chủ đầu tư về việc sửa đổi, bổ sung nội dung công việc của hợp đồng.</w:t>
            </w:r>
          </w:p>
          <w:p w14:paraId="3DD183F8"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vi-VN"/>
              </w:rPr>
              <w:t>40</w:t>
            </w:r>
            <w:r w:rsidRPr="007C1666">
              <w:rPr>
                <w:sz w:val="24"/>
                <w:szCs w:val="24"/>
                <w:lang w:val="es-ES"/>
              </w:rPr>
              <w:t>.3. Chủ đầu tư và Nhà thầu sẽ tiến hành thương thảo để làm cơ sở ký kết văn bản sửa đổi hợp đồng trong trường hợp sửa đổi hợp đồng.</w:t>
            </w:r>
          </w:p>
          <w:p w14:paraId="29C094F1" w14:textId="77777777" w:rsidR="007679EB" w:rsidRPr="007C1666" w:rsidRDefault="007679EB" w:rsidP="007679EB">
            <w:pPr>
              <w:spacing w:before="120" w:after="120" w:line="264" w:lineRule="auto"/>
              <w:ind w:left="175"/>
              <w:jc w:val="both"/>
              <w:rPr>
                <w:sz w:val="24"/>
                <w:szCs w:val="24"/>
                <w:lang w:val="es-ES"/>
              </w:rPr>
            </w:pPr>
            <w:r w:rsidRPr="007C1666">
              <w:rPr>
                <w:sz w:val="24"/>
                <w:szCs w:val="24"/>
                <w:lang w:val="es-ES"/>
              </w:rPr>
              <w:t>40.4. Trường hợp điều chỉnh tiến độ thực hiện hợp đồng mà không làm kéo dài thời gian thực hiện hợp đồng thì chủ đầu tư và nhà thầu thỏa thuận, thống nhất việc điều chỉnh. Trường hợp điều chỉnh tiến độ thực hiện hợp đồng làm kéo dài thời gian thực hiện hợp đồng thì chủ đầu tư và nhà thầu chỉ được thỏa thuận, thống nhất việc điều chỉnh sau khi được người có thẩm quyền cho phép.</w:t>
            </w:r>
          </w:p>
          <w:p w14:paraId="5C1E9ED7" w14:textId="77777777" w:rsidR="007679EB" w:rsidRPr="007C1666" w:rsidRDefault="007679EB" w:rsidP="007679EB">
            <w:pPr>
              <w:spacing w:before="120" w:after="120" w:line="264" w:lineRule="auto"/>
              <w:ind w:left="175"/>
              <w:jc w:val="both"/>
              <w:rPr>
                <w:sz w:val="24"/>
                <w:szCs w:val="24"/>
                <w:lang w:val="es-ES"/>
              </w:rPr>
            </w:pPr>
            <w:r w:rsidRPr="007C1666">
              <w:rPr>
                <w:sz w:val="24"/>
                <w:szCs w:val="24"/>
                <w:lang w:val="es-ES"/>
              </w:rPr>
              <w:t>40.5. Trường hợp phạm vi công việc nêu trong hợp đồng có sự thay đổi ảnh hưởng tới giá hợp đồng, hai bên thỏa thuận, thống nhất về thay đổi nội dung công việc, giá hợp đồng để làm cơ sở ký kết văn bản sửa đổi hợp đồng.</w:t>
            </w:r>
          </w:p>
          <w:p w14:paraId="1DC08E47"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40.6. Trong thời gian thực hiện hợp đồng, Nhà thầu có thể đề xuất giải pháp tiết kiệm chi phí bao gồm ít nhất các nội dung sau đây:</w:t>
            </w:r>
          </w:p>
          <w:p w14:paraId="7F1EEA0B"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a) Nội dung giải pháp, giải thích sự khác biệt so với các yêu cầu theo hợp đồng đã ký kết;</w:t>
            </w:r>
          </w:p>
          <w:p w14:paraId="6005A74C"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b) Phân tích toàn diện chi phí và lợi ích của giải pháp bao gồm mô tả và ước tính các chi phí (bao gồm cả chi phí vòng đời) có thể phát sinh cho Chủ đầu tư trong trường hợp chấp thuận đề xuất của Nhà thầu;</w:t>
            </w:r>
          </w:p>
          <w:p w14:paraId="53EFFFD3"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c) Tác động của giải pháp đối với hiệu quả thực hiện hợp đồng;</w:t>
            </w:r>
          </w:p>
          <w:p w14:paraId="39362D1A"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d) Mô tả các công việc cần thực hiện.</w:t>
            </w:r>
          </w:p>
          <w:p w14:paraId="6E6D040D"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40.7. Chủ đầu tư có thể chấp thuận đề xuất của Nhà thầu nếu đề xuất này chứng minh được một trong các lợi ích dưới đây mà không làm ảnh hưởng đến các công năng cần thiết của Công trình:</w:t>
            </w:r>
          </w:p>
          <w:p w14:paraId="67415D1B"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 xml:space="preserve">a) Rút ngắn thời gian thực hiện hợp đồng; </w:t>
            </w:r>
          </w:p>
          <w:p w14:paraId="519DD4B6"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 xml:space="preserve">b) Giảm giá hợp đồng hoặc chi phí vòng đời cho Chủ đầu tư; </w:t>
            </w:r>
          </w:p>
          <w:p w14:paraId="2EF62648"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 xml:space="preserve">c) Nâng cao chất lượng, hiệu quả hoặc tính bền vững của Công trình; </w:t>
            </w:r>
          </w:p>
          <w:p w14:paraId="34275BAB"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d) Bất kỳ lợi ích nào khác cho Chủ đầu tư.</w:t>
            </w:r>
          </w:p>
          <w:p w14:paraId="64F47BD9" w14:textId="77777777" w:rsidR="007679EB" w:rsidRPr="007C1666" w:rsidRDefault="007679EB" w:rsidP="007679EB">
            <w:pPr>
              <w:widowControl w:val="0"/>
              <w:tabs>
                <w:tab w:val="left" w:pos="742"/>
                <w:tab w:val="left" w:pos="7009"/>
              </w:tabs>
              <w:spacing w:before="120" w:after="120" w:line="264" w:lineRule="auto"/>
              <w:ind w:left="175"/>
              <w:jc w:val="both"/>
              <w:rPr>
                <w:sz w:val="24"/>
                <w:szCs w:val="24"/>
                <w:lang w:val="es-ES"/>
              </w:rPr>
            </w:pPr>
            <w:r w:rsidRPr="007C1666">
              <w:rPr>
                <w:sz w:val="24"/>
                <w:szCs w:val="24"/>
                <w:lang w:val="es-ES"/>
              </w:rPr>
              <w:t xml:space="preserve">Trường hợp đề xuất của Nhà thầu được Chủ đầu tư chấp thuận và làm giảm giá hợp đồng, Chủ đầu tư thanh toán cho Nhà thầu theo tỷ lệ quy định tại </w:t>
            </w:r>
            <w:r w:rsidRPr="007C1666">
              <w:rPr>
                <w:b/>
                <w:sz w:val="24"/>
                <w:szCs w:val="24"/>
                <w:lang w:val="es-ES"/>
              </w:rPr>
              <w:t>E-ĐKCT</w:t>
            </w:r>
            <w:r w:rsidRPr="007C1666">
              <w:rPr>
                <w:sz w:val="24"/>
                <w:szCs w:val="24"/>
                <w:lang w:val="es-ES"/>
              </w:rPr>
              <w:t xml:space="preserve"> đối với phần giá trị giảm giá hợp đồng.</w:t>
            </w:r>
          </w:p>
          <w:p w14:paraId="12400DAD"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jc w:val="both"/>
              <w:textAlignment w:val="baseline"/>
              <w:rPr>
                <w:sz w:val="24"/>
                <w:szCs w:val="24"/>
                <w:lang w:val="es-ES"/>
              </w:rPr>
            </w:pPr>
            <w:r w:rsidRPr="007C1666">
              <w:rPr>
                <w:sz w:val="24"/>
                <w:szCs w:val="24"/>
                <w:lang w:val="es-ES"/>
              </w:rPr>
              <w:t>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phần giá trị tăng giá hợp đồng.</w:t>
            </w:r>
          </w:p>
        </w:tc>
      </w:tr>
      <w:tr w:rsidR="007679EB" w:rsidRPr="007C1666" w14:paraId="6C08C3D3" w14:textId="77777777" w:rsidTr="007679EB">
        <w:tc>
          <w:tcPr>
            <w:tcW w:w="1696" w:type="dxa"/>
            <w:shd w:val="clear" w:color="auto" w:fill="auto"/>
            <w:hideMark/>
          </w:tcPr>
          <w:p w14:paraId="038B44ED"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Sự kiện bồi thường</w:t>
            </w:r>
          </w:p>
        </w:tc>
        <w:tc>
          <w:tcPr>
            <w:tcW w:w="7910" w:type="dxa"/>
            <w:shd w:val="clear" w:color="auto" w:fill="auto"/>
            <w:hideMark/>
          </w:tcPr>
          <w:p w14:paraId="10DFDFF6" w14:textId="77777777" w:rsidR="007679EB" w:rsidRPr="007C1666" w:rsidRDefault="007679EB" w:rsidP="007679EB">
            <w:pPr>
              <w:widowControl w:val="0"/>
              <w:numPr>
                <w:ilvl w:val="1"/>
                <w:numId w:val="13"/>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 Các sự kiện sau đây sẽ được xem là Sự kiện bồi thường:</w:t>
            </w:r>
          </w:p>
          <w:p w14:paraId="779FAC1E"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a) Chủ đầu tư không giao một phần mặt bằng Công trường vào Ngày tiếp nhận Công trường theo quy định tại Mục 18 E-ĐKC;</w:t>
            </w:r>
          </w:p>
          <w:p w14:paraId="439AED3D"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b) Chủ đầu tư sửa đổi lịch hoạt động của các Nhà thầu khác, làm ảnh hưởng đến công việc của Nhà thầu trong Hợp đồng này;</w:t>
            </w:r>
          </w:p>
          <w:p w14:paraId="298C1E32"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c) Chủ đầu tư thông báo trì hoãn công việc hoặc không cấp Bản vẽ, Thông số kỹ thuật hay các chỉ thị cần thiết để thực hiện Công trình đúng thời hạn;</w:t>
            </w:r>
          </w:p>
          <w:p w14:paraId="7F6F2041"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d) Chủ đầu tư yêu cầu Nhà thầu tiến hành các thử nghiệm bổ sung nhưng kết quả không tìm thấy Sai sót;</w:t>
            </w:r>
          </w:p>
          <w:p w14:paraId="65355160"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đ) Chủ đầu tư không phê chuẩn hợp đồng sử dụng Nhà thầu phụ mà không có lý do xác đáng, hợp lý;</w:t>
            </w:r>
          </w:p>
          <w:p w14:paraId="497FC224"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e) Điều kiện nền đất công trường xấu hơn nhiều so với dự kiến tại thời điểm trước khi có Thư Chấp Thuận mà dự kiến đó đã được đưa ra một cách hợp lý dựa trên các thông tin cung cấp cho các nhà thầu (bao gồm các Báo Cáo Khảo Sát Công Trường), các thông tin có sẵn khác và kết quả thị sát Công Trường.</w:t>
            </w:r>
          </w:p>
          <w:p w14:paraId="4547B8FE"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g) Chủ đầu tư yêu cầu giải quyết tình huống đột xuất hoặc công việc phát sinh cần thiết để bảo đảm an toàn công trình hoặc các lý do khác;</w:t>
            </w:r>
          </w:p>
          <w:p w14:paraId="6B90C0E9"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h) Các nhà thầu khác và cơ quan, đơn vị liên quan hoặc Chủ Đầu Tư không làm việc vào các ngày đã nêu trong Hợp Đồng và không làm việc trong các điều kiện đã nêu trong Hợp Đồng, gây ra chậm trễ hoặc làm phát sinh chi phí cho Nhà Thầu.</w:t>
            </w:r>
          </w:p>
          <w:p w14:paraId="2B45A647"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i) Tạm ứng chậm;</w:t>
            </w:r>
          </w:p>
          <w:p w14:paraId="2A08C08B"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k) Nhà thầu chịu ảnh hưởng từ rủi ro của Chủ đầu tư;</w:t>
            </w:r>
          </w:p>
          <w:p w14:paraId="2CCF6AAA"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l) Chủ đầu tư chậm cấp giấy chứng nhận hoàn thành công trình mà không có lý do hợp lý.</w:t>
            </w:r>
          </w:p>
          <w:p w14:paraId="2C3BD141" w14:textId="77777777" w:rsidR="007679EB" w:rsidRPr="007C1666" w:rsidRDefault="007679EB" w:rsidP="007679EB">
            <w:pPr>
              <w:widowControl w:val="0"/>
              <w:numPr>
                <w:ilvl w:val="1"/>
                <w:numId w:val="13"/>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 Nếu Sự kiện bồi thường làm tăng chi phí hay cản trở việc hoàn thành công việc trước Ngày hoàn thành dự kiến, giá hợp đồng sẽ được điều chỉnh tăng lên, thời gian thực hiện hợp đồng sẽ được gia hạn. Chủ đầu tư phải xem xét quyết định việc điều chỉnh giá hợp đồng và gia hạn thời gian thực hiện hợp đồng.</w:t>
            </w:r>
          </w:p>
          <w:p w14:paraId="0DD767C2" w14:textId="77777777" w:rsidR="007679EB" w:rsidRPr="007C1666" w:rsidRDefault="007679EB" w:rsidP="007679EB">
            <w:pPr>
              <w:widowControl w:val="0"/>
              <w:numPr>
                <w:ilvl w:val="1"/>
                <w:numId w:val="13"/>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 Sau khi Nhà thầu cung cấp thông tin chứng minh ảnh hưởng của từng Sự kiện bồi thường đối với dự toán chi phí của Nhà thầu, Chủ đầu tư phải xem xét, đánh giá và điều chỉnh giá hợp đồng cho phù hợp. Nếu dự toán của Nhà thầu không hợp lý thì Chủ đầu tư sẽ điều chỉnh giá hợp đồng dựa trên dự toán phù hợp theo đúng quy định do Chủ đầu tư lập.</w:t>
            </w:r>
          </w:p>
          <w:p w14:paraId="1BB43959" w14:textId="77777777" w:rsidR="007679EB" w:rsidRPr="007C1666" w:rsidRDefault="007679EB" w:rsidP="007679EB">
            <w:pPr>
              <w:widowControl w:val="0"/>
              <w:numPr>
                <w:ilvl w:val="1"/>
                <w:numId w:val="13"/>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 xml:space="preserve"> Nhà thầu có thể không được bồi thường khi các quyền lợi của Chủ đầu tư bị ảnh hưởng nặng nề do việc Nhà thầu không cảnh báo sớm hoặc không hợp tác với Chủ đầu tư.</w:t>
            </w:r>
          </w:p>
        </w:tc>
      </w:tr>
      <w:tr w:rsidR="007679EB" w:rsidRPr="007C1666" w14:paraId="03567194" w14:textId="77777777" w:rsidTr="007679EB">
        <w:tc>
          <w:tcPr>
            <w:tcW w:w="1696" w:type="dxa"/>
            <w:shd w:val="clear" w:color="auto" w:fill="auto"/>
            <w:hideMark/>
          </w:tcPr>
          <w:p w14:paraId="274D7435"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Phạt vi phạm và thưởng hợp đồng</w:t>
            </w:r>
          </w:p>
        </w:tc>
        <w:tc>
          <w:tcPr>
            <w:tcW w:w="7910" w:type="dxa"/>
            <w:shd w:val="clear" w:color="auto" w:fill="auto"/>
            <w:hideMark/>
          </w:tcPr>
          <w:p w14:paraId="616FE726" w14:textId="77777777" w:rsidR="007679EB" w:rsidRPr="007C1666" w:rsidRDefault="007679EB" w:rsidP="007679EB">
            <w:pPr>
              <w:widowControl w:val="0"/>
              <w:numPr>
                <w:ilvl w:val="1"/>
                <w:numId w:val="14"/>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 xml:space="preserve"> Nhà thầu bị phạt theo mức quy định tại </w:t>
            </w:r>
            <w:r w:rsidRPr="007C1666">
              <w:rPr>
                <w:b/>
                <w:sz w:val="24"/>
                <w:szCs w:val="24"/>
                <w:lang w:val="es-ES"/>
              </w:rPr>
              <w:t xml:space="preserve">E-ĐKCT </w:t>
            </w:r>
            <w:r w:rsidRPr="007C1666">
              <w:rPr>
                <w:sz w:val="24"/>
                <w:szCs w:val="24"/>
                <w:lang w:val="es-ES"/>
              </w:rPr>
              <w:t xml:space="preserve">cho mỗi ngày chậm hoàn thành công trình so với ngày hoàn thành dự kiến hoặc ngày hoàn thành dự kiến được gia hạn. Tổng số tiền phạt không vượt quá tổng số tiền quy định tại </w:t>
            </w:r>
            <w:r w:rsidRPr="007C1666">
              <w:rPr>
                <w:b/>
                <w:sz w:val="24"/>
                <w:szCs w:val="24"/>
                <w:lang w:val="es-ES"/>
              </w:rPr>
              <w:t>E-ĐKCT</w:t>
            </w:r>
            <w:r w:rsidRPr="007C1666">
              <w:rPr>
                <w:sz w:val="24"/>
                <w:szCs w:val="24"/>
                <w:lang w:val="es-ES"/>
              </w:rPr>
              <w:t>. Chủ đầu tư có thể khấu trừ khoản tiền phạt từ các khoản thanh toán đến hạn của Nhà thầu.</w:t>
            </w:r>
          </w:p>
          <w:p w14:paraId="1D038B1A" w14:textId="77777777" w:rsidR="007679EB" w:rsidRPr="007C1666" w:rsidRDefault="007679EB" w:rsidP="007679EB">
            <w:pPr>
              <w:widowControl w:val="0"/>
              <w:numPr>
                <w:ilvl w:val="1"/>
                <w:numId w:val="14"/>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 xml:space="preserve"> Việc </w:t>
            </w:r>
            <w:r w:rsidRPr="007C1666">
              <w:rPr>
                <w:sz w:val="24"/>
                <w:szCs w:val="24"/>
                <w:lang w:val="vi-VN"/>
              </w:rPr>
              <w:t>bồi thường thiệt hại</w:t>
            </w:r>
            <w:r w:rsidRPr="007C1666">
              <w:rPr>
                <w:sz w:val="24"/>
                <w:szCs w:val="24"/>
                <w:lang w:val="es-ES"/>
              </w:rPr>
              <w:t xml:space="preserve"> thực hiện theo quy định tại </w:t>
            </w:r>
            <w:r w:rsidRPr="007C1666">
              <w:rPr>
                <w:b/>
                <w:sz w:val="24"/>
                <w:szCs w:val="24"/>
                <w:lang w:val="es-ES"/>
              </w:rPr>
              <w:t>E-ĐKCT</w:t>
            </w:r>
            <w:r w:rsidRPr="007C1666">
              <w:rPr>
                <w:sz w:val="24"/>
                <w:szCs w:val="24"/>
                <w:lang w:val="es-ES"/>
              </w:rPr>
              <w:t>.</w:t>
            </w:r>
          </w:p>
          <w:p w14:paraId="2BFC264F" w14:textId="77777777" w:rsidR="007679EB" w:rsidRPr="007C1666" w:rsidRDefault="007679EB" w:rsidP="007679EB">
            <w:pPr>
              <w:widowControl w:val="0"/>
              <w:numPr>
                <w:ilvl w:val="1"/>
                <w:numId w:val="14"/>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es-ES"/>
              </w:rPr>
            </w:pPr>
            <w:r w:rsidRPr="007C1666">
              <w:rPr>
                <w:sz w:val="24"/>
                <w:szCs w:val="24"/>
                <w:lang w:val="es-ES"/>
              </w:rPr>
              <w:t xml:space="preserve"> Việc thưởng hợp đồng được thực hiện theo quy định tại </w:t>
            </w:r>
            <w:r w:rsidRPr="007C1666">
              <w:rPr>
                <w:b/>
                <w:sz w:val="24"/>
                <w:szCs w:val="24"/>
                <w:lang w:val="es-ES"/>
              </w:rPr>
              <w:t>E-ĐKCT</w:t>
            </w:r>
            <w:r w:rsidRPr="007C1666">
              <w:rPr>
                <w:sz w:val="24"/>
                <w:szCs w:val="24"/>
                <w:lang w:val="es-ES"/>
              </w:rPr>
              <w:t>.</w:t>
            </w:r>
          </w:p>
        </w:tc>
      </w:tr>
      <w:tr w:rsidR="007679EB" w:rsidRPr="007C1666" w14:paraId="180D3BF4" w14:textId="77777777" w:rsidTr="007679EB">
        <w:tc>
          <w:tcPr>
            <w:tcW w:w="1696" w:type="dxa"/>
            <w:shd w:val="clear" w:color="auto" w:fill="auto"/>
          </w:tcPr>
          <w:p w14:paraId="264FFC2E"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Công nhật</w:t>
            </w:r>
          </w:p>
        </w:tc>
        <w:tc>
          <w:tcPr>
            <w:tcW w:w="7910" w:type="dxa"/>
            <w:shd w:val="clear" w:color="auto" w:fill="auto"/>
          </w:tcPr>
          <w:p w14:paraId="658A3A24"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rPr>
            </w:pPr>
            <w:r w:rsidRPr="007C1666">
              <w:rPr>
                <w:sz w:val="24"/>
                <w:szCs w:val="24"/>
              </w:rPr>
              <w:t>43.1. Trường hợp phát sinh Công nhật thì chi phí Công nhật do Nhà thầu đề xuất trong E-HSDT sẽ chỉ được áp dụng khi Chủ đầu tư có thông báo trước bằng văn bản về việc các công việc phát sinh sẽ được thanh toán theo Công nhật.</w:t>
            </w:r>
          </w:p>
          <w:p w14:paraId="02E55139"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rPr>
            </w:pPr>
            <w:r w:rsidRPr="007C1666">
              <w:rPr>
                <w:sz w:val="24"/>
                <w:szCs w:val="24"/>
              </w:rPr>
              <w:t xml:space="preserve">43.2. Tất cả công việc thanh toán theo Công nhật phải được Nhà thầu ghi lại. </w:t>
            </w:r>
          </w:p>
          <w:p w14:paraId="32699887" w14:textId="77777777" w:rsidR="007679EB" w:rsidRPr="007C1666" w:rsidRDefault="007679EB" w:rsidP="007679EB">
            <w:pPr>
              <w:tabs>
                <w:tab w:val="left" w:pos="742"/>
                <w:tab w:val="left" w:pos="7009"/>
              </w:tabs>
              <w:suppressAutoHyphens/>
              <w:overflowPunct w:val="0"/>
              <w:autoSpaceDE w:val="0"/>
              <w:autoSpaceDN w:val="0"/>
              <w:adjustRightInd w:val="0"/>
              <w:spacing w:before="120" w:after="120" w:line="264" w:lineRule="auto"/>
              <w:ind w:left="175"/>
              <w:jc w:val="both"/>
              <w:textAlignment w:val="baseline"/>
              <w:rPr>
                <w:sz w:val="24"/>
                <w:szCs w:val="24"/>
                <w:lang w:val="es-ES"/>
              </w:rPr>
            </w:pPr>
            <w:r w:rsidRPr="007C1666">
              <w:rPr>
                <w:sz w:val="24"/>
                <w:szCs w:val="24"/>
              </w:rPr>
              <w:t>43.3. Nhà thầu được thanh toán các chi phí Công nhật sau khi Chủ đầu tư chấp thuận bản kê khai chi phí Công nhật.</w:t>
            </w:r>
          </w:p>
        </w:tc>
      </w:tr>
      <w:tr w:rsidR="007679EB" w:rsidRPr="007C1666" w14:paraId="7DD87A9E" w14:textId="77777777" w:rsidTr="007679EB">
        <w:tc>
          <w:tcPr>
            <w:tcW w:w="1696" w:type="dxa"/>
            <w:shd w:val="clear" w:color="auto" w:fill="auto"/>
            <w:hideMark/>
          </w:tcPr>
          <w:p w14:paraId="4EC1C001"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Chi phí sửa chữa</w:t>
            </w:r>
          </w:p>
        </w:tc>
        <w:tc>
          <w:tcPr>
            <w:tcW w:w="7910" w:type="dxa"/>
            <w:shd w:val="clear" w:color="auto" w:fill="auto"/>
            <w:hideMark/>
          </w:tcPr>
          <w:p w14:paraId="79EFC153"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Những tổn thất hoặc hư hại của Công trình hoặc Vật tư đưa vào sử dụng cho Công trình trong khoảng thời gian từ Ngày khởi công đến khi kết thúc Thời hạn bảo hành sẽ do Nhà thầu sửa chữa và tự chi trả chi phí sửa chữa, nếu các tổn thất hay hư hại đó xảy ra do các hành động hay sơ suất của Nhà thầu.</w:t>
            </w:r>
          </w:p>
        </w:tc>
      </w:tr>
      <w:tr w:rsidR="007679EB" w:rsidRPr="007C1666" w14:paraId="759B0D85" w14:textId="77777777" w:rsidTr="007679EB">
        <w:tc>
          <w:tcPr>
            <w:tcW w:w="1696" w:type="dxa"/>
            <w:shd w:val="clear" w:color="auto" w:fill="auto"/>
            <w:hideMark/>
          </w:tcPr>
          <w:p w14:paraId="74E50E22" w14:textId="77777777" w:rsidR="007679EB" w:rsidRPr="007C1666" w:rsidRDefault="007679EB" w:rsidP="002E1526">
            <w:pPr>
              <w:pStyle w:val="Head42"/>
              <w:widowControl w:val="0"/>
              <w:tabs>
                <w:tab w:val="left" w:pos="360"/>
                <w:tab w:val="left" w:pos="426"/>
                <w:tab w:val="left" w:pos="1100"/>
              </w:tabs>
              <w:suppressAutoHyphens w:val="0"/>
              <w:overflowPunct w:val="0"/>
              <w:autoSpaceDE w:val="0"/>
              <w:autoSpaceDN w:val="0"/>
              <w:adjustRightInd w:val="0"/>
              <w:spacing w:before="120" w:after="120" w:line="264" w:lineRule="auto"/>
              <w:ind w:left="0" w:firstLine="0"/>
              <w:rPr>
                <w:szCs w:val="24"/>
              </w:rPr>
            </w:pPr>
          </w:p>
        </w:tc>
        <w:tc>
          <w:tcPr>
            <w:tcW w:w="7910" w:type="dxa"/>
            <w:shd w:val="clear" w:color="auto" w:fill="auto"/>
            <w:hideMark/>
          </w:tcPr>
          <w:p w14:paraId="125C2F9B" w14:textId="77777777" w:rsidR="007679EB" w:rsidRPr="007C1666" w:rsidRDefault="007679EB" w:rsidP="002E1526">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4"/>
                <w:szCs w:val="24"/>
              </w:rPr>
            </w:pPr>
            <w:r w:rsidRPr="007C1666">
              <w:rPr>
                <w:b/>
                <w:sz w:val="24"/>
                <w:szCs w:val="24"/>
              </w:rPr>
              <w:t>E. Kết thúc hợp đồng</w:t>
            </w:r>
          </w:p>
        </w:tc>
      </w:tr>
      <w:tr w:rsidR="007679EB" w:rsidRPr="007C1666" w14:paraId="7D2989FE" w14:textId="77777777" w:rsidTr="007679EB">
        <w:tc>
          <w:tcPr>
            <w:tcW w:w="1696" w:type="dxa"/>
            <w:shd w:val="clear" w:color="auto" w:fill="auto"/>
            <w:hideMark/>
          </w:tcPr>
          <w:p w14:paraId="58629AB4"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 xml:space="preserve">Nghiệm thu </w:t>
            </w:r>
          </w:p>
        </w:tc>
        <w:tc>
          <w:tcPr>
            <w:tcW w:w="7910" w:type="dxa"/>
            <w:shd w:val="clear" w:color="auto" w:fill="auto"/>
            <w:hideMark/>
          </w:tcPr>
          <w:p w14:paraId="59D5E11A"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Chủ đầu tư tổ chức nghiệm thu theo quy định của pháp luật xây dựng hiện hành. Biên bản nghiệm thu phải được đại diện Chủ đầu tư, Tư vấn giám sát và Nhà thầu ký xác nhận.</w:t>
            </w:r>
          </w:p>
        </w:tc>
      </w:tr>
      <w:tr w:rsidR="007679EB" w:rsidRPr="007C1666" w14:paraId="68D0E600" w14:textId="77777777" w:rsidTr="007679EB">
        <w:tc>
          <w:tcPr>
            <w:tcW w:w="1696" w:type="dxa"/>
            <w:shd w:val="clear" w:color="auto" w:fill="auto"/>
            <w:hideMark/>
          </w:tcPr>
          <w:p w14:paraId="3D9FD686"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Hoàn thành</w:t>
            </w:r>
          </w:p>
        </w:tc>
        <w:tc>
          <w:tcPr>
            <w:tcW w:w="7910" w:type="dxa"/>
            <w:shd w:val="clear" w:color="auto" w:fill="auto"/>
            <w:hideMark/>
          </w:tcPr>
          <w:p w14:paraId="37F5B942"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Nhà thầu phải yêu cầu Chủ đầu tư cấp Giấy chứng nhận hoàn thành công trình và Chủ đầu tư sẽ cấp Giấy chứng nhận sau khi xác định Công trình đã được hoàn thành.</w:t>
            </w:r>
          </w:p>
        </w:tc>
      </w:tr>
      <w:tr w:rsidR="007679EB" w:rsidRPr="007C1666" w14:paraId="5A3EAF02" w14:textId="77777777" w:rsidTr="007679EB">
        <w:tc>
          <w:tcPr>
            <w:tcW w:w="1696" w:type="dxa"/>
            <w:shd w:val="clear" w:color="auto" w:fill="auto"/>
            <w:hideMark/>
          </w:tcPr>
          <w:p w14:paraId="311483B7"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Bàn giao</w:t>
            </w:r>
          </w:p>
        </w:tc>
        <w:tc>
          <w:tcPr>
            <w:tcW w:w="7910" w:type="dxa"/>
            <w:shd w:val="clear" w:color="auto" w:fill="auto"/>
            <w:hideMark/>
          </w:tcPr>
          <w:p w14:paraId="7B0DC4AA"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pacing w:val="-4"/>
                <w:sz w:val="24"/>
                <w:szCs w:val="24"/>
                <w:lang w:val="pl-PL"/>
              </w:rPr>
              <w:t xml:space="preserve">Chủ đầu tư cần tiếp nhận công trường và công trình theo thời gian được quy định tại </w:t>
            </w:r>
            <w:r w:rsidRPr="007C1666">
              <w:rPr>
                <w:b/>
                <w:spacing w:val="-4"/>
                <w:sz w:val="24"/>
                <w:szCs w:val="24"/>
                <w:lang w:val="pl-PL"/>
              </w:rPr>
              <w:t>E-ĐKCT</w:t>
            </w:r>
            <w:r w:rsidRPr="007C1666">
              <w:rPr>
                <w:spacing w:val="-4"/>
                <w:sz w:val="24"/>
                <w:szCs w:val="24"/>
                <w:lang w:val="pl-PL"/>
              </w:rPr>
              <w:t xml:space="preserve"> kể từ khi Nhà thầu được cấp Biên bản nghiệm thu công trình.</w:t>
            </w:r>
          </w:p>
        </w:tc>
      </w:tr>
      <w:tr w:rsidR="007679EB" w:rsidRPr="007C1666" w14:paraId="2F5665E7" w14:textId="77777777" w:rsidTr="007679EB">
        <w:tc>
          <w:tcPr>
            <w:tcW w:w="1696" w:type="dxa"/>
            <w:shd w:val="clear" w:color="auto" w:fill="auto"/>
            <w:hideMark/>
          </w:tcPr>
          <w:p w14:paraId="31CCC64E"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Bản vẽ hoàn công, hướng dẫn vận hành</w:t>
            </w:r>
          </w:p>
        </w:tc>
        <w:tc>
          <w:tcPr>
            <w:tcW w:w="7910" w:type="dxa"/>
            <w:shd w:val="clear" w:color="auto" w:fill="auto"/>
            <w:hideMark/>
          </w:tcPr>
          <w:p w14:paraId="17E06B5D"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pl-PL"/>
              </w:rPr>
            </w:pPr>
            <w:r w:rsidRPr="007C1666">
              <w:rPr>
                <w:sz w:val="24"/>
                <w:szCs w:val="24"/>
                <w:lang w:val="pl-PL"/>
              </w:rPr>
              <w:t xml:space="preserve">48.1. Nhà thầu phải hoàn thành và nộp cho Chủ đầu tư bản vẽ hoàn công theo quy định của pháp luật hiện hành, tài liệu hướng dẫn quy trình vận hành thiết bị lắp đặt (nếu có) vào ngày quy định tại </w:t>
            </w:r>
            <w:r w:rsidRPr="007C1666">
              <w:rPr>
                <w:b/>
                <w:sz w:val="24"/>
                <w:szCs w:val="24"/>
                <w:lang w:val="pl-PL"/>
              </w:rPr>
              <w:t>E-ĐKCT</w:t>
            </w:r>
            <w:r w:rsidRPr="007C1666">
              <w:rPr>
                <w:sz w:val="24"/>
                <w:szCs w:val="24"/>
                <w:lang w:val="pl-PL"/>
              </w:rPr>
              <w:t>.</w:t>
            </w:r>
          </w:p>
          <w:p w14:paraId="17839E23"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pacing w:val="-4"/>
                <w:sz w:val="24"/>
                <w:szCs w:val="24"/>
                <w:lang w:val="pl-PL"/>
              </w:rPr>
            </w:pPr>
            <w:r w:rsidRPr="007C1666">
              <w:rPr>
                <w:sz w:val="24"/>
                <w:szCs w:val="24"/>
                <w:lang w:val="pl-PL"/>
              </w:rPr>
              <w:t xml:space="preserve">48.2. Nếu Nhà thầu không nộp bản vẽ hoàn công hoặc hướng dẫn vận hành vào ngày quy định tại </w:t>
            </w:r>
            <w:r w:rsidRPr="007C1666">
              <w:rPr>
                <w:b/>
                <w:sz w:val="24"/>
                <w:szCs w:val="24"/>
                <w:lang w:val="pl-PL"/>
              </w:rPr>
              <w:t>E-ĐKCT</w:t>
            </w:r>
            <w:r w:rsidRPr="007C1666">
              <w:rPr>
                <w:sz w:val="24"/>
                <w:szCs w:val="24"/>
                <w:lang w:val="pl-PL"/>
              </w:rPr>
              <w:t xml:space="preserve"> hoặc các tài liệu này không được Chủ đầu tư chấp nhận, Chủ đầu tư sẽ giữ lại số tiền quy định tại </w:t>
            </w:r>
            <w:r w:rsidRPr="007C1666">
              <w:rPr>
                <w:b/>
                <w:sz w:val="24"/>
                <w:szCs w:val="24"/>
                <w:lang w:val="pl-PL"/>
              </w:rPr>
              <w:t>E-ĐKCT</w:t>
            </w:r>
            <w:r w:rsidRPr="007C1666">
              <w:rPr>
                <w:sz w:val="24"/>
                <w:szCs w:val="24"/>
                <w:lang w:val="pl-PL"/>
              </w:rPr>
              <w:t xml:space="preserve"> từ khoản thanh toán đến hạn cho Nhà thầu.</w:t>
            </w:r>
          </w:p>
        </w:tc>
      </w:tr>
      <w:tr w:rsidR="007679EB" w:rsidRPr="007C1666" w14:paraId="0FB391AB" w14:textId="77777777" w:rsidTr="007679EB">
        <w:tc>
          <w:tcPr>
            <w:tcW w:w="1696" w:type="dxa"/>
            <w:shd w:val="clear" w:color="auto" w:fill="auto"/>
            <w:hideMark/>
          </w:tcPr>
          <w:p w14:paraId="209029CF"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Quyết toán</w:t>
            </w:r>
          </w:p>
        </w:tc>
        <w:tc>
          <w:tcPr>
            <w:tcW w:w="7910" w:type="dxa"/>
            <w:shd w:val="clear" w:color="auto" w:fill="auto"/>
            <w:hideMark/>
          </w:tcPr>
          <w:p w14:paraId="55A0AA56"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Nhà thầu phải cung cấp cho Chủ đầu tư một bản kê chi tiết cho số tiền mà Nhà thầu yêu cầu được thanh toán theo Hợp đồng trước khi kết thúc Thời hạn bảo hành. Chủ đầu tư phải cấp Giấy chứng nhận kết thúc thời hạn bảo hành và xác nhận quyết toán cho Nhà thầu trong vòng 56 ngày kể từ ngày nhận được bản kê chi tiết đúng và hoàn chỉnh của Nhà thầu. Trường hợp không cấp Giấy chứng nhận kết thúc thời hạn bảo hành và xác nhận quyết toán cho Nhà thầu, Chủ đầu tư phải có thông báo bằng văn bản mô tả những điểm cần sửa chữa hoặc bổ sung. Nếu Bản kê chi tiết cuối cùng do Nhà thầu nộp vẫn chưa đáp ứng yêu cầu, Chủ đầu tư quyết định số tiền phải thanh toán cho Nhà thầu.</w:t>
            </w:r>
          </w:p>
        </w:tc>
      </w:tr>
      <w:tr w:rsidR="007679EB" w:rsidRPr="007C1666" w14:paraId="7C5BDEF0" w14:textId="77777777" w:rsidTr="007679EB">
        <w:tc>
          <w:tcPr>
            <w:tcW w:w="1696" w:type="dxa"/>
            <w:shd w:val="clear" w:color="auto" w:fill="auto"/>
            <w:hideMark/>
          </w:tcPr>
          <w:p w14:paraId="76E7FA3A"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Chấm dứt hợp đồng</w:t>
            </w:r>
          </w:p>
        </w:tc>
        <w:tc>
          <w:tcPr>
            <w:tcW w:w="7910" w:type="dxa"/>
            <w:shd w:val="clear" w:color="auto" w:fill="auto"/>
            <w:hideMark/>
          </w:tcPr>
          <w:p w14:paraId="3C776A3F" w14:textId="77777777" w:rsidR="007679EB" w:rsidRPr="007C1666" w:rsidRDefault="007679EB" w:rsidP="007679EB">
            <w:pPr>
              <w:pStyle w:val="ListParagraph"/>
              <w:widowControl w:val="0"/>
              <w:numPr>
                <w:ilvl w:val="0"/>
                <w:numId w:val="15"/>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Cs w:val="24"/>
              </w:rPr>
            </w:pPr>
          </w:p>
          <w:p w14:paraId="4C33D15F" w14:textId="77777777" w:rsidR="007679EB" w:rsidRPr="007C1666" w:rsidRDefault="007679EB" w:rsidP="007679EB">
            <w:pPr>
              <w:pStyle w:val="ListParagraph"/>
              <w:widowControl w:val="0"/>
              <w:numPr>
                <w:ilvl w:val="0"/>
                <w:numId w:val="15"/>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Cs w:val="24"/>
              </w:rPr>
            </w:pPr>
          </w:p>
          <w:p w14:paraId="7AF40538" w14:textId="77777777" w:rsidR="007679EB" w:rsidRPr="007C1666" w:rsidRDefault="007679EB" w:rsidP="007679EB">
            <w:pPr>
              <w:widowControl w:val="0"/>
              <w:numPr>
                <w:ilvl w:val="1"/>
                <w:numId w:val="15"/>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rPr>
              <w:t xml:space="preserve"> </w:t>
            </w:r>
            <w:r w:rsidRPr="007C1666">
              <w:rPr>
                <w:sz w:val="24"/>
                <w:szCs w:val="24"/>
                <w:lang w:val="vi-VN"/>
              </w:rPr>
              <w:t>Chủ đầu tư hoặc Nhà thầu có thể chấm dứt Hợp đồng nếu bên kia có vi phạm cơ bản Hợp đồng.</w:t>
            </w:r>
          </w:p>
          <w:p w14:paraId="7E794221" w14:textId="77777777" w:rsidR="007679EB" w:rsidRPr="007C1666" w:rsidRDefault="007679EB" w:rsidP="007679EB">
            <w:pPr>
              <w:widowControl w:val="0"/>
              <w:numPr>
                <w:ilvl w:val="1"/>
                <w:numId w:val="15"/>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rPr>
              <w:t xml:space="preserve"> </w:t>
            </w:r>
            <w:r w:rsidRPr="007C1666">
              <w:rPr>
                <w:sz w:val="24"/>
                <w:szCs w:val="24"/>
                <w:lang w:val="vi-VN"/>
              </w:rPr>
              <w:t xml:space="preserve">Các vi phạm cơ bản Hợp đồng bao gồm, nhưng không chỉ hạn chế ở các trường hợp sau đây: </w:t>
            </w:r>
          </w:p>
          <w:p w14:paraId="0CEAF7E2"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a) Nhà thầu dừng thi công 28 ngày trong khi việc dừng thi công này không có trong Biểu tiến độ thi công và chưa được Chủ đầu tư cho phép;</w:t>
            </w:r>
          </w:p>
          <w:p w14:paraId="2D345160"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b) Chủ đầu tư yêu cầu Nhà thầu trì hoãn tiến độ Công trình và không rút lại chỉ thị này trong vòng 28 ngày kể từ ngày ban hành văn bản yêu cầu Nhà thầu trì hoãn tiến độ;</w:t>
            </w:r>
          </w:p>
          <w:p w14:paraId="4B229329"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c) Chủ đầu tư hoặc Nhà thầu bị phá sản hoặc phải thanh lý tài sản để tái cơ cấu hoặc sáp nhập;</w:t>
            </w:r>
          </w:p>
          <w:p w14:paraId="08746A15"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d) Nhà thầu có một giấy đề nghị thanh toán cho các khối lượng công việc hoàn thành đã được nghiệm thu theo quy định nhưng không được Chủ đầu tư thanh toán trong vòng 28 ngày kể từ ngày Nhà thầu gửi đề nghị thanh toán;</w:t>
            </w:r>
          </w:p>
          <w:p w14:paraId="75166777"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đ) Nhà thầu không sửa chữa những sai sót gây ảnh hưởng đến tiến độ, chất lượng Công trình trong khoảng thời gian mà Chủ đầu tư yêu cầu;</w:t>
            </w:r>
          </w:p>
          <w:p w14:paraId="778C3723"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pacing w:val="-4"/>
                <w:sz w:val="24"/>
                <w:szCs w:val="24"/>
                <w:lang w:val="vi-VN"/>
              </w:rPr>
            </w:pPr>
            <w:r w:rsidRPr="007C1666">
              <w:rPr>
                <w:sz w:val="24"/>
                <w:szCs w:val="24"/>
                <w:lang w:val="vi-VN"/>
              </w:rPr>
              <w:t>e) Nhà thầu không duy trì Bảo lãnh tiền tạm ứng, Bảo lãnh thực hiện hợp đồng theo quy định</w:t>
            </w:r>
            <w:r w:rsidRPr="007C1666">
              <w:rPr>
                <w:spacing w:val="-4"/>
                <w:sz w:val="24"/>
                <w:szCs w:val="24"/>
                <w:lang w:val="vi-VN"/>
              </w:rPr>
              <w:t xml:space="preserve">; </w:t>
            </w:r>
          </w:p>
          <w:p w14:paraId="592C441B"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 xml:space="preserve">g) Nhà thầu chậm trễ việc hoàn thành Công trình và số tiền phạt hợp đồng tương đương với tổng số tiền tối đa bị phạt; </w:t>
            </w:r>
          </w:p>
          <w:p w14:paraId="123DAC88" w14:textId="77777777" w:rsidR="007679EB" w:rsidRPr="007C1666" w:rsidRDefault="007679EB" w:rsidP="007679EB">
            <w:pPr>
              <w:widowControl w:val="0"/>
              <w:tabs>
                <w:tab w:val="left" w:pos="742"/>
                <w:tab w:val="left" w:pos="958"/>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 xml:space="preserve">h) Có bằng chứng cho thấy Nhà thầu đã vi phạm một trong các hành vi bị cấm quy định tại Điều </w:t>
            </w:r>
            <w:r w:rsidRPr="007C1666">
              <w:rPr>
                <w:sz w:val="24"/>
                <w:szCs w:val="24"/>
              </w:rPr>
              <w:t>16</w:t>
            </w:r>
            <w:r w:rsidRPr="007C1666">
              <w:rPr>
                <w:sz w:val="24"/>
                <w:szCs w:val="24"/>
                <w:lang w:val="vi-VN"/>
              </w:rPr>
              <w:t xml:space="preserve"> </w:t>
            </w:r>
            <w:r w:rsidRPr="007C1666">
              <w:rPr>
                <w:sz w:val="24"/>
                <w:szCs w:val="24"/>
              </w:rPr>
              <w:t xml:space="preserve">của </w:t>
            </w:r>
            <w:r w:rsidRPr="007C1666">
              <w:rPr>
                <w:sz w:val="24"/>
                <w:szCs w:val="24"/>
                <w:lang w:val="vi-VN"/>
              </w:rPr>
              <w:t xml:space="preserve">Luật </w:t>
            </w:r>
            <w:r w:rsidRPr="007C1666">
              <w:rPr>
                <w:sz w:val="24"/>
                <w:szCs w:val="24"/>
              </w:rPr>
              <w:t>Đ</w:t>
            </w:r>
            <w:r w:rsidRPr="007C1666">
              <w:rPr>
                <w:sz w:val="24"/>
                <w:szCs w:val="24"/>
                <w:lang w:val="vi-VN"/>
              </w:rPr>
              <w:t>ấu thầu trong quá trình đấu thầu hoặc thực hiện Hợp đồng.</w:t>
            </w:r>
          </w:p>
          <w:p w14:paraId="6310A662" w14:textId="77777777" w:rsidR="007679EB" w:rsidRPr="007C1666" w:rsidRDefault="007679EB" w:rsidP="007679EB">
            <w:pPr>
              <w:widowControl w:val="0"/>
              <w:numPr>
                <w:ilvl w:val="1"/>
                <w:numId w:val="15"/>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 xml:space="preserve"> Khi Nhà thầu vi phạm Hợp đồng do một nguyên nhân khác ngoài các trường hợp liệt kê trong Mục 50.2 E-ĐKC nêu trên, Chủ đầu tư sẽ quyết định đó có phải một vi phạm cơ bản với Hợp đồng hay không.</w:t>
            </w:r>
          </w:p>
          <w:p w14:paraId="10CBFAA9" w14:textId="77777777" w:rsidR="007679EB" w:rsidRPr="007C1666" w:rsidRDefault="007679EB" w:rsidP="007679EB">
            <w:pPr>
              <w:widowControl w:val="0"/>
              <w:numPr>
                <w:ilvl w:val="1"/>
                <w:numId w:val="15"/>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 xml:space="preserve"> Nếu Hợp đồng bị chấm dứt, Nhà thầu phải ngừng công việc ngay lập tức, giữ Công trường an toàn và rời khỏi Công trường càng sớm càng tốt.</w:t>
            </w:r>
          </w:p>
        </w:tc>
      </w:tr>
      <w:tr w:rsidR="007679EB" w:rsidRPr="007C1666" w14:paraId="4C595A1B" w14:textId="77777777" w:rsidTr="007679EB">
        <w:tc>
          <w:tcPr>
            <w:tcW w:w="1696" w:type="dxa"/>
            <w:shd w:val="clear" w:color="auto" w:fill="auto"/>
            <w:hideMark/>
          </w:tcPr>
          <w:p w14:paraId="6B848A35"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lang w:val="vi-VN"/>
              </w:rPr>
            </w:pPr>
            <w:r w:rsidRPr="007C1666">
              <w:rPr>
                <w:szCs w:val="24"/>
                <w:lang w:val="vi-VN"/>
              </w:rPr>
              <w:t>Thanh toán khi chấm dứt hợp đồng</w:t>
            </w:r>
          </w:p>
        </w:tc>
        <w:tc>
          <w:tcPr>
            <w:tcW w:w="7910" w:type="dxa"/>
            <w:shd w:val="clear" w:color="auto" w:fill="auto"/>
            <w:hideMark/>
          </w:tcPr>
          <w:p w14:paraId="56B6F82E" w14:textId="77777777" w:rsidR="007679EB" w:rsidRPr="007C1666" w:rsidRDefault="007679EB" w:rsidP="007679EB">
            <w:pPr>
              <w:pStyle w:val="ListParagraph"/>
              <w:widowControl w:val="0"/>
              <w:numPr>
                <w:ilvl w:val="0"/>
                <w:numId w:val="16"/>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Cs w:val="24"/>
                <w:lang w:val="pl-PL"/>
              </w:rPr>
            </w:pPr>
          </w:p>
          <w:p w14:paraId="445BF053" w14:textId="77777777" w:rsidR="007679EB" w:rsidRPr="007C1666" w:rsidRDefault="007679EB" w:rsidP="007679EB">
            <w:pPr>
              <w:pStyle w:val="ListParagraph"/>
              <w:widowControl w:val="0"/>
              <w:numPr>
                <w:ilvl w:val="0"/>
                <w:numId w:val="16"/>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Cs w:val="24"/>
                <w:lang w:val="pl-PL"/>
              </w:rPr>
            </w:pPr>
          </w:p>
          <w:p w14:paraId="161F8469" w14:textId="77777777" w:rsidR="007679EB" w:rsidRPr="007C1666" w:rsidRDefault="007679EB" w:rsidP="007679EB">
            <w:pPr>
              <w:widowControl w:val="0"/>
              <w:numPr>
                <w:ilvl w:val="1"/>
                <w:numId w:val="16"/>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pl-PL"/>
              </w:rPr>
              <w:t xml:space="preserve"> Nếu hợp đồng bị chấm dứt do lỗi của Nhà thầu quy định tại Mục 50 E-ĐKC, Chủ đầu tư sẽ lập biên bản xác nhận giá trị các công việc đã thực hiện, vật liệu đã mua trừ đi khoản tiền tạm ứng của Nhà thầu đã nhận. Nếu số tiền tạm ứng nhiều hơn giá trị các công việc đã thực hiện, vật liệu đã mua thì nhà thầu phải có trách nhiệm hoàn trả lại cho Chủ đầu tư khoản tiền chênh </w:t>
            </w:r>
            <w:r w:rsidRPr="007C1666">
              <w:rPr>
                <w:spacing w:val="-2"/>
                <w:sz w:val="24"/>
                <w:szCs w:val="24"/>
                <w:lang w:val="pl-PL"/>
              </w:rPr>
              <w:t>lệch này. Trường hợp ngược lại, Chủ đầu tư có trách nhiệm thanh toán cho nhà thầu.</w:t>
            </w:r>
          </w:p>
          <w:p w14:paraId="522764F8" w14:textId="77777777" w:rsidR="007679EB" w:rsidRPr="007C1666" w:rsidRDefault="007679EB" w:rsidP="007679EB">
            <w:pPr>
              <w:widowControl w:val="0"/>
              <w:numPr>
                <w:ilvl w:val="1"/>
                <w:numId w:val="16"/>
              </w:numPr>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pl-PL"/>
              </w:rPr>
              <w:t xml:space="preserve"> Nếu hợp đồng bị chấm dứt do lỗi của Chủ đầu tư quy định tại Mục 50 E-ĐKC hoặc do bất khả kháng, Chủ đầu tư sẽ lập biên bản xác nhận giá trị các công việc đã thực hiện, vật liệu đã mua, chi phí hợp lý cho việc di chuyển máy móc, thiết bị, hồi hương nhân sự mà Nhà thầu thuê cho công trình và chi phí của Nhà thầu về việc bảo vệ công trình, trừ đi khoản tiền tạm ứng mà Nhà thầu đã nhận. Chủ đầu tư có trách nhiệm thanh toán cho Nhà thầu khoản tiền chênh lệch này.</w:t>
            </w:r>
            <w:r w:rsidRPr="007C1666">
              <w:rPr>
                <w:sz w:val="24"/>
                <w:szCs w:val="24"/>
                <w:lang w:val="vi-VN"/>
              </w:rPr>
              <w:t xml:space="preserve"> </w:t>
            </w:r>
          </w:p>
        </w:tc>
      </w:tr>
      <w:tr w:rsidR="007679EB" w:rsidRPr="007C1666" w14:paraId="2E40C126" w14:textId="77777777" w:rsidTr="007679EB">
        <w:tc>
          <w:tcPr>
            <w:tcW w:w="1696" w:type="dxa"/>
            <w:shd w:val="clear" w:color="auto" w:fill="auto"/>
            <w:hideMark/>
          </w:tcPr>
          <w:p w14:paraId="1AE299C0"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Tài sản</w:t>
            </w:r>
          </w:p>
        </w:tc>
        <w:tc>
          <w:tcPr>
            <w:tcW w:w="7910" w:type="dxa"/>
            <w:shd w:val="clear" w:color="auto" w:fill="auto"/>
            <w:hideMark/>
          </w:tcPr>
          <w:p w14:paraId="0231095C"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rPr>
            </w:pPr>
            <w:r w:rsidRPr="007C1666">
              <w:rPr>
                <w:sz w:val="24"/>
                <w:szCs w:val="24"/>
              </w:rPr>
              <w:t>Tất cả Vật tư trên công trường, Nhà xưởng, Thiết bị, Công trình tạm và Công trình đều sẽ là tài sản của Chủ đầu tư nếu Hợp đồng bị chấm dứt do lỗi của Nhà thầu.</w:t>
            </w:r>
          </w:p>
        </w:tc>
      </w:tr>
      <w:tr w:rsidR="007679EB" w:rsidRPr="007C1666" w14:paraId="4FF60B5C" w14:textId="77777777" w:rsidTr="007679EB">
        <w:tc>
          <w:tcPr>
            <w:tcW w:w="1696" w:type="dxa"/>
            <w:shd w:val="clear" w:color="auto" w:fill="auto"/>
            <w:hideMark/>
          </w:tcPr>
          <w:p w14:paraId="053EA787" w14:textId="77777777" w:rsidR="007679EB" w:rsidRPr="007C1666" w:rsidRDefault="007679EB" w:rsidP="007679EB">
            <w:pPr>
              <w:pStyle w:val="Head42"/>
              <w:widowControl w:val="0"/>
              <w:numPr>
                <w:ilvl w:val="0"/>
                <w:numId w:val="1"/>
              </w:numPr>
              <w:tabs>
                <w:tab w:val="clear" w:pos="540"/>
                <w:tab w:val="left" w:pos="426"/>
                <w:tab w:val="num" w:pos="2100"/>
              </w:tabs>
              <w:suppressAutoHyphens w:val="0"/>
              <w:overflowPunct w:val="0"/>
              <w:autoSpaceDE w:val="0"/>
              <w:autoSpaceDN w:val="0"/>
              <w:adjustRightInd w:val="0"/>
              <w:spacing w:before="120" w:after="120" w:line="264" w:lineRule="auto"/>
              <w:ind w:left="0" w:firstLine="0"/>
              <w:rPr>
                <w:szCs w:val="24"/>
              </w:rPr>
            </w:pPr>
            <w:r w:rsidRPr="007C1666">
              <w:rPr>
                <w:szCs w:val="24"/>
              </w:rPr>
              <w:t>Chấm dứt hợp đồng do bất khả kháng</w:t>
            </w:r>
          </w:p>
        </w:tc>
        <w:tc>
          <w:tcPr>
            <w:tcW w:w="7910" w:type="dxa"/>
            <w:shd w:val="clear" w:color="auto" w:fill="auto"/>
            <w:hideMark/>
          </w:tcPr>
          <w:p w14:paraId="4FAD8C8E" w14:textId="77777777" w:rsidR="007679EB" w:rsidRPr="007C1666" w:rsidRDefault="007679EB" w:rsidP="007679EB">
            <w:pPr>
              <w:widowControl w:val="0"/>
              <w:tabs>
                <w:tab w:val="left" w:pos="742"/>
                <w:tab w:val="left" w:pos="1100"/>
                <w:tab w:val="left" w:pos="7009"/>
              </w:tabs>
              <w:overflowPunct w:val="0"/>
              <w:autoSpaceDE w:val="0"/>
              <w:autoSpaceDN w:val="0"/>
              <w:adjustRightInd w:val="0"/>
              <w:spacing w:before="120" w:after="120" w:line="264" w:lineRule="auto"/>
              <w:ind w:left="175" w:right="138" w:firstLine="7"/>
              <w:jc w:val="both"/>
              <w:textAlignment w:val="baseline"/>
              <w:rPr>
                <w:sz w:val="24"/>
                <w:szCs w:val="24"/>
                <w:lang w:val="vi-VN"/>
              </w:rPr>
            </w:pPr>
            <w:r w:rsidRPr="007C1666">
              <w:rPr>
                <w:sz w:val="24"/>
                <w:szCs w:val="24"/>
                <w:lang w:val="vi-VN"/>
              </w:rPr>
              <w:t xml:space="preserve">Nếu việc thực hiện hợp đồng </w:t>
            </w:r>
            <w:r w:rsidRPr="007C1666">
              <w:rPr>
                <w:sz w:val="24"/>
                <w:szCs w:val="24"/>
              </w:rPr>
              <w:t>bị dừng lại</w:t>
            </w:r>
            <w:r w:rsidRPr="007C1666">
              <w:rPr>
                <w:sz w:val="24"/>
                <w:szCs w:val="24"/>
                <w:lang w:val="vi-VN"/>
              </w:rPr>
              <w:t xml:space="preserve"> do </w:t>
            </w:r>
            <w:r w:rsidRPr="007C1666">
              <w:rPr>
                <w:sz w:val="24"/>
                <w:szCs w:val="24"/>
              </w:rPr>
              <w:t>bất khả kháng</w:t>
            </w:r>
            <w:r w:rsidRPr="007C1666">
              <w:rPr>
                <w:sz w:val="24"/>
                <w:szCs w:val="24"/>
                <w:lang w:val="vi-VN"/>
              </w:rPr>
              <w:t xml:space="preserve"> thì </w:t>
            </w:r>
            <w:r w:rsidRPr="007C1666">
              <w:rPr>
                <w:sz w:val="24"/>
                <w:szCs w:val="24"/>
              </w:rPr>
              <w:t>Chủ đầu tư</w:t>
            </w:r>
            <w:r w:rsidRPr="007C1666">
              <w:rPr>
                <w:sz w:val="24"/>
                <w:szCs w:val="24"/>
                <w:lang w:val="vi-VN"/>
              </w:rPr>
              <w:t xml:space="preserve"> phải chứng nhận hợp đồng bị chấm dứt</w:t>
            </w:r>
            <w:r w:rsidRPr="007C1666">
              <w:rPr>
                <w:sz w:val="24"/>
                <w:szCs w:val="24"/>
              </w:rPr>
              <w:t xml:space="preserve"> do bất khả kháng</w:t>
            </w:r>
            <w:r w:rsidRPr="007C1666">
              <w:rPr>
                <w:sz w:val="24"/>
                <w:szCs w:val="24"/>
                <w:lang w:val="vi-VN"/>
              </w:rPr>
              <w:t xml:space="preserve">. Nhà thầu phải bảo đảm an toàn cho Công trường và dừng công việc càng nhanh càng tốt sau khi nhận được giấy chứng nhận của Chủ đầu tư; Nhà thầu sẽ được thanh toán cho tất cả các công việc đã thực hiện trước khi có giấy chứng nhận hợp đồng bị chấm dứt do bất khả kháng. </w:t>
            </w:r>
          </w:p>
        </w:tc>
      </w:tr>
    </w:tbl>
    <w:p w14:paraId="6D8F52CE" w14:textId="4AFDDAE3" w:rsidR="00327B96" w:rsidRPr="007C1666" w:rsidRDefault="00327B96" w:rsidP="00327B96">
      <w:pPr>
        <w:spacing w:before="120"/>
        <w:ind w:right="43"/>
        <w:jc w:val="center"/>
        <w:rPr>
          <w:rFonts w:cs="Times New Roman"/>
          <w:b/>
          <w:sz w:val="24"/>
          <w:szCs w:val="24"/>
          <w:lang w:val="nl-NL"/>
        </w:rPr>
      </w:pPr>
    </w:p>
    <w:p w14:paraId="07C31CAC" w14:textId="77777777" w:rsidR="00381D67" w:rsidRPr="007C1666" w:rsidRDefault="00381D67" w:rsidP="00327B96">
      <w:pPr>
        <w:spacing w:before="120"/>
        <w:ind w:right="43"/>
        <w:jc w:val="center"/>
        <w:rPr>
          <w:rFonts w:cs="Times New Roman"/>
          <w:b/>
          <w:sz w:val="24"/>
          <w:szCs w:val="24"/>
          <w:lang w:val="nl-NL"/>
        </w:rPr>
      </w:pPr>
    </w:p>
    <w:p w14:paraId="1343676C" w14:textId="77777777" w:rsidR="000A4C2F" w:rsidRPr="007C1666" w:rsidRDefault="000A4C2F" w:rsidP="00327B96">
      <w:pPr>
        <w:spacing w:before="120"/>
        <w:ind w:right="43"/>
        <w:jc w:val="center"/>
        <w:rPr>
          <w:rFonts w:cs="Times New Roman"/>
          <w:b/>
          <w:sz w:val="24"/>
          <w:szCs w:val="24"/>
          <w:lang w:val="nl-NL"/>
        </w:rPr>
      </w:pPr>
    </w:p>
    <w:p w14:paraId="1BE36850" w14:textId="77777777" w:rsidR="000A4C2F" w:rsidRPr="007C1666" w:rsidRDefault="000A4C2F" w:rsidP="00327B96">
      <w:pPr>
        <w:spacing w:before="120"/>
        <w:ind w:right="43"/>
        <w:jc w:val="center"/>
        <w:rPr>
          <w:rFonts w:cs="Times New Roman"/>
          <w:b/>
          <w:sz w:val="24"/>
          <w:szCs w:val="24"/>
          <w:lang w:val="nl-NL"/>
        </w:rPr>
      </w:pPr>
    </w:p>
    <w:bookmarkEnd w:id="0"/>
    <w:p w14:paraId="4289F011" w14:textId="77777777" w:rsidR="00F36F2A" w:rsidRPr="007C1666" w:rsidRDefault="00F36F2A" w:rsidP="00F36F2A">
      <w:pPr>
        <w:spacing w:before="120"/>
        <w:ind w:right="43"/>
        <w:rPr>
          <w:rFonts w:cs="Times New Roman"/>
          <w:b/>
          <w:sz w:val="24"/>
          <w:szCs w:val="24"/>
          <w:lang w:val="nl-NL"/>
        </w:rPr>
      </w:pPr>
    </w:p>
    <w:sectPr w:rsidR="00F36F2A" w:rsidRPr="007C1666" w:rsidSect="008368B8">
      <w:footerReference w:type="default" r:id="rId8"/>
      <w:pgSz w:w="11907" w:h="16840" w:code="9"/>
      <w:pgMar w:top="1134" w:right="1134" w:bottom="1021" w:left="1418" w:header="720"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D091F" w14:textId="77777777" w:rsidR="001803FA" w:rsidRDefault="001803FA" w:rsidP="00E3144A">
      <w:r>
        <w:separator/>
      </w:r>
    </w:p>
  </w:endnote>
  <w:endnote w:type="continuationSeparator" w:id="0">
    <w:p w14:paraId="3022C19F" w14:textId="77777777" w:rsidR="001803FA" w:rsidRDefault="001803FA" w:rsidP="00E3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Arial">
    <w:altName w:val="Calibri"/>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698073609"/>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sdtContent>
          <w:p w14:paraId="7F4AF44F" w14:textId="040BC498" w:rsidR="00E3144A" w:rsidRPr="00350AA3" w:rsidRDefault="003A32BB" w:rsidP="003A32BB">
            <w:pPr>
              <w:pStyle w:val="Footer"/>
              <w:jc w:val="right"/>
              <w:rPr>
                <w:sz w:val="24"/>
                <w:szCs w:val="24"/>
              </w:rPr>
            </w:pPr>
            <w:r w:rsidRPr="00350AA3">
              <w:rPr>
                <w:sz w:val="24"/>
                <w:szCs w:val="24"/>
              </w:rPr>
              <w:t>Chương 6. Điều kiện chung của hợp đồng</w:t>
            </w:r>
            <w:r w:rsidR="00350AA3">
              <w:rPr>
                <w:sz w:val="24"/>
                <w:szCs w:val="24"/>
              </w:rPr>
              <w:tab/>
            </w:r>
            <w:r w:rsidRPr="00350AA3">
              <w:rPr>
                <w:sz w:val="24"/>
                <w:szCs w:val="24"/>
              </w:rPr>
              <w:tab/>
              <w:t xml:space="preserve">Page </w:t>
            </w:r>
            <w:r w:rsidRPr="00350AA3">
              <w:rPr>
                <w:b/>
                <w:bCs/>
                <w:sz w:val="24"/>
                <w:szCs w:val="24"/>
              </w:rPr>
              <w:fldChar w:fldCharType="begin"/>
            </w:r>
            <w:r w:rsidRPr="00350AA3">
              <w:rPr>
                <w:b/>
                <w:bCs/>
                <w:sz w:val="24"/>
                <w:szCs w:val="24"/>
              </w:rPr>
              <w:instrText xml:space="preserve"> PAGE </w:instrText>
            </w:r>
            <w:r w:rsidRPr="00350AA3">
              <w:rPr>
                <w:b/>
                <w:bCs/>
                <w:sz w:val="24"/>
                <w:szCs w:val="24"/>
              </w:rPr>
              <w:fldChar w:fldCharType="separate"/>
            </w:r>
            <w:r w:rsidR="007C1666">
              <w:rPr>
                <w:b/>
                <w:bCs/>
                <w:noProof/>
                <w:sz w:val="24"/>
                <w:szCs w:val="24"/>
              </w:rPr>
              <w:t>1</w:t>
            </w:r>
            <w:r w:rsidRPr="00350AA3">
              <w:rPr>
                <w:b/>
                <w:bCs/>
                <w:sz w:val="24"/>
                <w:szCs w:val="24"/>
              </w:rPr>
              <w:fldChar w:fldCharType="end"/>
            </w:r>
            <w:r w:rsidRPr="00350AA3">
              <w:rPr>
                <w:sz w:val="24"/>
                <w:szCs w:val="24"/>
              </w:rPr>
              <w:t xml:space="preserve"> of </w:t>
            </w:r>
            <w:r w:rsidRPr="00350AA3">
              <w:rPr>
                <w:b/>
                <w:bCs/>
                <w:sz w:val="24"/>
                <w:szCs w:val="24"/>
              </w:rPr>
              <w:fldChar w:fldCharType="begin"/>
            </w:r>
            <w:r w:rsidRPr="00350AA3">
              <w:rPr>
                <w:b/>
                <w:bCs/>
                <w:sz w:val="24"/>
                <w:szCs w:val="24"/>
              </w:rPr>
              <w:instrText xml:space="preserve"> NUMPAGES  </w:instrText>
            </w:r>
            <w:r w:rsidRPr="00350AA3">
              <w:rPr>
                <w:b/>
                <w:bCs/>
                <w:sz w:val="24"/>
                <w:szCs w:val="24"/>
              </w:rPr>
              <w:fldChar w:fldCharType="separate"/>
            </w:r>
            <w:r w:rsidR="007C1666">
              <w:rPr>
                <w:b/>
                <w:bCs/>
                <w:noProof/>
                <w:sz w:val="24"/>
                <w:szCs w:val="24"/>
              </w:rPr>
              <w:t>7</w:t>
            </w:r>
            <w:r w:rsidRPr="00350AA3">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DDF74" w14:textId="77777777" w:rsidR="001803FA" w:rsidRDefault="001803FA" w:rsidP="00E3144A">
      <w:r>
        <w:separator/>
      </w:r>
    </w:p>
  </w:footnote>
  <w:footnote w:type="continuationSeparator" w:id="0">
    <w:p w14:paraId="042F4E01" w14:textId="77777777" w:rsidR="001803FA" w:rsidRDefault="001803FA" w:rsidP="00E314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3"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5"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6"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1"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3"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14"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num w:numId="1">
    <w:abstractNumId w:val="7"/>
  </w:num>
  <w:num w:numId="2">
    <w:abstractNumId w:val="9"/>
  </w:num>
  <w:num w:numId="3">
    <w:abstractNumId w:val="16"/>
  </w:num>
  <w:num w:numId="4">
    <w:abstractNumId w:val="5"/>
  </w:num>
  <w:num w:numId="5">
    <w:abstractNumId w:val="13"/>
  </w:num>
  <w:num w:numId="6">
    <w:abstractNumId w:val="4"/>
  </w:num>
  <w:num w:numId="7">
    <w:abstractNumId w:val="11"/>
  </w:num>
  <w:num w:numId="8">
    <w:abstractNumId w:val="2"/>
  </w:num>
  <w:num w:numId="9">
    <w:abstractNumId w:val="0"/>
  </w:num>
  <w:num w:numId="10">
    <w:abstractNumId w:val="17"/>
  </w:num>
  <w:num w:numId="11">
    <w:abstractNumId w:val="14"/>
  </w:num>
  <w:num w:numId="12">
    <w:abstractNumId w:val="1"/>
  </w:num>
  <w:num w:numId="13">
    <w:abstractNumId w:val="6"/>
  </w:num>
  <w:num w:numId="14">
    <w:abstractNumId w:val="8"/>
  </w:num>
  <w:num w:numId="15">
    <w:abstractNumId w:val="12"/>
  </w:num>
  <w:num w:numId="16">
    <w:abstractNumId w:val="10"/>
  </w:num>
  <w:num w:numId="17">
    <w:abstractNumId w:val="3"/>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96"/>
    <w:rsid w:val="000A4C2F"/>
    <w:rsid w:val="000B630D"/>
    <w:rsid w:val="001803FA"/>
    <w:rsid w:val="001F5E27"/>
    <w:rsid w:val="00220BB1"/>
    <w:rsid w:val="00261FFD"/>
    <w:rsid w:val="00327B96"/>
    <w:rsid w:val="00350AA3"/>
    <w:rsid w:val="00364931"/>
    <w:rsid w:val="00381D67"/>
    <w:rsid w:val="003A32BB"/>
    <w:rsid w:val="003F3A20"/>
    <w:rsid w:val="005A4D8B"/>
    <w:rsid w:val="005D020A"/>
    <w:rsid w:val="005F4502"/>
    <w:rsid w:val="0065212D"/>
    <w:rsid w:val="006A5519"/>
    <w:rsid w:val="007679EB"/>
    <w:rsid w:val="007C1666"/>
    <w:rsid w:val="008368B8"/>
    <w:rsid w:val="009F7322"/>
    <w:rsid w:val="00A64BEE"/>
    <w:rsid w:val="00BE088B"/>
    <w:rsid w:val="00C478B7"/>
    <w:rsid w:val="00DF30BD"/>
    <w:rsid w:val="00E3144A"/>
    <w:rsid w:val="00EA58D7"/>
    <w:rsid w:val="00F36F2A"/>
    <w:rsid w:val="00FF3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55C9D"/>
  <w15:docId w15:val="{76FCB57B-6FEC-494F-9DF6-F6487EED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B96"/>
    <w:pPr>
      <w:spacing w:after="0" w:line="240" w:lineRule="auto"/>
    </w:pPr>
    <w:rPr>
      <w:rFonts w:ascii="Times New Roman" w:hAnsi="Times New Roman"/>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381D67"/>
    <w:pPr>
      <w:suppressAutoHyphens/>
      <w:jc w:val="center"/>
      <w:outlineLvl w:val="2"/>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144A"/>
    <w:pPr>
      <w:tabs>
        <w:tab w:val="center" w:pos="4680"/>
        <w:tab w:val="right" w:pos="9360"/>
      </w:tabs>
    </w:pPr>
  </w:style>
  <w:style w:type="character" w:customStyle="1" w:styleId="HeaderChar">
    <w:name w:val="Header Char"/>
    <w:basedOn w:val="DefaultParagraphFont"/>
    <w:link w:val="Header"/>
    <w:uiPriority w:val="99"/>
    <w:rsid w:val="00E3144A"/>
    <w:rPr>
      <w:rFonts w:ascii="Times New Roman" w:hAnsi="Times New Roman"/>
      <w:sz w:val="28"/>
    </w:rPr>
  </w:style>
  <w:style w:type="paragraph" w:styleId="Footer">
    <w:name w:val="footer"/>
    <w:basedOn w:val="Normal"/>
    <w:link w:val="FooterChar"/>
    <w:uiPriority w:val="99"/>
    <w:unhideWhenUsed/>
    <w:rsid w:val="00E3144A"/>
    <w:pPr>
      <w:tabs>
        <w:tab w:val="center" w:pos="4680"/>
        <w:tab w:val="right" w:pos="9360"/>
      </w:tabs>
    </w:pPr>
  </w:style>
  <w:style w:type="character" w:customStyle="1" w:styleId="FooterChar">
    <w:name w:val="Footer Char"/>
    <w:basedOn w:val="DefaultParagraphFont"/>
    <w:link w:val="Footer"/>
    <w:uiPriority w:val="99"/>
    <w:rsid w:val="00E3144A"/>
    <w:rPr>
      <w:rFonts w:ascii="Times New Roman" w:hAnsi="Times New Roman"/>
      <w:sz w:val="28"/>
    </w:rPr>
  </w:style>
  <w:style w:type="table" w:styleId="TableGrid">
    <w:name w:val="Table Grid"/>
    <w:basedOn w:val="TableNormal"/>
    <w:rsid w:val="001F5E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F5E27"/>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1F5E27"/>
    <w:rPr>
      <w:rFonts w:eastAsia="Times New Roman" w:cs="Times New Roman"/>
      <w:sz w:val="20"/>
      <w:szCs w:val="20"/>
    </w:rPr>
  </w:style>
  <w:style w:type="character" w:customStyle="1" w:styleId="FootnoteTextChar">
    <w:name w:val="Footnote Text Char"/>
    <w:basedOn w:val="DefaultParagraphFont"/>
    <w:link w:val="FootnoteText"/>
    <w:semiHidden/>
    <w:rsid w:val="001F5E27"/>
    <w:rPr>
      <w:rFonts w:ascii="Times New Roman" w:eastAsia="Times New Roman" w:hAnsi="Times New Roman" w:cs="Times New Roman"/>
      <w:sz w:val="20"/>
      <w:szCs w:val="20"/>
    </w:rPr>
  </w:style>
  <w:style w:type="character" w:styleId="FootnoteReference">
    <w:name w:val="footnote reference"/>
    <w:basedOn w:val="DefaultParagraphFont"/>
    <w:semiHidden/>
    <w:rsid w:val="001F5E27"/>
    <w:rPr>
      <w:vertAlign w:val="superscript"/>
    </w:rPr>
  </w:style>
  <w:style w:type="paragraph" w:styleId="BalloonText">
    <w:name w:val="Balloon Text"/>
    <w:basedOn w:val="Normal"/>
    <w:link w:val="BalloonTextChar"/>
    <w:uiPriority w:val="99"/>
    <w:semiHidden/>
    <w:unhideWhenUsed/>
    <w:rsid w:val="00FF3C36"/>
    <w:rPr>
      <w:rFonts w:ascii="Tahoma" w:hAnsi="Tahoma" w:cs="Tahoma"/>
      <w:sz w:val="16"/>
      <w:szCs w:val="16"/>
    </w:rPr>
  </w:style>
  <w:style w:type="character" w:customStyle="1" w:styleId="BalloonTextChar">
    <w:name w:val="Balloon Text Char"/>
    <w:basedOn w:val="DefaultParagraphFont"/>
    <w:link w:val="BalloonText"/>
    <w:uiPriority w:val="99"/>
    <w:semiHidden/>
    <w:rsid w:val="00FF3C36"/>
    <w:rPr>
      <w:rFonts w:ascii="Tahoma" w:hAnsi="Tahoma" w:cs="Tahoma"/>
      <w:sz w:val="16"/>
      <w:szCs w:val="16"/>
    </w:rPr>
  </w:style>
  <w:style w:type="character" w:customStyle="1" w:styleId="Heading3Char">
    <w:name w:val="Heading 3 Char"/>
    <w:basedOn w:val="DefaultParagraphFont"/>
    <w:uiPriority w:val="9"/>
    <w:semiHidden/>
    <w:rsid w:val="00381D67"/>
    <w:rPr>
      <w:rFonts w:asciiTheme="majorHAnsi" w:eastAsiaTheme="majorEastAsia" w:hAnsiTheme="majorHAnsi" w:cstheme="majorBidi"/>
      <w:color w:val="1F3763" w:themeColor="accent1" w:themeShade="7F"/>
      <w:sz w:val="24"/>
      <w:szCs w:val="24"/>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381D67"/>
    <w:rPr>
      <w:rFonts w:ascii="Times New Roman" w:eastAsia="Times New Roman" w:hAnsi="Times New Roman" w:cs="Times New Roman"/>
      <w:b/>
      <w:sz w:val="28"/>
      <w:szCs w:val="20"/>
    </w:rPr>
  </w:style>
  <w:style w:type="paragraph" w:customStyle="1" w:styleId="Head42">
    <w:name w:val="Head 4.2"/>
    <w:basedOn w:val="Normal"/>
    <w:rsid w:val="00381D67"/>
    <w:pPr>
      <w:suppressAutoHyphens/>
      <w:spacing w:after="240"/>
      <w:ind w:left="360" w:hanging="360"/>
    </w:pPr>
    <w:rPr>
      <w:rFonts w:eastAsia="Times New Roman" w:cs="Times New Roman"/>
      <w:b/>
      <w:sz w:val="24"/>
      <w:szCs w:val="20"/>
    </w:rPr>
  </w:style>
  <w:style w:type="paragraph" w:customStyle="1" w:styleId="4">
    <w:name w:val="4"/>
    <w:basedOn w:val="Normal"/>
    <w:rsid w:val="00381D67"/>
    <w:pPr>
      <w:spacing w:before="360" w:line="288" w:lineRule="auto"/>
      <w:jc w:val="both"/>
    </w:pPr>
    <w:rPr>
      <w:rFonts w:ascii=".VnArial" w:eastAsia="Times New Roman" w:hAnsi=".VnArial" w:cs="Times New Roman"/>
      <w:b/>
      <w:sz w:val="20"/>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381D67"/>
    <w:pPr>
      <w:ind w:left="720"/>
      <w:contextualSpacing/>
      <w:jc w:val="both"/>
    </w:pPr>
    <w:rPr>
      <w:rFonts w:eastAsia="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381D6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CC66-7CAF-4AED-B646-72A953A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6550</Words>
  <Characters>37335</Characters>
  <Application>Microsoft Office Word</Application>
  <DocSecurity>0</DocSecurity>
  <Lines>311</Lines>
  <Paragraphs>87</Paragraphs>
  <ScaleCrop>false</ScaleCrop>
  <Company/>
  <LinksUpToDate>false</LinksUpToDate>
  <CharactersWithSpaces>43798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P10</dc:creator>
  <cp:keywords/>
  <dc:description/>
  <cp:lastModifiedBy>P2</cp:lastModifiedBy>
  <cp:revision>20</cp:revision>
  <cp:lastPrinted>2025-01-07T04:20:00Z</cp:lastPrinted>
  <dcterms:created xsi:type="dcterms:W3CDTF">2018-06-05T03:11:00Z</dcterms:created>
  <dcterms:modified xsi:type="dcterms:W3CDTF">2025-06-10T09:17:00Z</dcterms:modified>
</cp:coreProperties>
</file>