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CA83D" w14:textId="77777777" w:rsidR="00F57EE3" w:rsidRPr="00B845DE" w:rsidRDefault="0024315E" w:rsidP="00F57EE3">
      <w:pPr>
        <w:spacing w:before="120" w:after="120"/>
        <w:ind w:firstLine="567"/>
        <w:jc w:val="both"/>
        <w:rPr>
          <w:rFonts w:eastAsia="Times New Roman" w:cs="Times New Roman"/>
          <w:b w:val="0"/>
          <w:bCs w:val="0"/>
          <w:sz w:val="28"/>
          <w:szCs w:val="28"/>
          <w:lang w:val="nl-NL"/>
        </w:rPr>
      </w:pPr>
      <w:r w:rsidRPr="00B845DE">
        <w:rPr>
          <w:rFonts w:eastAsia="Times New Roman" w:cs="Times New Roman"/>
          <w:b w:val="0"/>
          <w:bCs w:val="0"/>
          <w:sz w:val="28"/>
          <w:szCs w:val="28"/>
          <w:lang w:val="nl-NL"/>
        </w:rPr>
        <w:t>Tiêu chuẩn đánh giá</w:t>
      </w:r>
      <w:r w:rsidR="00F57EE3" w:rsidRPr="00B845DE">
        <w:rPr>
          <w:rFonts w:eastAsia="Times New Roman" w:cs="Times New Roman"/>
          <w:b w:val="0"/>
          <w:bCs w:val="0"/>
          <w:sz w:val="28"/>
          <w:szCs w:val="28"/>
          <w:lang w:val="nl-NL"/>
        </w:rPr>
        <w:t xml:space="preserve"> về mặt kỹ thuật bao gồm các nội dung cơ bản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523"/>
        <w:gridCol w:w="2205"/>
      </w:tblGrid>
      <w:tr w:rsidR="00B845DE" w:rsidRPr="00B845DE" w14:paraId="470AB606" w14:textId="77777777" w:rsidTr="00F57EE3">
        <w:trPr>
          <w:tblHeader/>
          <w:jc w:val="center"/>
        </w:trPr>
        <w:tc>
          <w:tcPr>
            <w:tcW w:w="3813" w:type="pct"/>
            <w:gridSpan w:val="2"/>
            <w:vAlign w:val="center"/>
          </w:tcPr>
          <w:p w14:paraId="288F15A9"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rPr>
            </w:pPr>
            <w:r w:rsidRPr="00B845DE">
              <w:rPr>
                <w:rFonts w:eastAsia="Times New Roman" w:cs="Times New Roman"/>
                <w:bCs w:val="0"/>
                <w:sz w:val="28"/>
                <w:szCs w:val="28"/>
              </w:rPr>
              <w:t>Nội dung đánh giá</w:t>
            </w:r>
          </w:p>
        </w:tc>
        <w:tc>
          <w:tcPr>
            <w:tcW w:w="1187" w:type="pct"/>
            <w:vAlign w:val="center"/>
          </w:tcPr>
          <w:p w14:paraId="143EC4A5"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rPr>
            </w:pPr>
            <w:r w:rsidRPr="00B845DE">
              <w:rPr>
                <w:rFonts w:eastAsia="Times New Roman" w:cs="Times New Roman"/>
                <w:bCs w:val="0"/>
                <w:sz w:val="28"/>
                <w:szCs w:val="28"/>
              </w:rPr>
              <w:t>Sử dụng tiêu chí đạt, không đạt</w:t>
            </w:r>
          </w:p>
        </w:tc>
      </w:tr>
      <w:tr w:rsidR="00B845DE" w:rsidRPr="00B845DE" w14:paraId="71D208D1" w14:textId="77777777" w:rsidTr="00FA6929">
        <w:trPr>
          <w:trHeight w:val="148"/>
          <w:jc w:val="center"/>
        </w:trPr>
        <w:tc>
          <w:tcPr>
            <w:tcW w:w="5000" w:type="pct"/>
            <w:gridSpan w:val="3"/>
            <w:vAlign w:val="center"/>
          </w:tcPr>
          <w:p w14:paraId="00F5D3FC"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1. Đặc tính kỹ thuật của hàng hóa</w:t>
            </w:r>
          </w:p>
        </w:tc>
      </w:tr>
      <w:tr w:rsidR="00B845DE" w:rsidRPr="00B845DE" w14:paraId="0D7BE53A" w14:textId="77777777" w:rsidTr="00F57EE3">
        <w:trPr>
          <w:trHeight w:val="148"/>
          <w:jc w:val="center"/>
        </w:trPr>
        <w:tc>
          <w:tcPr>
            <w:tcW w:w="1916" w:type="pct"/>
            <w:vMerge w:val="restart"/>
            <w:vAlign w:val="center"/>
          </w:tcPr>
          <w:p w14:paraId="21A92274"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Đặc tính, thông số kỹ thuật của hàng hóa</w:t>
            </w:r>
          </w:p>
        </w:tc>
        <w:tc>
          <w:tcPr>
            <w:tcW w:w="1897" w:type="pct"/>
            <w:vAlign w:val="center"/>
          </w:tcPr>
          <w:p w14:paraId="709B8A23"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Đáp ứng toàn bộ các yêu cầu sau:</w:t>
            </w:r>
          </w:p>
          <w:p w14:paraId="1A0F644B"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pacing w:val="-4"/>
                <w:sz w:val="28"/>
                <w:szCs w:val="28"/>
              </w:rPr>
            </w:pPr>
            <w:r w:rsidRPr="00B845DE">
              <w:rPr>
                <w:rFonts w:eastAsia="Times New Roman" w:cs="Times New Roman"/>
                <w:b w:val="0"/>
                <w:bCs w:val="0"/>
                <w:spacing w:val="-4"/>
                <w:sz w:val="28"/>
                <w:szCs w:val="28"/>
              </w:rPr>
              <w:t>- Cam kết hàng hóa thuộc gói thầu mới 100%, chưa qua sử dụng, có nguồn gốc, xuất xứ rõ ràng, đủ điều kiện lưu thô</w:t>
            </w:r>
            <w:bookmarkStart w:id="0" w:name="_GoBack"/>
            <w:bookmarkEnd w:id="0"/>
            <w:r w:rsidRPr="00B845DE">
              <w:rPr>
                <w:rFonts w:eastAsia="Times New Roman" w:cs="Times New Roman"/>
                <w:b w:val="0"/>
                <w:bCs w:val="0"/>
                <w:spacing w:val="-4"/>
                <w:sz w:val="28"/>
                <w:szCs w:val="28"/>
              </w:rPr>
              <w:t>ng trên thị trường được sản xuất từ năm 2024 trở lại đây (trừ trường hợp có yêu cầu khác quy định trong E-HSMT này), đã bao gồm đầy đủ các vật tư, phụ kiện và dịch vụ kỹ thuật kèm theo để lắp đặt hoàn chỉnh, vận hành theo yêu cầu của Chủ đầu tư.</w:t>
            </w:r>
          </w:p>
          <w:p w14:paraId="5B874339" w14:textId="69521D0F"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Nhà thầu phải cung cấp bảng chào kỹ thuật hàng hóa dự thầu và bảng so sánh giữa thông số kỹ thuật hàng hóa chào thầu so với yêu cầu của E-HSMT, đồng thời phải chỉ rõ tài liệu tham chiếu để chứng minh là tài liệu nào của E-HSDT, mục nào, trang bao nhiêu của tài liệu</w:t>
            </w:r>
            <w:r w:rsidR="00ED462D" w:rsidRPr="00B845DE">
              <w:rPr>
                <w:rFonts w:eastAsia="Times New Roman" w:cs="Times New Roman"/>
                <w:b w:val="0"/>
                <w:bCs w:val="0"/>
                <w:sz w:val="28"/>
                <w:szCs w:val="28"/>
              </w:rPr>
              <w:t>.</w:t>
            </w:r>
          </w:p>
          <w:p w14:paraId="6F2AC176"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 Bảng chào kỹ thuật của hàng hóa chào thầu phải thể hiện đầy đủ các nội dung: Tên hàng hóa, model (hoặc ký mã hiệu nếu có), hãng sản xuất, xuất xứ, đặc tính kỹ thuật. </w:t>
            </w:r>
          </w:p>
          <w:p w14:paraId="564CD150"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1187" w:type="pct"/>
            <w:vAlign w:val="center"/>
          </w:tcPr>
          <w:p w14:paraId="5C06D73B"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Đạt</w:t>
            </w:r>
          </w:p>
        </w:tc>
      </w:tr>
      <w:tr w:rsidR="00B845DE" w:rsidRPr="00B845DE" w14:paraId="4C8E63B9" w14:textId="77777777" w:rsidTr="00F57EE3">
        <w:trPr>
          <w:trHeight w:val="148"/>
          <w:jc w:val="center"/>
        </w:trPr>
        <w:tc>
          <w:tcPr>
            <w:tcW w:w="1916" w:type="pct"/>
            <w:vMerge/>
          </w:tcPr>
          <w:p w14:paraId="6515A009"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p>
        </w:tc>
        <w:tc>
          <w:tcPr>
            <w:tcW w:w="1897" w:type="pct"/>
            <w:vAlign w:val="center"/>
          </w:tcPr>
          <w:p w14:paraId="09A95B6E"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pacing w:val="-6"/>
                <w:sz w:val="28"/>
                <w:szCs w:val="28"/>
              </w:rPr>
            </w:pPr>
            <w:r w:rsidRPr="00B845DE">
              <w:rPr>
                <w:rFonts w:eastAsia="Times New Roman" w:cs="Times New Roman"/>
                <w:b w:val="0"/>
                <w:bCs w:val="0"/>
                <w:spacing w:val="-6"/>
                <w:sz w:val="28"/>
                <w:szCs w:val="28"/>
              </w:rPr>
              <w:t>Không đáp ứng đầy đủ các yêu cầu nêu trên.</w:t>
            </w:r>
          </w:p>
        </w:tc>
        <w:tc>
          <w:tcPr>
            <w:tcW w:w="1187" w:type="pct"/>
            <w:vAlign w:val="center"/>
          </w:tcPr>
          <w:p w14:paraId="41253C7D"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Không đạt</w:t>
            </w:r>
          </w:p>
        </w:tc>
      </w:tr>
      <w:tr w:rsidR="00B845DE" w:rsidRPr="00B845DE" w14:paraId="153ECE85" w14:textId="77777777" w:rsidTr="00FA6929">
        <w:trPr>
          <w:trHeight w:val="148"/>
          <w:jc w:val="center"/>
        </w:trPr>
        <w:tc>
          <w:tcPr>
            <w:tcW w:w="5000" w:type="pct"/>
            <w:gridSpan w:val="3"/>
          </w:tcPr>
          <w:p w14:paraId="0D9481A8"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lastRenderedPageBreak/>
              <w:t xml:space="preserve">2. </w:t>
            </w:r>
            <w:r w:rsidRPr="00B845DE">
              <w:rPr>
                <w:rFonts w:eastAsia="Times New Roman" w:cs="Times New Roman"/>
                <w:sz w:val="28"/>
                <w:szCs w:val="28"/>
                <w:lang w:eastAsia="vi-VN"/>
              </w:rPr>
              <w:t>Tính hợp lý và hiệu quả kinh tế của các giải pháp kỹ thuật, biện pháp tổ chức cung cấp, lắp đặt hàng hóa</w:t>
            </w:r>
          </w:p>
        </w:tc>
      </w:tr>
      <w:tr w:rsidR="00B845DE" w:rsidRPr="00B845DE" w14:paraId="67C5DD70" w14:textId="77777777" w:rsidTr="00F57EE3">
        <w:trPr>
          <w:trHeight w:val="148"/>
          <w:jc w:val="center"/>
        </w:trPr>
        <w:tc>
          <w:tcPr>
            <w:tcW w:w="1916" w:type="pct"/>
            <w:vMerge w:val="restart"/>
            <w:vAlign w:val="center"/>
          </w:tcPr>
          <w:p w14:paraId="2585788B" w14:textId="77777777" w:rsidR="00F57EE3" w:rsidRPr="00B845DE" w:rsidRDefault="00F57EE3" w:rsidP="00F57EE3">
            <w:pPr>
              <w:spacing w:before="40" w:after="40" w:line="240" w:lineRule="auto"/>
              <w:jc w:val="both"/>
              <w:rPr>
                <w:rFonts w:eastAsia="Times New Roman" w:cs="Times New Roman"/>
                <w:b w:val="0"/>
                <w:sz w:val="28"/>
                <w:szCs w:val="28"/>
                <w:lang w:eastAsia="vi-VN"/>
              </w:rPr>
            </w:pPr>
            <w:r w:rsidRPr="00B845DE">
              <w:rPr>
                <w:rFonts w:eastAsia="Times New Roman" w:cs="Times New Roman"/>
                <w:b w:val="0"/>
                <w:sz w:val="28"/>
                <w:szCs w:val="28"/>
              </w:rPr>
              <w:t>Giải pháp kỹ thuật, biện pháp tổ chức cung cấp, lắp đặt hàng hóa</w:t>
            </w:r>
          </w:p>
        </w:tc>
        <w:tc>
          <w:tcPr>
            <w:tcW w:w="1897" w:type="pct"/>
            <w:vAlign w:val="center"/>
          </w:tcPr>
          <w:p w14:paraId="0C6E3721" w14:textId="77777777" w:rsidR="00F57EE3" w:rsidRPr="00B845DE" w:rsidRDefault="00F57EE3" w:rsidP="00F57EE3">
            <w:pPr>
              <w:widowControl w:val="0"/>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Đáp ứng toàn bộ các yêu cầu sau:</w:t>
            </w:r>
          </w:p>
          <w:p w14:paraId="7B459D2A" w14:textId="77777777" w:rsidR="00F57EE3" w:rsidRPr="00B845DE" w:rsidRDefault="00F57EE3" w:rsidP="00F57EE3">
            <w:pPr>
              <w:widowControl w:val="0"/>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1. Có thuyết minh rõ ràng, chi tiết biện pháp tổ chức thực hiện cung cấp hàng hóa gồm: Cung cấp hàng hóa; Kiểm tra hàng hóa; Lưu kho, bảo quản hàng hóa trước khi được nghiệm thu bàn giao đưa vào sử dụng; Biện pháp vận chuyển và phương tiện vận chuyển; Biện pháp phối hợp với Chủ đầu tư; Biện pháp giảm thiểu các tác động trong quá trình thi công đến hoạt động của Tỉnh ủy; Biện pháp an toàn lao động, phòng chống cháy nổ và vệ sinh môi trường trong quá trình thi công</w:t>
            </w:r>
          </w:p>
          <w:p w14:paraId="38AB4C98" w14:textId="77777777" w:rsidR="00F57EE3" w:rsidRPr="00B845DE" w:rsidRDefault="00F57EE3" w:rsidP="00F57EE3">
            <w:pPr>
              <w:widowControl w:val="0"/>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2. Có thuyết minh chi tiết về lắp đặt hàng hóa của gói thầu bao gồm các nội dung:</w:t>
            </w:r>
          </w:p>
          <w:p w14:paraId="1EA63245" w14:textId="77777777" w:rsidR="00F57EE3" w:rsidRPr="00B845DE" w:rsidRDefault="00F57EE3" w:rsidP="00F57EE3">
            <w:pPr>
              <w:widowControl w:val="0"/>
              <w:spacing w:before="40" w:after="40" w:line="240" w:lineRule="auto"/>
              <w:jc w:val="both"/>
              <w:rPr>
                <w:rFonts w:eastAsia="Times New Roman" w:cs="Times New Roman"/>
                <w:b w:val="0"/>
                <w:bCs w:val="0"/>
                <w:spacing w:val="-2"/>
                <w:sz w:val="28"/>
                <w:szCs w:val="28"/>
              </w:rPr>
            </w:pPr>
            <w:r w:rsidRPr="00B845DE">
              <w:rPr>
                <w:rFonts w:eastAsia="Times New Roman" w:cs="Times New Roman"/>
                <w:b w:val="0"/>
                <w:bCs w:val="0"/>
                <w:spacing w:val="-2"/>
                <w:sz w:val="28"/>
                <w:szCs w:val="28"/>
              </w:rPr>
              <w:t>- Biện pháp, quy trình thi công lắp đặt hàng hóa chi tiết, phù hợp với đặc điểm kỹ thuật của từng hàng hóa, bản vẽ thiết kế chi tiết và các tiêu chuẩn của nhà sản xuất.</w:t>
            </w:r>
          </w:p>
          <w:p w14:paraId="68E34CBE" w14:textId="77777777" w:rsidR="00F57EE3" w:rsidRPr="00B845DE" w:rsidRDefault="00F57EE3" w:rsidP="00F57EE3">
            <w:pPr>
              <w:widowControl w:val="0"/>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Phương án, quy trình vận hành thử hàng hóa phù hợp với quy định của pháp luật hiện hành.</w:t>
            </w:r>
          </w:p>
          <w:p w14:paraId="73040065" w14:textId="77777777" w:rsidR="00F57EE3" w:rsidRPr="00B845DE" w:rsidRDefault="00F57EE3" w:rsidP="00F57EE3">
            <w:pPr>
              <w:widowControl w:val="0"/>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Phương án kiểm soát chất lượng và tiến độ thi công.</w:t>
            </w:r>
          </w:p>
          <w:p w14:paraId="7B9007B1" w14:textId="77777777" w:rsidR="00F57EE3" w:rsidRPr="00B845DE" w:rsidRDefault="00F57EE3" w:rsidP="00F57EE3">
            <w:pPr>
              <w:widowControl w:val="0"/>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3. Có trình bày kế hoạch đào tạo hướng dẫn sử dụng, vận </w:t>
            </w:r>
            <w:r w:rsidRPr="00B845DE">
              <w:rPr>
                <w:rFonts w:eastAsia="Times New Roman" w:cs="Times New Roman"/>
                <w:b w:val="0"/>
                <w:bCs w:val="0"/>
                <w:sz w:val="28"/>
                <w:szCs w:val="28"/>
              </w:rPr>
              <w:lastRenderedPageBreak/>
              <w:t xml:space="preserve">hành được đánh giá là khả thi và phù hợp với đề xuất về kỹ thuật, tiến độ thực hiện gói thầu và yêu cầu của E-HSMT. Đồng thời nhà thầu phải cam kết </w:t>
            </w:r>
            <w:proofErr w:type="spellStart"/>
            <w:r w:rsidRPr="00B845DE">
              <w:rPr>
                <w:rFonts w:eastAsia="Times New Roman" w:cs="Times New Roman"/>
                <w:b w:val="0"/>
                <w:bCs w:val="0"/>
                <w:sz w:val="28"/>
                <w:szCs w:val="28"/>
              </w:rPr>
              <w:t>kết</w:t>
            </w:r>
            <w:proofErr w:type="spellEnd"/>
            <w:r w:rsidRPr="00B845DE">
              <w:rPr>
                <w:rFonts w:eastAsia="Times New Roman" w:cs="Times New Roman"/>
                <w:b w:val="0"/>
                <w:bCs w:val="0"/>
                <w:sz w:val="28"/>
                <w:szCs w:val="28"/>
              </w:rPr>
              <w:t xml:space="preserve"> thúc quá trình đào tạo thì cán bộ được đào tạo sẽ sử dụng, vận hành thành thạo toàn bộ hàng hóa của gói thầu</w:t>
            </w:r>
          </w:p>
        </w:tc>
        <w:tc>
          <w:tcPr>
            <w:tcW w:w="1187" w:type="pct"/>
            <w:vAlign w:val="center"/>
          </w:tcPr>
          <w:p w14:paraId="5F840BCF" w14:textId="77777777" w:rsidR="00F57EE3" w:rsidRPr="00B845DE" w:rsidRDefault="00F57EE3" w:rsidP="00F57EE3">
            <w:pPr>
              <w:spacing w:before="40" w:after="40" w:line="240" w:lineRule="auto"/>
              <w:jc w:val="center"/>
              <w:rPr>
                <w:rFonts w:eastAsia="Times New Roman" w:cs="Times New Roman"/>
                <w:b w:val="0"/>
                <w:bCs w:val="0"/>
                <w:sz w:val="28"/>
                <w:szCs w:val="28"/>
                <w:lang w:eastAsia="vi-VN"/>
              </w:rPr>
            </w:pPr>
            <w:r w:rsidRPr="00B845DE">
              <w:rPr>
                <w:rFonts w:eastAsia="Times New Roman" w:cs="Times New Roman"/>
                <w:sz w:val="28"/>
                <w:szCs w:val="28"/>
                <w:lang w:eastAsia="vi-VN"/>
              </w:rPr>
              <w:lastRenderedPageBreak/>
              <w:t>Đạt</w:t>
            </w:r>
          </w:p>
        </w:tc>
      </w:tr>
      <w:tr w:rsidR="00B845DE" w:rsidRPr="00B845DE" w14:paraId="766DDFE8" w14:textId="77777777" w:rsidTr="00F57EE3">
        <w:trPr>
          <w:trHeight w:val="148"/>
          <w:jc w:val="center"/>
        </w:trPr>
        <w:tc>
          <w:tcPr>
            <w:tcW w:w="1916" w:type="pct"/>
            <w:vMerge/>
            <w:vAlign w:val="center"/>
          </w:tcPr>
          <w:p w14:paraId="2CCCF857"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p>
        </w:tc>
        <w:tc>
          <w:tcPr>
            <w:tcW w:w="1897" w:type="pct"/>
            <w:vAlign w:val="center"/>
          </w:tcPr>
          <w:p w14:paraId="4E5FF599"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pacing w:val="-6"/>
                <w:sz w:val="28"/>
                <w:szCs w:val="28"/>
              </w:rPr>
              <w:t>Không đáp ứng đầy đủ các yêu cầu nêu trên.</w:t>
            </w:r>
          </w:p>
        </w:tc>
        <w:tc>
          <w:tcPr>
            <w:tcW w:w="1187" w:type="pct"/>
            <w:vAlign w:val="center"/>
          </w:tcPr>
          <w:p w14:paraId="525DE02C"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rPr>
            </w:pPr>
            <w:r w:rsidRPr="00B845DE">
              <w:rPr>
                <w:rFonts w:eastAsia="Times New Roman" w:cs="Times New Roman"/>
                <w:sz w:val="28"/>
                <w:szCs w:val="28"/>
                <w:lang w:eastAsia="vi-VN"/>
              </w:rPr>
              <w:t>Không đạt</w:t>
            </w:r>
          </w:p>
        </w:tc>
      </w:tr>
      <w:tr w:rsidR="00B845DE" w:rsidRPr="00B845DE" w14:paraId="0D19D624" w14:textId="77777777" w:rsidTr="00FA6929">
        <w:trPr>
          <w:trHeight w:val="148"/>
          <w:jc w:val="center"/>
        </w:trPr>
        <w:tc>
          <w:tcPr>
            <w:tcW w:w="5000" w:type="pct"/>
            <w:gridSpan w:val="3"/>
            <w:vAlign w:val="center"/>
          </w:tcPr>
          <w:p w14:paraId="7033C502"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3. Tiến độ thực hiện gói thầu</w:t>
            </w:r>
          </w:p>
        </w:tc>
      </w:tr>
      <w:tr w:rsidR="00B845DE" w:rsidRPr="00B845DE" w14:paraId="34494755" w14:textId="77777777" w:rsidTr="00F57EE3">
        <w:trPr>
          <w:trHeight w:val="148"/>
          <w:jc w:val="center"/>
        </w:trPr>
        <w:tc>
          <w:tcPr>
            <w:tcW w:w="1916" w:type="pct"/>
            <w:vMerge w:val="restart"/>
            <w:vAlign w:val="center"/>
          </w:tcPr>
          <w:p w14:paraId="3338D2A9"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Bảng tiến độ chi tiết thực hiện gói thầu</w:t>
            </w:r>
          </w:p>
        </w:tc>
        <w:tc>
          <w:tcPr>
            <w:tcW w:w="1897" w:type="pct"/>
          </w:tcPr>
          <w:p w14:paraId="25F65DFC"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Đáp ứng toàn bộ các yêu cầu sau:</w:t>
            </w:r>
          </w:p>
          <w:p w14:paraId="7780560C"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 Tổng tiến độ thực hiện gói thầu ≤ </w:t>
            </w:r>
            <w:r w:rsidR="00A83AEC" w:rsidRPr="00B845DE">
              <w:rPr>
                <w:rFonts w:eastAsia="Times New Roman" w:cs="Times New Roman"/>
                <w:b w:val="0"/>
                <w:bCs w:val="0"/>
                <w:sz w:val="28"/>
                <w:szCs w:val="28"/>
              </w:rPr>
              <w:t>30</w:t>
            </w:r>
            <w:r w:rsidRPr="00B845DE">
              <w:rPr>
                <w:rFonts w:eastAsia="Times New Roman" w:cs="Times New Roman"/>
                <w:b w:val="0"/>
                <w:bCs w:val="0"/>
                <w:sz w:val="28"/>
                <w:szCs w:val="28"/>
              </w:rPr>
              <w:t xml:space="preserve"> ngày kể từ ngày hợp đồng có hiệu lực.</w:t>
            </w:r>
          </w:p>
          <w:p w14:paraId="117211D5"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Có Bảng tiến độ chi tiết thực hiện gói thầu phù hợp với đề xuất kỹ thuật và đáp ứng yêu cầu của E-HSMT. Trong bảng tiến độ phải có đầy đủ các nội dung về: Tiến độ cung cấp, lắp đặt, vận hành thử, đào tạo hướng dẫn sử dụng, nghiệm thu.</w:t>
            </w:r>
          </w:p>
        </w:tc>
        <w:tc>
          <w:tcPr>
            <w:tcW w:w="1187" w:type="pct"/>
            <w:vAlign w:val="center"/>
          </w:tcPr>
          <w:p w14:paraId="6022DB70"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Đạt</w:t>
            </w:r>
          </w:p>
        </w:tc>
      </w:tr>
      <w:tr w:rsidR="00B845DE" w:rsidRPr="00B845DE" w14:paraId="6837DF4A" w14:textId="77777777" w:rsidTr="00F57EE3">
        <w:trPr>
          <w:trHeight w:val="148"/>
          <w:jc w:val="center"/>
        </w:trPr>
        <w:tc>
          <w:tcPr>
            <w:tcW w:w="1916" w:type="pct"/>
            <w:vMerge/>
          </w:tcPr>
          <w:p w14:paraId="7A425414"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p>
        </w:tc>
        <w:tc>
          <w:tcPr>
            <w:tcW w:w="1897" w:type="pct"/>
            <w:vAlign w:val="center"/>
          </w:tcPr>
          <w:p w14:paraId="5DA0790D"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Không đáp ứng yêu cầu nêu trên.</w:t>
            </w:r>
          </w:p>
        </w:tc>
        <w:tc>
          <w:tcPr>
            <w:tcW w:w="1187" w:type="pct"/>
            <w:vAlign w:val="center"/>
          </w:tcPr>
          <w:p w14:paraId="7050D63D"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Không đạt</w:t>
            </w:r>
          </w:p>
        </w:tc>
      </w:tr>
      <w:tr w:rsidR="00B845DE" w:rsidRPr="00B845DE" w14:paraId="76F5BB1D" w14:textId="77777777" w:rsidTr="00FA6929">
        <w:trPr>
          <w:trHeight w:val="148"/>
          <w:jc w:val="center"/>
        </w:trPr>
        <w:tc>
          <w:tcPr>
            <w:tcW w:w="5000" w:type="pct"/>
            <w:gridSpan w:val="3"/>
          </w:tcPr>
          <w:p w14:paraId="427E00E9"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4. Khả năng thích ứng và tác động đối với môi trường</w:t>
            </w:r>
          </w:p>
        </w:tc>
      </w:tr>
      <w:tr w:rsidR="00B845DE" w:rsidRPr="00B845DE" w14:paraId="5AFDA9F9" w14:textId="77777777" w:rsidTr="00FA6929">
        <w:trPr>
          <w:trHeight w:val="148"/>
          <w:jc w:val="center"/>
        </w:trPr>
        <w:tc>
          <w:tcPr>
            <w:tcW w:w="5000" w:type="pct"/>
            <w:gridSpan w:val="3"/>
          </w:tcPr>
          <w:p w14:paraId="4C184AE2"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4.1. Khả năng thích ứng về địa lý</w:t>
            </w:r>
          </w:p>
        </w:tc>
      </w:tr>
      <w:tr w:rsidR="00B845DE" w:rsidRPr="00B845DE" w14:paraId="4B62FC6B" w14:textId="77777777" w:rsidTr="00F57EE3">
        <w:trPr>
          <w:trHeight w:val="894"/>
          <w:jc w:val="center"/>
        </w:trPr>
        <w:tc>
          <w:tcPr>
            <w:tcW w:w="1916" w:type="pct"/>
            <w:vMerge w:val="restart"/>
            <w:vAlign w:val="center"/>
          </w:tcPr>
          <w:p w14:paraId="506EA88C" w14:textId="77777777" w:rsidR="00F57EE3" w:rsidRPr="00B845DE" w:rsidRDefault="00F57EE3" w:rsidP="00F57EE3">
            <w:pPr>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Khả năng thích ứng về địa lý.</w:t>
            </w:r>
          </w:p>
        </w:tc>
        <w:tc>
          <w:tcPr>
            <w:tcW w:w="1897" w:type="pct"/>
          </w:tcPr>
          <w:p w14:paraId="4044DCB3" w14:textId="77777777" w:rsidR="00F57EE3" w:rsidRPr="00B845DE" w:rsidRDefault="00F57EE3" w:rsidP="00F57EE3">
            <w:pPr>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Có cam kết về việc hàng hóa được cung cấp cho gói thầu hoàn toàn thích ứng về địa lý, hoạt động ổn định trong điều kiện thời tiết và khí hậu của Việt Nam. </w:t>
            </w:r>
          </w:p>
        </w:tc>
        <w:tc>
          <w:tcPr>
            <w:tcW w:w="1187" w:type="pct"/>
            <w:vAlign w:val="center"/>
          </w:tcPr>
          <w:p w14:paraId="2CD390B3"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Đạt</w:t>
            </w:r>
          </w:p>
        </w:tc>
      </w:tr>
      <w:tr w:rsidR="00B845DE" w:rsidRPr="00B845DE" w14:paraId="32DD05BA" w14:textId="77777777" w:rsidTr="00F57EE3">
        <w:trPr>
          <w:trHeight w:val="148"/>
          <w:jc w:val="center"/>
        </w:trPr>
        <w:tc>
          <w:tcPr>
            <w:tcW w:w="1916" w:type="pct"/>
            <w:vMerge/>
          </w:tcPr>
          <w:p w14:paraId="2F7A6319" w14:textId="77777777" w:rsidR="00F57EE3" w:rsidRPr="00B845DE" w:rsidRDefault="00F57EE3" w:rsidP="00F57EE3">
            <w:pPr>
              <w:spacing w:before="40" w:after="40" w:line="240" w:lineRule="auto"/>
              <w:jc w:val="both"/>
              <w:rPr>
                <w:rFonts w:eastAsia="Times New Roman" w:cs="Times New Roman"/>
                <w:b w:val="0"/>
                <w:bCs w:val="0"/>
                <w:sz w:val="28"/>
                <w:szCs w:val="28"/>
              </w:rPr>
            </w:pPr>
          </w:p>
        </w:tc>
        <w:tc>
          <w:tcPr>
            <w:tcW w:w="1897" w:type="pct"/>
            <w:vAlign w:val="center"/>
          </w:tcPr>
          <w:p w14:paraId="053881D7"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Trường hợp hàng hóa được cung cấp không hoàn toàn thích ứng về địa lý, nhà thầu phải có đề xuất biện pháp giải </w:t>
            </w:r>
            <w:r w:rsidRPr="00B845DE">
              <w:rPr>
                <w:rFonts w:eastAsia="Times New Roman" w:cs="Times New Roman"/>
                <w:b w:val="0"/>
                <w:bCs w:val="0"/>
                <w:sz w:val="28"/>
                <w:szCs w:val="28"/>
              </w:rPr>
              <w:lastRenderedPageBreak/>
              <w:t>quyết. Các biện pháp giải quyết phải đảm bảo hàng hóa hoạt động ổn định, không làm phát sinh chi phí cho Chủ đầu tư trong quá trình sử dụng</w:t>
            </w:r>
          </w:p>
        </w:tc>
        <w:tc>
          <w:tcPr>
            <w:tcW w:w="1187" w:type="pct"/>
            <w:vAlign w:val="center"/>
          </w:tcPr>
          <w:p w14:paraId="63D9BAB8"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rPr>
            </w:pPr>
            <w:r w:rsidRPr="00B845DE">
              <w:rPr>
                <w:rFonts w:eastAsia="Times New Roman" w:cs="Times New Roman"/>
                <w:bCs w:val="0"/>
                <w:sz w:val="28"/>
                <w:szCs w:val="28"/>
              </w:rPr>
              <w:lastRenderedPageBreak/>
              <w:t>Chấp nhận được</w:t>
            </w:r>
          </w:p>
        </w:tc>
      </w:tr>
      <w:tr w:rsidR="00B845DE" w:rsidRPr="00B845DE" w14:paraId="15A7B942" w14:textId="77777777" w:rsidTr="00F57EE3">
        <w:trPr>
          <w:trHeight w:val="148"/>
          <w:jc w:val="center"/>
        </w:trPr>
        <w:tc>
          <w:tcPr>
            <w:tcW w:w="1916" w:type="pct"/>
            <w:vMerge/>
          </w:tcPr>
          <w:p w14:paraId="64318516" w14:textId="77777777" w:rsidR="00F57EE3" w:rsidRPr="00B845DE" w:rsidRDefault="00F57EE3" w:rsidP="00F57EE3">
            <w:pPr>
              <w:spacing w:before="40" w:after="40" w:line="240" w:lineRule="auto"/>
              <w:jc w:val="both"/>
              <w:rPr>
                <w:rFonts w:eastAsia="Times New Roman" w:cs="Times New Roman"/>
                <w:b w:val="0"/>
                <w:bCs w:val="0"/>
                <w:sz w:val="28"/>
                <w:szCs w:val="28"/>
              </w:rPr>
            </w:pPr>
          </w:p>
        </w:tc>
        <w:tc>
          <w:tcPr>
            <w:tcW w:w="1897" w:type="pct"/>
            <w:vAlign w:val="center"/>
          </w:tcPr>
          <w:p w14:paraId="5ACB98FF"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Không đáp ứng một trong các yêu cầu nêu trên.</w:t>
            </w:r>
          </w:p>
        </w:tc>
        <w:tc>
          <w:tcPr>
            <w:tcW w:w="1187" w:type="pct"/>
            <w:vAlign w:val="center"/>
          </w:tcPr>
          <w:p w14:paraId="4FB96014"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rPr>
            </w:pPr>
            <w:r w:rsidRPr="00B845DE">
              <w:rPr>
                <w:rFonts w:eastAsia="Times New Roman" w:cs="Times New Roman"/>
                <w:bCs w:val="0"/>
                <w:sz w:val="28"/>
                <w:szCs w:val="28"/>
              </w:rPr>
              <w:t>Không đạt</w:t>
            </w:r>
          </w:p>
        </w:tc>
      </w:tr>
      <w:tr w:rsidR="00B845DE" w:rsidRPr="00B845DE" w14:paraId="28DFA5DB" w14:textId="77777777" w:rsidTr="00FA6929">
        <w:trPr>
          <w:trHeight w:val="148"/>
          <w:jc w:val="center"/>
        </w:trPr>
        <w:tc>
          <w:tcPr>
            <w:tcW w:w="5000" w:type="pct"/>
            <w:gridSpan w:val="3"/>
          </w:tcPr>
          <w:p w14:paraId="5E7AD238"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 xml:space="preserve">4.2. </w:t>
            </w:r>
            <w:r w:rsidRPr="00B845DE">
              <w:rPr>
                <w:rFonts w:eastAsia="Times New Roman" w:cs="Times New Roman"/>
                <w:bCs w:val="0"/>
                <w:sz w:val="28"/>
                <w:szCs w:val="28"/>
                <w:lang w:val="vi-VN"/>
              </w:rPr>
              <w:t>Tác động đối với môi trường và biện pháp giải quyết</w:t>
            </w:r>
          </w:p>
        </w:tc>
      </w:tr>
      <w:tr w:rsidR="00B845DE" w:rsidRPr="00B845DE" w14:paraId="34CA8C31" w14:textId="77777777" w:rsidTr="00F57EE3">
        <w:trPr>
          <w:trHeight w:val="894"/>
          <w:jc w:val="center"/>
        </w:trPr>
        <w:tc>
          <w:tcPr>
            <w:tcW w:w="1916" w:type="pct"/>
            <w:vMerge w:val="restart"/>
            <w:vAlign w:val="center"/>
          </w:tcPr>
          <w:p w14:paraId="26EA9189" w14:textId="77777777" w:rsidR="00F57EE3" w:rsidRPr="00B845DE" w:rsidRDefault="00F57EE3" w:rsidP="00F57EE3">
            <w:pPr>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Tác động đối với môi trường và biện pháp giải quyết</w:t>
            </w:r>
          </w:p>
        </w:tc>
        <w:tc>
          <w:tcPr>
            <w:tcW w:w="1897" w:type="pct"/>
          </w:tcPr>
          <w:p w14:paraId="0FDDF97B" w14:textId="77777777" w:rsidR="00F57EE3" w:rsidRPr="00B845DE" w:rsidRDefault="00F57EE3" w:rsidP="00F57EE3">
            <w:pPr>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Có cam kết về việc hàng hóa được cung cấp cho gói thầu không có ảnh hưởng tác động đến môi trường.</w:t>
            </w:r>
          </w:p>
        </w:tc>
        <w:tc>
          <w:tcPr>
            <w:tcW w:w="1187" w:type="pct"/>
            <w:vAlign w:val="center"/>
          </w:tcPr>
          <w:p w14:paraId="51B8ACD0"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Đạt</w:t>
            </w:r>
          </w:p>
        </w:tc>
      </w:tr>
      <w:tr w:rsidR="00B845DE" w:rsidRPr="00B845DE" w14:paraId="769189EC" w14:textId="77777777" w:rsidTr="00F57EE3">
        <w:trPr>
          <w:trHeight w:val="148"/>
          <w:jc w:val="center"/>
        </w:trPr>
        <w:tc>
          <w:tcPr>
            <w:tcW w:w="1916" w:type="pct"/>
            <w:vMerge/>
          </w:tcPr>
          <w:p w14:paraId="59710B77" w14:textId="77777777" w:rsidR="00F57EE3" w:rsidRPr="00B845DE" w:rsidRDefault="00F57EE3" w:rsidP="00F57EE3">
            <w:pPr>
              <w:spacing w:before="40" w:after="40" w:line="240" w:lineRule="auto"/>
              <w:jc w:val="both"/>
              <w:rPr>
                <w:rFonts w:eastAsia="Times New Roman" w:cs="Times New Roman"/>
                <w:b w:val="0"/>
                <w:bCs w:val="0"/>
                <w:sz w:val="28"/>
                <w:szCs w:val="28"/>
              </w:rPr>
            </w:pPr>
          </w:p>
        </w:tc>
        <w:tc>
          <w:tcPr>
            <w:tcW w:w="1897" w:type="pct"/>
            <w:vAlign w:val="center"/>
          </w:tcPr>
          <w:p w14:paraId="60D1C200" w14:textId="77777777" w:rsidR="00F57EE3" w:rsidRPr="00B845DE" w:rsidRDefault="00F57EE3" w:rsidP="00F57EE3">
            <w:pPr>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Trường hợp hàng hóa được cung cấp có ảnh hưởng tác động đến môi trường, nhà thầu phải có đề xuất biện pháp giải quyết. Các biện pháp giải quyết phải đảm bảo hàng hóa hoạt động ổn định, không làm phát sinh chi phí cho Chủ đầu tư trong quá trình sử dụng</w:t>
            </w:r>
          </w:p>
        </w:tc>
        <w:tc>
          <w:tcPr>
            <w:tcW w:w="1187" w:type="pct"/>
            <w:vAlign w:val="center"/>
          </w:tcPr>
          <w:p w14:paraId="6A0C57CF"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rPr>
            </w:pPr>
            <w:r w:rsidRPr="00B845DE">
              <w:rPr>
                <w:rFonts w:eastAsia="Times New Roman" w:cs="Times New Roman"/>
                <w:bCs w:val="0"/>
                <w:sz w:val="28"/>
                <w:szCs w:val="28"/>
              </w:rPr>
              <w:t>Chấp nhận được</w:t>
            </w:r>
          </w:p>
        </w:tc>
      </w:tr>
      <w:tr w:rsidR="00B845DE" w:rsidRPr="00B845DE" w14:paraId="053224E0" w14:textId="77777777" w:rsidTr="00F57EE3">
        <w:trPr>
          <w:trHeight w:val="148"/>
          <w:jc w:val="center"/>
        </w:trPr>
        <w:tc>
          <w:tcPr>
            <w:tcW w:w="1916" w:type="pct"/>
            <w:vMerge/>
          </w:tcPr>
          <w:p w14:paraId="486507E3" w14:textId="77777777" w:rsidR="00F57EE3" w:rsidRPr="00B845DE" w:rsidRDefault="00F57EE3" w:rsidP="00F57EE3">
            <w:pPr>
              <w:spacing w:before="40" w:after="40" w:line="240" w:lineRule="auto"/>
              <w:jc w:val="both"/>
              <w:rPr>
                <w:rFonts w:eastAsia="Times New Roman" w:cs="Times New Roman"/>
                <w:b w:val="0"/>
                <w:bCs w:val="0"/>
                <w:sz w:val="28"/>
                <w:szCs w:val="28"/>
              </w:rPr>
            </w:pPr>
          </w:p>
        </w:tc>
        <w:tc>
          <w:tcPr>
            <w:tcW w:w="1897" w:type="pct"/>
            <w:vAlign w:val="center"/>
          </w:tcPr>
          <w:p w14:paraId="66EC71B2" w14:textId="77777777" w:rsidR="00F57EE3" w:rsidRPr="00B845DE" w:rsidRDefault="00F57EE3" w:rsidP="00F57EE3">
            <w:pPr>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Không đáp ứng một trong các yêu cầu nêu trên.</w:t>
            </w:r>
          </w:p>
        </w:tc>
        <w:tc>
          <w:tcPr>
            <w:tcW w:w="1187" w:type="pct"/>
            <w:vAlign w:val="center"/>
          </w:tcPr>
          <w:p w14:paraId="17D29887"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rPr>
            </w:pPr>
            <w:r w:rsidRPr="00B845DE">
              <w:rPr>
                <w:rFonts w:eastAsia="Times New Roman" w:cs="Times New Roman"/>
                <w:bCs w:val="0"/>
                <w:sz w:val="28"/>
                <w:szCs w:val="28"/>
              </w:rPr>
              <w:t>Không đạt</w:t>
            </w:r>
          </w:p>
        </w:tc>
      </w:tr>
      <w:tr w:rsidR="00B845DE" w:rsidRPr="00B845DE" w14:paraId="4CD2E2B4" w14:textId="77777777" w:rsidTr="00FA6929">
        <w:trPr>
          <w:trHeight w:val="148"/>
          <w:jc w:val="center"/>
        </w:trPr>
        <w:tc>
          <w:tcPr>
            <w:tcW w:w="5000" w:type="pct"/>
            <w:gridSpan w:val="3"/>
          </w:tcPr>
          <w:p w14:paraId="6FBD50D5"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5. Bảo hành, bảo trì</w:t>
            </w:r>
          </w:p>
        </w:tc>
      </w:tr>
      <w:tr w:rsidR="00B845DE" w:rsidRPr="00B845DE" w14:paraId="0515A209" w14:textId="77777777" w:rsidTr="00FA6929">
        <w:trPr>
          <w:trHeight w:val="148"/>
          <w:jc w:val="center"/>
        </w:trPr>
        <w:tc>
          <w:tcPr>
            <w:tcW w:w="5000" w:type="pct"/>
            <w:gridSpan w:val="3"/>
          </w:tcPr>
          <w:p w14:paraId="514FFFD0"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5.1. Mức độ đáp ứng các yêu cầu về bảo hành, bảo trì</w:t>
            </w:r>
          </w:p>
        </w:tc>
      </w:tr>
      <w:tr w:rsidR="00B845DE" w:rsidRPr="00B845DE" w14:paraId="54B74876" w14:textId="77777777" w:rsidTr="00F57EE3">
        <w:trPr>
          <w:trHeight w:val="148"/>
          <w:jc w:val="center"/>
        </w:trPr>
        <w:tc>
          <w:tcPr>
            <w:tcW w:w="1916" w:type="pct"/>
            <w:vMerge w:val="restart"/>
            <w:vAlign w:val="center"/>
          </w:tcPr>
          <w:p w14:paraId="29F5F416"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Mức độ đáp ứng các yêu cầu về bảo hành, bảo trì </w:t>
            </w:r>
          </w:p>
        </w:tc>
        <w:tc>
          <w:tcPr>
            <w:tcW w:w="1897" w:type="pct"/>
          </w:tcPr>
          <w:p w14:paraId="5BA1A80A"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Đáp ứng toàn bộ các yêu cầu sau:</w:t>
            </w:r>
          </w:p>
          <w:p w14:paraId="63B85C60"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Có thuyết minh trình bày chi tiết kế hoạch cung cấp dịch vụ bảo hành, bảo trì (đầy đủ thông tin số điện thoại, địa chỉ email, số hotline 24/7 để tiếp nhận và xử lý các yêu cầu về bảo hành, bảo trì, hỗ trợ kỹ thuật khi cần thiết) và quy trình bảo hành, bảo trì hàng hóa.</w:t>
            </w:r>
          </w:p>
          <w:p w14:paraId="32BCB96D"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 Thời gian bảo hành: tối thiểu 12 tháng cho toàn bộ </w:t>
            </w:r>
            <w:r w:rsidRPr="00B845DE">
              <w:rPr>
                <w:rFonts w:eastAsia="Times New Roman" w:cs="Times New Roman"/>
                <w:b w:val="0"/>
                <w:bCs w:val="0"/>
                <w:sz w:val="28"/>
                <w:szCs w:val="28"/>
              </w:rPr>
              <w:lastRenderedPageBreak/>
              <w:t>hàng hóa của gói thầu (trừ các hàng hóa có yêu cầu về thời gian bảo hành riêng được quy định tại Chương V của E-HSMT này).</w:t>
            </w:r>
          </w:p>
          <w:p w14:paraId="0D224951"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Thời gian bảo trì hàng hóa trong thời gian bảo hành tối thiểu 02 lần/ năm (trừ vật tư, phụ kiện)</w:t>
            </w:r>
          </w:p>
          <w:p w14:paraId="77635D2C"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pacing w:val="-2"/>
                <w:sz w:val="28"/>
                <w:szCs w:val="28"/>
              </w:rPr>
            </w:pPr>
            <w:r w:rsidRPr="00B845DE">
              <w:rPr>
                <w:rFonts w:eastAsia="Times New Roman" w:cs="Times New Roman"/>
                <w:b w:val="0"/>
                <w:bCs w:val="0"/>
                <w:sz w:val="28"/>
                <w:szCs w:val="28"/>
              </w:rPr>
              <w:t>- Có cam kết trong thời gian bảo hành nếu hàng hóa gặp sự cố mà trong vòng 20 ngày không khắc phục được phải đổi thiết bị mới và trong thời gian chờ xử lý sự cố nhà thầu phải cung cấp thiết bị để đảm bảo hoạt động của hệ thống.</w:t>
            </w:r>
          </w:p>
        </w:tc>
        <w:tc>
          <w:tcPr>
            <w:tcW w:w="1187" w:type="pct"/>
            <w:vAlign w:val="center"/>
          </w:tcPr>
          <w:p w14:paraId="39FA5C64"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lastRenderedPageBreak/>
              <w:t>Đạt</w:t>
            </w:r>
          </w:p>
        </w:tc>
      </w:tr>
      <w:tr w:rsidR="00B845DE" w:rsidRPr="00B845DE" w14:paraId="15374BCD" w14:textId="77777777" w:rsidTr="00F57EE3">
        <w:trPr>
          <w:trHeight w:val="148"/>
          <w:jc w:val="center"/>
        </w:trPr>
        <w:tc>
          <w:tcPr>
            <w:tcW w:w="1916" w:type="pct"/>
            <w:vMerge/>
          </w:tcPr>
          <w:p w14:paraId="1663B26F"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p>
        </w:tc>
        <w:tc>
          <w:tcPr>
            <w:tcW w:w="1897" w:type="pct"/>
            <w:vAlign w:val="center"/>
          </w:tcPr>
          <w:p w14:paraId="09C0FE74"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pacing w:val="-6"/>
                <w:sz w:val="28"/>
                <w:szCs w:val="28"/>
              </w:rPr>
            </w:pPr>
            <w:r w:rsidRPr="00B845DE">
              <w:rPr>
                <w:rFonts w:eastAsia="Times New Roman" w:cs="Times New Roman"/>
                <w:b w:val="0"/>
                <w:bCs w:val="0"/>
                <w:spacing w:val="-6"/>
                <w:sz w:val="28"/>
                <w:szCs w:val="28"/>
              </w:rPr>
              <w:t>Không đáp ứng đầy đủ các yêu cầu nêu trên.</w:t>
            </w:r>
          </w:p>
        </w:tc>
        <w:tc>
          <w:tcPr>
            <w:tcW w:w="1187" w:type="pct"/>
            <w:vAlign w:val="center"/>
          </w:tcPr>
          <w:p w14:paraId="4BEE6F79"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Không đạt</w:t>
            </w:r>
          </w:p>
        </w:tc>
      </w:tr>
      <w:tr w:rsidR="00B845DE" w:rsidRPr="00B845DE" w14:paraId="5EA17B6B" w14:textId="77777777" w:rsidTr="00FA6929">
        <w:trPr>
          <w:trHeight w:val="148"/>
          <w:jc w:val="center"/>
        </w:trPr>
        <w:tc>
          <w:tcPr>
            <w:tcW w:w="5000" w:type="pct"/>
            <w:gridSpan w:val="3"/>
          </w:tcPr>
          <w:p w14:paraId="0563BEF5"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5.2. Mức độ đáp ứng các yêu cầu về cung cấp vật tư, thiết bị thay thế và các dịch vụ liên quan trong suốt quá trình sử dụng của hàng hóa</w:t>
            </w:r>
          </w:p>
        </w:tc>
      </w:tr>
      <w:tr w:rsidR="00B845DE" w:rsidRPr="00B845DE" w14:paraId="3E03DB16" w14:textId="77777777" w:rsidTr="00F57EE3">
        <w:trPr>
          <w:trHeight w:val="148"/>
          <w:jc w:val="center"/>
        </w:trPr>
        <w:tc>
          <w:tcPr>
            <w:tcW w:w="1916" w:type="pct"/>
            <w:vMerge w:val="restart"/>
            <w:vAlign w:val="center"/>
          </w:tcPr>
          <w:p w14:paraId="74089D79"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Mức độ đáp ứng các yêu cầu về cung cấp vật tư, thiết bị thay thế và các dịch vụ liên quan trong suốt quá trình sử dụng của hàng hóa</w:t>
            </w:r>
          </w:p>
        </w:tc>
        <w:tc>
          <w:tcPr>
            <w:tcW w:w="1897" w:type="pct"/>
          </w:tcPr>
          <w:p w14:paraId="098E107D"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Đáp ứng toàn bộ các yêu cầu sau:</w:t>
            </w:r>
          </w:p>
          <w:p w14:paraId="2A1B43AF"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Có thuyết minh năng lực, phương án cung cấp các dịch vụ sau bán hàng đảm bảo thay thế, khắc phục được các lỗi trong quá trình sử dụng.</w:t>
            </w:r>
          </w:p>
          <w:p w14:paraId="730053DB"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pacing w:val="-2"/>
                <w:sz w:val="28"/>
                <w:szCs w:val="28"/>
              </w:rPr>
            </w:pPr>
            <w:r w:rsidRPr="00B845DE">
              <w:rPr>
                <w:rFonts w:eastAsia="Times New Roman" w:cs="Times New Roman"/>
                <w:b w:val="0"/>
                <w:bCs w:val="0"/>
                <w:spacing w:val="-2"/>
                <w:sz w:val="28"/>
                <w:szCs w:val="28"/>
              </w:rPr>
              <w:t>- Có phương án bố trí cán bộ (với đầy đủ thông tin: điện thoại, email) để hỗ trợ Chủ đầu tư trong tối thiểu 02 năm đầu vận hành hệ thống kể từ bàn giao đưa vào sử dụng</w:t>
            </w:r>
          </w:p>
        </w:tc>
        <w:tc>
          <w:tcPr>
            <w:tcW w:w="1187" w:type="pct"/>
            <w:vAlign w:val="center"/>
          </w:tcPr>
          <w:p w14:paraId="6E9DFD1B"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Đạt</w:t>
            </w:r>
          </w:p>
        </w:tc>
      </w:tr>
      <w:tr w:rsidR="00B845DE" w:rsidRPr="00B845DE" w14:paraId="50ECC5AD" w14:textId="77777777" w:rsidTr="00F57EE3">
        <w:trPr>
          <w:trHeight w:val="148"/>
          <w:jc w:val="center"/>
        </w:trPr>
        <w:tc>
          <w:tcPr>
            <w:tcW w:w="1916" w:type="pct"/>
            <w:vMerge/>
          </w:tcPr>
          <w:p w14:paraId="34F8B296"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p>
        </w:tc>
        <w:tc>
          <w:tcPr>
            <w:tcW w:w="1897" w:type="pct"/>
            <w:vAlign w:val="center"/>
          </w:tcPr>
          <w:p w14:paraId="43E7E4EE"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pacing w:val="-6"/>
                <w:sz w:val="28"/>
                <w:szCs w:val="28"/>
              </w:rPr>
            </w:pPr>
            <w:r w:rsidRPr="00B845DE">
              <w:rPr>
                <w:rFonts w:eastAsia="Times New Roman" w:cs="Times New Roman"/>
                <w:b w:val="0"/>
                <w:bCs w:val="0"/>
                <w:spacing w:val="-6"/>
                <w:sz w:val="28"/>
                <w:szCs w:val="28"/>
              </w:rPr>
              <w:t>Không đáp ứng đầy đủ các yêu cầu nêu trên.</w:t>
            </w:r>
          </w:p>
        </w:tc>
        <w:tc>
          <w:tcPr>
            <w:tcW w:w="1187" w:type="pct"/>
            <w:vAlign w:val="center"/>
          </w:tcPr>
          <w:p w14:paraId="32466065" w14:textId="77777777" w:rsidR="00F57EE3" w:rsidRPr="00B845DE" w:rsidRDefault="00F57EE3" w:rsidP="00F57EE3">
            <w:pPr>
              <w:widowControl w:val="0"/>
              <w:tabs>
                <w:tab w:val="left" w:pos="851"/>
              </w:tabs>
              <w:spacing w:before="40" w:after="40" w:line="240" w:lineRule="auto"/>
              <w:jc w:val="center"/>
              <w:rPr>
                <w:rFonts w:eastAsia="Times New Roman" w:cs="Times New Roman"/>
                <w:b w:val="0"/>
                <w:bCs w:val="0"/>
                <w:sz w:val="28"/>
                <w:szCs w:val="28"/>
              </w:rPr>
            </w:pPr>
            <w:r w:rsidRPr="00B845DE">
              <w:rPr>
                <w:rFonts w:eastAsia="Times New Roman" w:cs="Times New Roman"/>
                <w:bCs w:val="0"/>
                <w:sz w:val="28"/>
                <w:szCs w:val="28"/>
              </w:rPr>
              <w:t>Không đạt</w:t>
            </w:r>
          </w:p>
        </w:tc>
      </w:tr>
      <w:tr w:rsidR="00B845DE" w:rsidRPr="00B845DE" w14:paraId="0E31F302" w14:textId="77777777" w:rsidTr="00FA6929">
        <w:trPr>
          <w:trHeight w:val="148"/>
          <w:jc w:val="center"/>
        </w:trPr>
        <w:tc>
          <w:tcPr>
            <w:tcW w:w="5000" w:type="pct"/>
            <w:gridSpan w:val="3"/>
            <w:tcBorders>
              <w:bottom w:val="single" w:sz="4" w:space="0" w:color="auto"/>
            </w:tcBorders>
          </w:tcPr>
          <w:p w14:paraId="26686686" w14:textId="77777777" w:rsidR="00F57EE3" w:rsidRPr="00B845DE" w:rsidRDefault="00F57EE3" w:rsidP="00F57EE3">
            <w:pPr>
              <w:widowControl w:val="0"/>
              <w:tabs>
                <w:tab w:val="left" w:pos="851"/>
              </w:tabs>
              <w:spacing w:before="40" w:after="40" w:line="240" w:lineRule="auto"/>
              <w:jc w:val="both"/>
              <w:rPr>
                <w:rFonts w:eastAsia="Times New Roman" w:cs="Times New Roman"/>
                <w:bCs w:val="0"/>
                <w:sz w:val="28"/>
                <w:szCs w:val="28"/>
              </w:rPr>
            </w:pPr>
            <w:r w:rsidRPr="00B845DE">
              <w:rPr>
                <w:rFonts w:eastAsia="Times New Roman" w:cs="Times New Roman"/>
                <w:bCs w:val="0"/>
                <w:sz w:val="28"/>
                <w:szCs w:val="28"/>
              </w:rPr>
              <w:t>6. Kết quả thực hiện hợp đồng của nhà thầu</w:t>
            </w:r>
          </w:p>
        </w:tc>
      </w:tr>
      <w:tr w:rsidR="00B845DE" w:rsidRPr="00B845DE" w14:paraId="33BF3704" w14:textId="77777777" w:rsidTr="00F57EE3">
        <w:trPr>
          <w:trHeight w:val="1071"/>
          <w:jc w:val="center"/>
        </w:trPr>
        <w:tc>
          <w:tcPr>
            <w:tcW w:w="1916" w:type="pct"/>
            <w:vMerge w:val="restart"/>
            <w:tcBorders>
              <w:top w:val="single" w:sz="4" w:space="0" w:color="auto"/>
              <w:left w:val="single" w:sz="4" w:space="0" w:color="auto"/>
              <w:bottom w:val="single" w:sz="4" w:space="0" w:color="auto"/>
              <w:right w:val="single" w:sz="4" w:space="0" w:color="auto"/>
            </w:tcBorders>
            <w:vAlign w:val="center"/>
          </w:tcPr>
          <w:p w14:paraId="2D443C6A"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Kết quả thực hiện hợp đồng của nhà thầu đối với gói thầu cung cấp hàng hóa, EPC, EP, </w:t>
            </w:r>
            <w:r w:rsidRPr="00B845DE">
              <w:rPr>
                <w:rFonts w:eastAsia="Times New Roman" w:cs="Times New Roman"/>
                <w:b w:val="0"/>
                <w:bCs w:val="0"/>
                <w:sz w:val="28"/>
                <w:szCs w:val="28"/>
              </w:rPr>
              <w:lastRenderedPageBreak/>
              <w:t>PC, chìa khóa trao tay theo quy định tại Điều 19 và Điều 20 của Nghị định số 214/2025/NĐ-CP, chất lượng hàng hóa tương tự được công khai theo quy định tại Điều 20 của Nghị định số 214/2025/NĐ-CP (nếu có)</w:t>
            </w:r>
          </w:p>
          <w:p w14:paraId="2DCE7A30"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i/>
                <w:iCs/>
                <w:sz w:val="28"/>
                <w:szCs w:val="28"/>
              </w:rPr>
            </w:pPr>
            <w:r w:rsidRPr="00B845DE">
              <w:rPr>
                <w:rFonts w:eastAsia="Times New Roman" w:cs="Times New Roman"/>
                <w:b w:val="0"/>
                <w:bCs w:val="0"/>
                <w:i/>
                <w:iCs/>
                <w:sz w:val="28"/>
                <w:szCs w:val="28"/>
              </w:rPr>
              <w:t>(Tiêu chí này được đánh giá trong thời gian 03 năm gần đây, tính đến thời điểm đóng thầu và dựa trên thông tin công bố tại hệ thống mạng đấu thầu quốc gia  (</w:t>
            </w:r>
            <w:hyperlink r:id="rId4" w:history="1">
              <w:r w:rsidRPr="00B845DE">
                <w:rPr>
                  <w:rFonts w:eastAsia="Times New Roman" w:cs="Times New Roman"/>
                  <w:b w:val="0"/>
                  <w:bCs w:val="0"/>
                  <w:i/>
                  <w:iCs/>
                  <w:sz w:val="28"/>
                  <w:szCs w:val="28"/>
                </w:rPr>
                <w:t xml:space="preserve">https://muasamcong.gov.vn/) </w:t>
              </w:r>
            </w:hyperlink>
            <w:r w:rsidRPr="00B845DE">
              <w:rPr>
                <w:rFonts w:eastAsia="Times New Roman" w:cs="Times New Roman"/>
                <w:b w:val="0"/>
                <w:bCs w:val="0"/>
                <w:i/>
                <w:iCs/>
                <w:sz w:val="28"/>
                <w:szCs w:val="28"/>
              </w:rPr>
              <w:t xml:space="preserve">  và các nguồn thông tin khác tính đến thời điểm đóng thầu.)</w:t>
            </w:r>
          </w:p>
        </w:tc>
        <w:tc>
          <w:tcPr>
            <w:tcW w:w="1897" w:type="pct"/>
            <w:tcBorders>
              <w:top w:val="single" w:sz="4" w:space="0" w:color="auto"/>
              <w:left w:val="single" w:sz="4" w:space="0" w:color="auto"/>
              <w:bottom w:val="single" w:sz="4" w:space="0" w:color="auto"/>
              <w:right w:val="single" w:sz="4" w:space="0" w:color="auto"/>
            </w:tcBorders>
            <w:vAlign w:val="center"/>
          </w:tcPr>
          <w:p w14:paraId="65324872"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lastRenderedPageBreak/>
              <w:t>Không nhiều hơn 2 trường hợp bị xử lý vi phạm</w:t>
            </w:r>
          </w:p>
        </w:tc>
        <w:tc>
          <w:tcPr>
            <w:tcW w:w="1187" w:type="pct"/>
            <w:tcBorders>
              <w:top w:val="single" w:sz="4" w:space="0" w:color="auto"/>
              <w:left w:val="single" w:sz="4" w:space="0" w:color="auto"/>
              <w:bottom w:val="single" w:sz="4" w:space="0" w:color="auto"/>
              <w:right w:val="single" w:sz="4" w:space="0" w:color="auto"/>
            </w:tcBorders>
            <w:vAlign w:val="center"/>
          </w:tcPr>
          <w:p w14:paraId="5512226B" w14:textId="77777777" w:rsidR="00F57EE3" w:rsidRPr="00B845DE" w:rsidRDefault="00F57EE3" w:rsidP="00F57EE3">
            <w:pPr>
              <w:widowControl w:val="0"/>
              <w:tabs>
                <w:tab w:val="left" w:pos="851"/>
              </w:tabs>
              <w:spacing w:before="40" w:after="40" w:line="240" w:lineRule="auto"/>
              <w:jc w:val="center"/>
              <w:outlineLvl w:val="2"/>
              <w:rPr>
                <w:rFonts w:eastAsia="Times New Roman" w:cs="Times New Roman"/>
                <w:b w:val="0"/>
                <w:bCs w:val="0"/>
                <w:sz w:val="28"/>
                <w:szCs w:val="28"/>
              </w:rPr>
            </w:pPr>
            <w:r w:rsidRPr="00B845DE">
              <w:rPr>
                <w:rFonts w:eastAsia="Times New Roman" w:cs="Times New Roman"/>
                <w:bCs w:val="0"/>
                <w:sz w:val="28"/>
                <w:szCs w:val="28"/>
              </w:rPr>
              <w:t>Đạt</w:t>
            </w:r>
          </w:p>
        </w:tc>
      </w:tr>
      <w:tr w:rsidR="00B845DE" w:rsidRPr="00B845DE" w14:paraId="5AE2293D" w14:textId="77777777" w:rsidTr="00F57EE3">
        <w:trPr>
          <w:trHeight w:val="148"/>
          <w:jc w:val="center"/>
        </w:trPr>
        <w:tc>
          <w:tcPr>
            <w:tcW w:w="1916" w:type="pct"/>
            <w:vMerge/>
            <w:tcBorders>
              <w:top w:val="single" w:sz="4" w:space="0" w:color="auto"/>
            </w:tcBorders>
            <w:vAlign w:val="center"/>
          </w:tcPr>
          <w:p w14:paraId="49AE6D9E" w14:textId="77777777" w:rsidR="00F57EE3" w:rsidRPr="00B845DE" w:rsidRDefault="00F57EE3" w:rsidP="00F57EE3">
            <w:pPr>
              <w:widowControl w:val="0"/>
              <w:tabs>
                <w:tab w:val="left" w:pos="851"/>
              </w:tabs>
              <w:spacing w:before="40" w:after="40" w:line="240" w:lineRule="auto"/>
              <w:jc w:val="both"/>
              <w:outlineLvl w:val="2"/>
              <w:rPr>
                <w:rFonts w:eastAsia="Times New Roman" w:cs="Times New Roman"/>
                <w:b w:val="0"/>
                <w:bCs w:val="0"/>
                <w:sz w:val="28"/>
                <w:szCs w:val="28"/>
              </w:rPr>
            </w:pPr>
          </w:p>
        </w:tc>
        <w:tc>
          <w:tcPr>
            <w:tcW w:w="1897" w:type="pct"/>
            <w:tcBorders>
              <w:top w:val="single" w:sz="4" w:space="0" w:color="auto"/>
            </w:tcBorders>
            <w:vAlign w:val="center"/>
          </w:tcPr>
          <w:p w14:paraId="43B02615"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Có &gt; 2 trường hợp bị xử lý vi phạm (trừ các trường hợp nhà thầu bị xử lý chấm dứt hợp đồng mà nguyên nhân được xác định lỗi khách quan, bất khả kháng gây ra).</w:t>
            </w:r>
          </w:p>
        </w:tc>
        <w:tc>
          <w:tcPr>
            <w:tcW w:w="1187" w:type="pct"/>
            <w:tcBorders>
              <w:top w:val="single" w:sz="4" w:space="0" w:color="auto"/>
            </w:tcBorders>
            <w:vAlign w:val="center"/>
          </w:tcPr>
          <w:p w14:paraId="57B1CBBE" w14:textId="77777777" w:rsidR="00F57EE3" w:rsidRPr="00B845DE" w:rsidRDefault="00F57EE3" w:rsidP="00F57EE3">
            <w:pPr>
              <w:widowControl w:val="0"/>
              <w:tabs>
                <w:tab w:val="left" w:pos="851"/>
              </w:tabs>
              <w:spacing w:before="40" w:after="40" w:line="240" w:lineRule="auto"/>
              <w:jc w:val="center"/>
              <w:outlineLvl w:val="2"/>
              <w:rPr>
                <w:rFonts w:eastAsia="Times New Roman" w:cs="Times New Roman"/>
                <w:b w:val="0"/>
                <w:bCs w:val="0"/>
                <w:sz w:val="28"/>
                <w:szCs w:val="28"/>
              </w:rPr>
            </w:pPr>
            <w:r w:rsidRPr="00B845DE">
              <w:rPr>
                <w:rFonts w:eastAsia="Times New Roman" w:cs="Times New Roman"/>
                <w:bCs w:val="0"/>
                <w:sz w:val="28"/>
                <w:szCs w:val="28"/>
              </w:rPr>
              <w:t>Không đạt</w:t>
            </w:r>
          </w:p>
        </w:tc>
      </w:tr>
      <w:tr w:rsidR="00B845DE" w:rsidRPr="00B845DE" w14:paraId="2338CA48" w14:textId="77777777" w:rsidTr="00FA6929">
        <w:trPr>
          <w:trHeight w:val="148"/>
          <w:jc w:val="center"/>
        </w:trPr>
        <w:tc>
          <w:tcPr>
            <w:tcW w:w="5000" w:type="pct"/>
            <w:gridSpan w:val="3"/>
            <w:tcBorders>
              <w:top w:val="single" w:sz="4" w:space="0" w:color="auto"/>
            </w:tcBorders>
          </w:tcPr>
          <w:p w14:paraId="3154F49C" w14:textId="77777777" w:rsidR="00F57EE3" w:rsidRPr="00B845DE" w:rsidRDefault="00F57EE3" w:rsidP="00F57EE3">
            <w:pPr>
              <w:widowControl w:val="0"/>
              <w:tabs>
                <w:tab w:val="left" w:pos="851"/>
              </w:tabs>
              <w:spacing w:before="40" w:after="40" w:line="240" w:lineRule="auto"/>
              <w:jc w:val="both"/>
              <w:outlineLvl w:val="2"/>
              <w:rPr>
                <w:rFonts w:eastAsia="Times New Roman" w:cs="Times New Roman"/>
                <w:bCs w:val="0"/>
                <w:sz w:val="28"/>
                <w:szCs w:val="28"/>
              </w:rPr>
            </w:pPr>
            <w:r w:rsidRPr="00B845DE">
              <w:rPr>
                <w:rFonts w:eastAsia="Times New Roman" w:cs="Times New Roman"/>
                <w:bCs w:val="0"/>
                <w:sz w:val="28"/>
                <w:szCs w:val="28"/>
              </w:rPr>
              <w:lastRenderedPageBreak/>
              <w:t>7. Các yếu tố về điều kiện thương mại, đào tạo, chuyển giao công nghệ</w:t>
            </w:r>
          </w:p>
        </w:tc>
      </w:tr>
      <w:tr w:rsidR="00B845DE" w:rsidRPr="00B845DE" w14:paraId="1F858705" w14:textId="77777777" w:rsidTr="00F57EE3">
        <w:trPr>
          <w:trHeight w:val="148"/>
          <w:jc w:val="center"/>
        </w:trPr>
        <w:tc>
          <w:tcPr>
            <w:tcW w:w="1916" w:type="pct"/>
            <w:vMerge w:val="restart"/>
            <w:tcBorders>
              <w:top w:val="single" w:sz="4" w:space="0" w:color="auto"/>
            </w:tcBorders>
            <w:vAlign w:val="center"/>
          </w:tcPr>
          <w:p w14:paraId="54B4FC2E"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Các yếu tố về điều kiện thương mại và các yêu cầu khác</w:t>
            </w:r>
          </w:p>
        </w:tc>
        <w:tc>
          <w:tcPr>
            <w:tcW w:w="1897" w:type="pct"/>
            <w:tcBorders>
              <w:top w:val="single" w:sz="4" w:space="0" w:color="auto"/>
            </w:tcBorders>
            <w:vAlign w:val="center"/>
          </w:tcPr>
          <w:p w14:paraId="3E3B4A40" w14:textId="080B1CBE" w:rsidR="00F57EE3" w:rsidRPr="00B845DE" w:rsidRDefault="00ED462D" w:rsidP="00F57EE3">
            <w:pPr>
              <w:widowControl w:val="0"/>
              <w:tabs>
                <w:tab w:val="left" w:pos="851"/>
              </w:tabs>
              <w:spacing w:before="40" w:after="40" w:line="240" w:lineRule="auto"/>
              <w:jc w:val="both"/>
              <w:outlineLvl w:val="2"/>
              <w:rPr>
                <w:rFonts w:eastAsia="Times New Roman" w:cs="Times New Roman"/>
                <w:b w:val="0"/>
                <w:bCs w:val="0"/>
                <w:sz w:val="28"/>
                <w:szCs w:val="28"/>
              </w:rPr>
            </w:pPr>
            <w:r w:rsidRPr="00B845DE">
              <w:rPr>
                <w:rFonts w:eastAsia="Times New Roman" w:cs="Times New Roman"/>
                <w:b w:val="0"/>
                <w:bCs w:val="0"/>
                <w:sz w:val="28"/>
                <w:szCs w:val="28"/>
              </w:rPr>
              <w:t>Nhà thầu nêu các yếu tố về điều kiện thương mại, thời gian giao hàng, đào tạo chuyển giao công nghệ (nếu có), cung cấp các dịch vụ sau bán hàng</w:t>
            </w:r>
          </w:p>
        </w:tc>
        <w:tc>
          <w:tcPr>
            <w:tcW w:w="1187" w:type="pct"/>
            <w:tcBorders>
              <w:top w:val="single" w:sz="4" w:space="0" w:color="auto"/>
            </w:tcBorders>
            <w:vAlign w:val="center"/>
          </w:tcPr>
          <w:p w14:paraId="039C556A" w14:textId="77777777" w:rsidR="00F57EE3" w:rsidRPr="00B845DE" w:rsidRDefault="00F57EE3" w:rsidP="00F57EE3">
            <w:pPr>
              <w:widowControl w:val="0"/>
              <w:tabs>
                <w:tab w:val="left" w:pos="851"/>
              </w:tabs>
              <w:spacing w:before="40" w:after="40" w:line="240" w:lineRule="auto"/>
              <w:jc w:val="center"/>
              <w:outlineLvl w:val="2"/>
              <w:rPr>
                <w:rFonts w:eastAsia="Times New Roman" w:cs="Times New Roman"/>
                <w:b w:val="0"/>
                <w:bCs w:val="0"/>
                <w:sz w:val="28"/>
                <w:szCs w:val="28"/>
              </w:rPr>
            </w:pPr>
            <w:r w:rsidRPr="00B845DE">
              <w:rPr>
                <w:rFonts w:eastAsia="Times New Roman" w:cs="Times New Roman"/>
                <w:bCs w:val="0"/>
                <w:sz w:val="28"/>
                <w:szCs w:val="28"/>
              </w:rPr>
              <w:t>Đạt</w:t>
            </w:r>
          </w:p>
        </w:tc>
      </w:tr>
      <w:tr w:rsidR="00B845DE" w:rsidRPr="00B845DE" w14:paraId="171DDF8D" w14:textId="77777777" w:rsidTr="00F57EE3">
        <w:trPr>
          <w:trHeight w:val="1398"/>
          <w:jc w:val="center"/>
        </w:trPr>
        <w:tc>
          <w:tcPr>
            <w:tcW w:w="1916" w:type="pct"/>
            <w:vMerge/>
          </w:tcPr>
          <w:p w14:paraId="6099978B"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p>
        </w:tc>
        <w:tc>
          <w:tcPr>
            <w:tcW w:w="1897" w:type="pct"/>
            <w:tcBorders>
              <w:top w:val="single" w:sz="4" w:space="0" w:color="auto"/>
            </w:tcBorders>
            <w:vAlign w:val="center"/>
          </w:tcPr>
          <w:p w14:paraId="7F578955"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Không đáp ứng đầy đủ các yêu cầu nêu trên</w:t>
            </w:r>
          </w:p>
        </w:tc>
        <w:tc>
          <w:tcPr>
            <w:tcW w:w="1187" w:type="pct"/>
            <w:tcBorders>
              <w:top w:val="single" w:sz="4" w:space="0" w:color="auto"/>
            </w:tcBorders>
            <w:vAlign w:val="center"/>
          </w:tcPr>
          <w:p w14:paraId="5C3C79EA" w14:textId="77777777" w:rsidR="00F57EE3" w:rsidRPr="00B845DE" w:rsidRDefault="00F57EE3" w:rsidP="00F57EE3">
            <w:pPr>
              <w:widowControl w:val="0"/>
              <w:tabs>
                <w:tab w:val="left" w:pos="851"/>
              </w:tabs>
              <w:spacing w:before="40" w:after="40" w:line="240" w:lineRule="auto"/>
              <w:jc w:val="center"/>
              <w:outlineLvl w:val="2"/>
              <w:rPr>
                <w:rFonts w:eastAsia="Times New Roman" w:cs="Times New Roman"/>
                <w:bCs w:val="0"/>
                <w:sz w:val="28"/>
                <w:szCs w:val="28"/>
              </w:rPr>
            </w:pPr>
            <w:r w:rsidRPr="00B845DE">
              <w:rPr>
                <w:rFonts w:eastAsia="Times New Roman" w:cs="Times New Roman"/>
                <w:bCs w:val="0"/>
                <w:sz w:val="28"/>
                <w:szCs w:val="28"/>
              </w:rPr>
              <w:t>Không đạt</w:t>
            </w:r>
          </w:p>
        </w:tc>
      </w:tr>
      <w:tr w:rsidR="00B845DE" w:rsidRPr="00B845DE" w14:paraId="1159DBB1" w14:textId="77777777" w:rsidTr="00FA6929">
        <w:trPr>
          <w:trHeight w:val="148"/>
          <w:jc w:val="center"/>
        </w:trPr>
        <w:tc>
          <w:tcPr>
            <w:tcW w:w="5000" w:type="pct"/>
            <w:gridSpan w:val="3"/>
            <w:vAlign w:val="bottom"/>
          </w:tcPr>
          <w:p w14:paraId="7015DA05" w14:textId="77777777" w:rsidR="00F57EE3" w:rsidRPr="00B845DE" w:rsidRDefault="00F57EE3" w:rsidP="00F57EE3">
            <w:pPr>
              <w:widowControl w:val="0"/>
              <w:tabs>
                <w:tab w:val="left" w:pos="851"/>
              </w:tabs>
              <w:spacing w:before="40" w:after="40" w:line="240" w:lineRule="auto"/>
              <w:jc w:val="both"/>
              <w:outlineLvl w:val="2"/>
              <w:rPr>
                <w:rFonts w:eastAsia="Times New Roman" w:cs="Times New Roman"/>
                <w:bCs w:val="0"/>
                <w:sz w:val="28"/>
                <w:szCs w:val="28"/>
              </w:rPr>
            </w:pPr>
            <w:r w:rsidRPr="00B845DE">
              <w:rPr>
                <w:rFonts w:eastAsia="Times New Roman" w:cs="Times New Roman"/>
                <w:bCs w:val="0"/>
                <w:sz w:val="28"/>
                <w:szCs w:val="28"/>
              </w:rPr>
              <w:t>8. Các yêu cầu khác</w:t>
            </w:r>
          </w:p>
        </w:tc>
      </w:tr>
      <w:tr w:rsidR="00B845DE" w:rsidRPr="00B845DE" w14:paraId="72561EF6" w14:textId="77777777" w:rsidTr="00F57EE3">
        <w:trPr>
          <w:trHeight w:val="148"/>
          <w:jc w:val="center"/>
        </w:trPr>
        <w:tc>
          <w:tcPr>
            <w:tcW w:w="1916" w:type="pct"/>
            <w:vMerge w:val="restart"/>
            <w:vAlign w:val="center"/>
          </w:tcPr>
          <w:p w14:paraId="3F4DE21A"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Yêu cầu khác</w:t>
            </w:r>
          </w:p>
        </w:tc>
        <w:tc>
          <w:tcPr>
            <w:tcW w:w="1897" w:type="pct"/>
            <w:tcBorders>
              <w:top w:val="single" w:sz="4" w:space="0" w:color="auto"/>
            </w:tcBorders>
          </w:tcPr>
          <w:p w14:paraId="29E7E041" w14:textId="77777777" w:rsidR="00F57EE3" w:rsidRPr="00B845DE" w:rsidRDefault="00F57EE3" w:rsidP="00F57EE3">
            <w:pPr>
              <w:widowControl w:val="0"/>
              <w:spacing w:before="40" w:after="40" w:line="240" w:lineRule="auto"/>
              <w:jc w:val="both"/>
              <w:rPr>
                <w:rFonts w:eastAsia="Times New Roman" w:cs="Times New Roman"/>
                <w:b w:val="0"/>
                <w:bCs w:val="0"/>
                <w:spacing w:val="-4"/>
                <w:sz w:val="28"/>
                <w:szCs w:val="28"/>
              </w:rPr>
            </w:pPr>
            <w:r w:rsidRPr="00B845DE">
              <w:rPr>
                <w:rFonts w:eastAsia="Times New Roman" w:cs="Times New Roman"/>
                <w:b w:val="0"/>
                <w:bCs w:val="0"/>
                <w:spacing w:val="-4"/>
                <w:sz w:val="28"/>
                <w:szCs w:val="28"/>
              </w:rPr>
              <w:t xml:space="preserve">Đối với hàng hóa: Bộ thiết bị họp trực tuyến; Camera hội nghị truyền hình; Thiết bị truyền phát và xử lý tín hiệu; Thiết bị chuyển mạch; Thiết bị điều khiển trung tâm; Máy tính xách tay; Phần mềm quản lý vào ra phòng họp, Nhà thầu phải cung cấp tài liệu chứng minh sản phẩm chào thầu không bị cài mã độc hoặc không có kết nối cổng sau </w:t>
            </w:r>
            <w:r w:rsidRPr="00B845DE">
              <w:rPr>
                <w:rFonts w:eastAsia="Times New Roman" w:cs="Times New Roman"/>
                <w:b w:val="0"/>
                <w:bCs w:val="0"/>
                <w:spacing w:val="-4"/>
                <w:sz w:val="28"/>
                <w:szCs w:val="28"/>
              </w:rPr>
              <w:lastRenderedPageBreak/>
              <w:t>(Backdoor) gây mất an toàn thông tin. Việc chứng minh có thể thực hiện dưới một trong các hình thức:</w:t>
            </w:r>
          </w:p>
          <w:p w14:paraId="3F92EB2A" w14:textId="77777777" w:rsidR="00F57EE3" w:rsidRPr="00B845DE" w:rsidRDefault="00F57EE3" w:rsidP="00F57EE3">
            <w:pPr>
              <w:widowControl w:val="0"/>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xml:space="preserve">+ Xác nhận của nhà sản xuất hoặc đại diện nhà sản xuất tại thị trường Việt Nam </w:t>
            </w:r>
            <w:r w:rsidRPr="00B845DE">
              <w:rPr>
                <w:rFonts w:eastAsia="Times New Roman" w:cs="Times New Roman"/>
                <w:b w:val="0"/>
                <w:bCs w:val="0"/>
                <w:i/>
                <w:iCs/>
                <w:sz w:val="28"/>
                <w:szCs w:val="28"/>
              </w:rPr>
              <w:t xml:space="preserve">(trong trường hợp chính sách của nhà sản xuất cho phép đại diện nhà sản xuất tại thị trường Việt Nam được phép xác </w:t>
            </w:r>
            <w:proofErr w:type="spellStart"/>
            <w:r w:rsidRPr="00B845DE">
              <w:rPr>
                <w:rFonts w:eastAsia="Times New Roman" w:cs="Times New Roman"/>
                <w:b w:val="0"/>
                <w:bCs w:val="0"/>
                <w:i/>
                <w:iCs/>
                <w:sz w:val="28"/>
                <w:szCs w:val="28"/>
              </w:rPr>
              <w:t>nhận</w:t>
            </w:r>
            <w:proofErr w:type="spellEnd"/>
            <w:r w:rsidRPr="00B845DE">
              <w:rPr>
                <w:rFonts w:eastAsia="Times New Roman" w:cs="Times New Roman"/>
                <w:b w:val="0"/>
                <w:bCs w:val="0"/>
                <w:i/>
                <w:iCs/>
                <w:sz w:val="28"/>
                <w:szCs w:val="28"/>
              </w:rPr>
              <w:t>)</w:t>
            </w:r>
            <w:r w:rsidRPr="00B845DE">
              <w:rPr>
                <w:rFonts w:eastAsia="Times New Roman" w:cs="Times New Roman"/>
                <w:b w:val="0"/>
                <w:bCs w:val="0"/>
                <w:sz w:val="28"/>
                <w:szCs w:val="28"/>
              </w:rPr>
              <w:t>;</w:t>
            </w:r>
          </w:p>
          <w:p w14:paraId="02548407" w14:textId="77777777" w:rsidR="00F57EE3" w:rsidRPr="00B845DE" w:rsidRDefault="00F57EE3" w:rsidP="00F57EE3">
            <w:pPr>
              <w:widowControl w:val="0"/>
              <w:spacing w:before="40" w:after="40" w:line="240" w:lineRule="auto"/>
              <w:jc w:val="both"/>
              <w:rPr>
                <w:rFonts w:eastAsia="Times New Roman" w:cs="Times New Roman"/>
                <w:b w:val="0"/>
                <w:bCs w:val="0"/>
                <w:spacing w:val="-4"/>
                <w:sz w:val="28"/>
                <w:szCs w:val="28"/>
              </w:rPr>
            </w:pPr>
            <w:r w:rsidRPr="00B845DE">
              <w:rPr>
                <w:rFonts w:eastAsia="Times New Roman" w:cs="Times New Roman"/>
                <w:b w:val="0"/>
                <w:bCs w:val="0"/>
                <w:spacing w:val="-4"/>
                <w:sz w:val="28"/>
                <w:szCs w:val="28"/>
              </w:rPr>
              <w:t>+ Tài liệu kiểm định bởi tổ chức kiểm định an toàn thông tin được công nhận</w:t>
            </w:r>
            <w:r w:rsidR="00A83AEC" w:rsidRPr="00B845DE">
              <w:rPr>
                <w:rFonts w:eastAsia="Times New Roman" w:cs="Times New Roman"/>
                <w:b w:val="0"/>
                <w:bCs w:val="0"/>
                <w:spacing w:val="-4"/>
                <w:sz w:val="28"/>
                <w:szCs w:val="28"/>
              </w:rPr>
              <w:t>.</w:t>
            </w:r>
            <w:r w:rsidRPr="00B845DE">
              <w:rPr>
                <w:rFonts w:eastAsia="Times New Roman" w:cs="Times New Roman"/>
                <w:b w:val="0"/>
                <w:bCs w:val="0"/>
                <w:spacing w:val="-4"/>
                <w:sz w:val="28"/>
                <w:szCs w:val="28"/>
              </w:rPr>
              <w:t>;</w:t>
            </w:r>
          </w:p>
          <w:p w14:paraId="7F59A4E1" w14:textId="77777777" w:rsidR="00F57EE3" w:rsidRPr="00B845DE" w:rsidRDefault="00F57EE3" w:rsidP="00F57EE3">
            <w:pPr>
              <w:widowControl w:val="0"/>
              <w:spacing w:before="40" w:after="40" w:line="240" w:lineRule="auto"/>
              <w:jc w:val="both"/>
              <w:rPr>
                <w:rFonts w:eastAsia="Times New Roman" w:cs="Times New Roman"/>
                <w:b w:val="0"/>
                <w:bCs w:val="0"/>
                <w:sz w:val="28"/>
                <w:szCs w:val="28"/>
              </w:rPr>
            </w:pPr>
            <w:r w:rsidRPr="00B845DE">
              <w:rPr>
                <w:rFonts w:eastAsia="Times New Roman" w:cs="Times New Roman"/>
                <w:b w:val="0"/>
                <w:bCs w:val="0"/>
                <w:sz w:val="28"/>
                <w:szCs w:val="28"/>
              </w:rPr>
              <w:t>+ Cam kết của nhà thầu kèm theo tài liệu kỹ thuật từ nhà sản xuất.</w:t>
            </w:r>
          </w:p>
        </w:tc>
        <w:tc>
          <w:tcPr>
            <w:tcW w:w="1187" w:type="pct"/>
            <w:tcBorders>
              <w:top w:val="single" w:sz="4" w:space="0" w:color="auto"/>
            </w:tcBorders>
            <w:vAlign w:val="center"/>
          </w:tcPr>
          <w:p w14:paraId="2D174F9E" w14:textId="77777777" w:rsidR="00F57EE3" w:rsidRPr="00B845DE" w:rsidRDefault="00F57EE3" w:rsidP="00F57EE3">
            <w:pPr>
              <w:widowControl w:val="0"/>
              <w:tabs>
                <w:tab w:val="left" w:pos="851"/>
              </w:tabs>
              <w:spacing w:before="40" w:after="40" w:line="240" w:lineRule="auto"/>
              <w:jc w:val="center"/>
              <w:outlineLvl w:val="2"/>
              <w:rPr>
                <w:rFonts w:eastAsia="Times New Roman" w:cs="Times New Roman"/>
                <w:bCs w:val="0"/>
                <w:sz w:val="28"/>
                <w:szCs w:val="28"/>
              </w:rPr>
            </w:pPr>
            <w:r w:rsidRPr="00B845DE">
              <w:rPr>
                <w:rFonts w:eastAsia="Times New Roman" w:cs="Times New Roman"/>
                <w:bCs w:val="0"/>
                <w:sz w:val="28"/>
                <w:szCs w:val="28"/>
              </w:rPr>
              <w:lastRenderedPageBreak/>
              <w:t>Đạt</w:t>
            </w:r>
          </w:p>
        </w:tc>
      </w:tr>
      <w:tr w:rsidR="00B845DE" w:rsidRPr="00B845DE" w14:paraId="3825DED6" w14:textId="77777777" w:rsidTr="00F57EE3">
        <w:trPr>
          <w:trHeight w:val="148"/>
          <w:jc w:val="center"/>
        </w:trPr>
        <w:tc>
          <w:tcPr>
            <w:tcW w:w="1916" w:type="pct"/>
            <w:vMerge/>
          </w:tcPr>
          <w:p w14:paraId="6CEEB6E7" w14:textId="77777777" w:rsidR="00F57EE3" w:rsidRPr="00B845DE" w:rsidRDefault="00F57EE3" w:rsidP="00F57EE3">
            <w:pPr>
              <w:widowControl w:val="0"/>
              <w:tabs>
                <w:tab w:val="left" w:pos="851"/>
              </w:tabs>
              <w:spacing w:before="40" w:after="40" w:line="240" w:lineRule="auto"/>
              <w:jc w:val="both"/>
              <w:rPr>
                <w:rFonts w:eastAsia="Times New Roman" w:cs="Times New Roman"/>
                <w:b w:val="0"/>
                <w:bCs w:val="0"/>
                <w:sz w:val="28"/>
                <w:szCs w:val="28"/>
              </w:rPr>
            </w:pPr>
          </w:p>
        </w:tc>
        <w:tc>
          <w:tcPr>
            <w:tcW w:w="1897" w:type="pct"/>
            <w:tcBorders>
              <w:top w:val="single" w:sz="4" w:space="0" w:color="auto"/>
            </w:tcBorders>
          </w:tcPr>
          <w:p w14:paraId="1CEBBFB8" w14:textId="77777777" w:rsidR="00F57EE3" w:rsidRPr="00B845DE" w:rsidRDefault="00F57EE3" w:rsidP="00F57EE3">
            <w:pPr>
              <w:widowControl w:val="0"/>
              <w:tabs>
                <w:tab w:val="left" w:pos="851"/>
              </w:tabs>
              <w:spacing w:before="40" w:after="40" w:line="240" w:lineRule="auto"/>
              <w:jc w:val="both"/>
              <w:outlineLvl w:val="2"/>
              <w:rPr>
                <w:rFonts w:eastAsia="Times New Roman" w:cs="Times New Roman"/>
                <w:b w:val="0"/>
                <w:bCs w:val="0"/>
                <w:sz w:val="28"/>
                <w:szCs w:val="28"/>
              </w:rPr>
            </w:pPr>
            <w:r w:rsidRPr="00B845DE">
              <w:rPr>
                <w:rFonts w:eastAsia="Times New Roman" w:cs="Times New Roman"/>
                <w:b w:val="0"/>
                <w:bCs w:val="0"/>
                <w:sz w:val="28"/>
                <w:szCs w:val="28"/>
              </w:rPr>
              <w:t>Không đáp ứng đầy đủ các yêu cầu nêu trên</w:t>
            </w:r>
          </w:p>
        </w:tc>
        <w:tc>
          <w:tcPr>
            <w:tcW w:w="1187" w:type="pct"/>
            <w:tcBorders>
              <w:top w:val="single" w:sz="4" w:space="0" w:color="auto"/>
            </w:tcBorders>
            <w:vAlign w:val="center"/>
          </w:tcPr>
          <w:p w14:paraId="1B26BCCE" w14:textId="77777777" w:rsidR="00F57EE3" w:rsidRPr="00B845DE" w:rsidRDefault="00F57EE3" w:rsidP="00F57EE3">
            <w:pPr>
              <w:widowControl w:val="0"/>
              <w:tabs>
                <w:tab w:val="left" w:pos="851"/>
              </w:tabs>
              <w:spacing w:before="40" w:after="40" w:line="240" w:lineRule="auto"/>
              <w:jc w:val="center"/>
              <w:outlineLvl w:val="2"/>
              <w:rPr>
                <w:rFonts w:eastAsia="Times New Roman" w:cs="Times New Roman"/>
                <w:bCs w:val="0"/>
                <w:sz w:val="28"/>
                <w:szCs w:val="28"/>
              </w:rPr>
            </w:pPr>
            <w:r w:rsidRPr="00B845DE">
              <w:rPr>
                <w:rFonts w:eastAsia="Times New Roman" w:cs="Times New Roman"/>
                <w:bCs w:val="0"/>
                <w:sz w:val="28"/>
                <w:szCs w:val="28"/>
              </w:rPr>
              <w:t>Không đạt</w:t>
            </w:r>
          </w:p>
        </w:tc>
      </w:tr>
      <w:tr w:rsidR="00F57EE3" w:rsidRPr="00B845DE" w14:paraId="179F4496" w14:textId="77777777" w:rsidTr="00F57EE3">
        <w:trPr>
          <w:jc w:val="center"/>
        </w:trPr>
        <w:tc>
          <w:tcPr>
            <w:tcW w:w="3813" w:type="pct"/>
            <w:gridSpan w:val="2"/>
            <w:vAlign w:val="center"/>
          </w:tcPr>
          <w:p w14:paraId="1FE293D5"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vertAlign w:val="superscript"/>
              </w:rPr>
            </w:pPr>
            <w:r w:rsidRPr="00B845DE">
              <w:rPr>
                <w:rFonts w:eastAsia="Times New Roman" w:cs="Times New Roman"/>
                <w:bCs w:val="0"/>
                <w:sz w:val="28"/>
                <w:szCs w:val="28"/>
              </w:rPr>
              <w:t>Kết luận</w:t>
            </w:r>
          </w:p>
        </w:tc>
        <w:tc>
          <w:tcPr>
            <w:tcW w:w="1187" w:type="pct"/>
            <w:vAlign w:val="center"/>
          </w:tcPr>
          <w:p w14:paraId="524E0EEC" w14:textId="77777777" w:rsidR="00F57EE3" w:rsidRPr="00B845DE" w:rsidRDefault="00F57EE3" w:rsidP="00F57EE3">
            <w:pPr>
              <w:widowControl w:val="0"/>
              <w:tabs>
                <w:tab w:val="left" w:pos="851"/>
              </w:tabs>
              <w:spacing w:before="40" w:after="40" w:line="240" w:lineRule="auto"/>
              <w:jc w:val="center"/>
              <w:rPr>
                <w:rFonts w:eastAsia="Times New Roman" w:cs="Times New Roman"/>
                <w:bCs w:val="0"/>
                <w:sz w:val="28"/>
                <w:szCs w:val="28"/>
              </w:rPr>
            </w:pPr>
            <w:r w:rsidRPr="00B845DE">
              <w:rPr>
                <w:rFonts w:eastAsia="Times New Roman" w:cs="Times New Roman"/>
                <w:bCs w:val="0"/>
                <w:sz w:val="28"/>
                <w:szCs w:val="28"/>
              </w:rPr>
              <w:t>Đạt/ Không đạt</w:t>
            </w:r>
          </w:p>
        </w:tc>
      </w:tr>
    </w:tbl>
    <w:p w14:paraId="5416E198" w14:textId="77777777" w:rsidR="000D253C" w:rsidRPr="00B845DE" w:rsidRDefault="000D253C" w:rsidP="00DE5B27"/>
    <w:sectPr w:rsidR="000D253C" w:rsidRPr="00B845DE"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AC"/>
    <w:rsid w:val="0005459C"/>
    <w:rsid w:val="000D253C"/>
    <w:rsid w:val="00192E20"/>
    <w:rsid w:val="0024315E"/>
    <w:rsid w:val="002F1C02"/>
    <w:rsid w:val="005902A9"/>
    <w:rsid w:val="006F09E9"/>
    <w:rsid w:val="006F6A20"/>
    <w:rsid w:val="008B7694"/>
    <w:rsid w:val="00995675"/>
    <w:rsid w:val="00A5275C"/>
    <w:rsid w:val="00A83AEC"/>
    <w:rsid w:val="00B845DE"/>
    <w:rsid w:val="00BC4383"/>
    <w:rsid w:val="00DE5B27"/>
    <w:rsid w:val="00E026D6"/>
    <w:rsid w:val="00E27BAC"/>
    <w:rsid w:val="00ED462D"/>
    <w:rsid w:val="00F5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5D52"/>
  <w15:chartTrackingRefBased/>
  <w15:docId w15:val="{E36EA88A-85A4-45EF-BAE2-5249F3C7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PC</cp:lastModifiedBy>
  <cp:revision>3</cp:revision>
  <dcterms:created xsi:type="dcterms:W3CDTF">2025-10-01T09:32:00Z</dcterms:created>
  <dcterms:modified xsi:type="dcterms:W3CDTF">2025-10-02T02:50:00Z</dcterms:modified>
</cp:coreProperties>
</file>