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D6" w:rsidRDefault="00A168D6" w:rsidP="00A168D6">
      <w:pPr>
        <w:spacing w:before="120" w:after="120" w:line="264" w:lineRule="auto"/>
        <w:ind w:firstLine="709"/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 w:rsidRPr="00A168D6">
        <w:rPr>
          <w:b/>
          <w:sz w:val="28"/>
          <w:szCs w:val="28"/>
          <w:lang w:val="es-ES"/>
        </w:rPr>
        <w:t>TIÊU CHUẨN ĐÁNH GIÁ KỸ THUẬT</w:t>
      </w:r>
    </w:p>
    <w:p w:rsidR="00B678A5" w:rsidRDefault="00B678A5" w:rsidP="00B678A5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966F4C">
        <w:rPr>
          <w:sz w:val="28"/>
          <w:szCs w:val="28"/>
          <w:lang w:val="es-ES"/>
        </w:rPr>
        <w:t>E-HSDT được đánh giá là đáp ứng yêu cầu về kỹ thuật khi có tất cả các tiêu chí tổng quát đều được đánh giá là đạt.</w:t>
      </w:r>
      <w:r w:rsidRPr="00006473">
        <w:rPr>
          <w:sz w:val="28"/>
          <w:szCs w:val="28"/>
          <w:lang w:val="es-ES"/>
        </w:rPr>
        <w:t xml:space="preserve"> 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088"/>
        <w:gridCol w:w="2977"/>
        <w:gridCol w:w="2906"/>
      </w:tblGrid>
      <w:tr w:rsidR="00B678A5" w:rsidRPr="00B678A5" w:rsidTr="005D23E1">
        <w:trPr>
          <w:trHeight w:val="2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678A5" w:rsidRPr="00B678A5" w:rsidRDefault="00B678A5" w:rsidP="005D23E1">
            <w:pPr>
              <w:spacing w:line="2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678A5" w:rsidRPr="00B678A5" w:rsidRDefault="00B678A5" w:rsidP="005D23E1">
            <w:pPr>
              <w:spacing w:line="2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Nội dung đánh giá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A5" w:rsidRPr="00B678A5" w:rsidRDefault="00B678A5" w:rsidP="005D23E1">
            <w:pPr>
              <w:spacing w:line="2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Tiêu chuẩn đánh giá</w:t>
            </w:r>
          </w:p>
        </w:tc>
      </w:tr>
      <w:tr w:rsidR="00B678A5" w:rsidRPr="00B678A5" w:rsidTr="005D23E1">
        <w:trPr>
          <w:trHeight w:val="20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A5" w:rsidRPr="00B678A5" w:rsidRDefault="00B678A5" w:rsidP="005D23E1">
            <w:pPr>
              <w:spacing w:line="2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A5" w:rsidRPr="00B678A5" w:rsidRDefault="00B678A5" w:rsidP="005D23E1">
            <w:pPr>
              <w:spacing w:line="2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A5" w:rsidRPr="00B678A5" w:rsidRDefault="00B678A5" w:rsidP="005D23E1">
            <w:pPr>
              <w:spacing w:line="2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Đạt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A5" w:rsidRPr="00B678A5" w:rsidRDefault="00B678A5" w:rsidP="005D23E1">
            <w:pPr>
              <w:spacing w:line="2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B678A5" w:rsidRPr="00B678A5" w:rsidTr="005D23E1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B678A5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B678A5" w:rsidP="005D23E1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Phạm vi và tiến độ cung cấp hàng hóa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B678A5" w:rsidP="005D23E1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>Đề xuất  của nhà thầu đáp ứng tất cả yêu cầu về phạm vi và tiến độ cung cấp hàng hóa của E-HSMT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B678A5" w:rsidP="005D23E1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>Đề xuất  của nhà thầu  không đáp ứng một trong các yêu cầu về phạm vi và tiến độ cung cấp hàng hóa của E-HSMT</w:t>
            </w:r>
          </w:p>
        </w:tc>
      </w:tr>
      <w:tr w:rsidR="00B678A5" w:rsidRPr="00B678A5" w:rsidTr="005D23E1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B678A5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B678A5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Yêu cầu về kỹ thuật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1558B0" w:rsidP="001558B0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>Đề xuất</w:t>
            </w:r>
            <w:r>
              <w:rPr>
                <w:color w:val="000000" w:themeColor="text1"/>
                <w:sz w:val="26"/>
                <w:szCs w:val="26"/>
              </w:rPr>
              <w:t xml:space="preserve"> về hàng hóa</w:t>
            </w:r>
            <w:r w:rsidRPr="00B678A5">
              <w:rPr>
                <w:color w:val="000000" w:themeColor="text1"/>
                <w:sz w:val="26"/>
                <w:szCs w:val="26"/>
              </w:rPr>
              <w:t xml:space="preserve">  của nhà thầu </w:t>
            </w:r>
            <w:r w:rsidR="00B678A5" w:rsidRPr="00B678A5">
              <w:rPr>
                <w:color w:val="000000" w:themeColor="text1"/>
                <w:sz w:val="26"/>
                <w:szCs w:val="26"/>
              </w:rPr>
              <w:t>có cấu hình kỹ thuật đáp ứng yêu cầu hoặc cao hơn yêu cầu nêu tại Phần 2, chương V, mục 1, tiểu mục 1.2 – yêu cầu về kỹ thuật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1558B0" w:rsidP="001558B0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>Đề xuất</w:t>
            </w:r>
            <w:r>
              <w:rPr>
                <w:color w:val="000000" w:themeColor="text1"/>
                <w:sz w:val="26"/>
                <w:szCs w:val="26"/>
              </w:rPr>
              <w:t xml:space="preserve"> về hàng hóa</w:t>
            </w:r>
            <w:r w:rsidRPr="00B678A5">
              <w:rPr>
                <w:color w:val="000000" w:themeColor="text1"/>
                <w:sz w:val="26"/>
                <w:szCs w:val="26"/>
              </w:rPr>
              <w:t xml:space="preserve">  của nhà thầu có cấu hình kỹ thuật </w:t>
            </w:r>
            <w:r>
              <w:rPr>
                <w:color w:val="000000" w:themeColor="text1"/>
                <w:sz w:val="26"/>
                <w:szCs w:val="26"/>
              </w:rPr>
              <w:t xml:space="preserve">không </w:t>
            </w:r>
            <w:r w:rsidRPr="00B678A5">
              <w:rPr>
                <w:color w:val="000000" w:themeColor="text1"/>
                <w:sz w:val="26"/>
                <w:szCs w:val="26"/>
              </w:rPr>
              <w:t xml:space="preserve">đáp ứng </w:t>
            </w:r>
            <w:r>
              <w:rPr>
                <w:color w:val="000000" w:themeColor="text1"/>
                <w:sz w:val="26"/>
                <w:szCs w:val="26"/>
              </w:rPr>
              <w:t xml:space="preserve">yêu cầu </w:t>
            </w:r>
            <w:r w:rsidRPr="00B678A5">
              <w:rPr>
                <w:color w:val="000000" w:themeColor="text1"/>
                <w:sz w:val="26"/>
                <w:szCs w:val="26"/>
              </w:rPr>
              <w:t>nêu tại Phần 2, chương V, mục 1, tiểu mục 1.2 – yêu cầu về kỹ thuật</w:t>
            </w:r>
          </w:p>
        </w:tc>
      </w:tr>
      <w:tr w:rsidR="00B678A5" w:rsidRPr="00B678A5" w:rsidTr="005D23E1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B678A5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B678A5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B678A5">
              <w:rPr>
                <w:b/>
                <w:color w:val="000000" w:themeColor="text1"/>
                <w:sz w:val="26"/>
                <w:szCs w:val="26"/>
              </w:rPr>
              <w:t>Yêu cầu về bảo hành</w:t>
            </w:r>
          </w:p>
          <w:p w:rsidR="00B678A5" w:rsidRPr="00B678A5" w:rsidRDefault="00B678A5" w:rsidP="005D23E1">
            <w:pPr>
              <w:spacing w:line="20" w:lineRule="atLeast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1558B0" w:rsidP="001558B0">
            <w:pPr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 xml:space="preserve">Đề xuất  của nhà thầu </w:t>
            </w:r>
            <w:r>
              <w:rPr>
                <w:color w:val="000000" w:themeColor="text1"/>
                <w:sz w:val="26"/>
                <w:szCs w:val="26"/>
              </w:rPr>
              <w:t>đ</w:t>
            </w:r>
            <w:r w:rsidR="00B678A5" w:rsidRPr="00B678A5">
              <w:rPr>
                <w:color w:val="000000" w:themeColor="text1"/>
                <w:sz w:val="26"/>
                <w:szCs w:val="26"/>
              </w:rPr>
              <w:t>áp ứng yêu cầu hoặc cao hơn yêu cầu nêu tại Phần 2,</w:t>
            </w:r>
            <w:r w:rsidR="000C04BD">
              <w:rPr>
                <w:color w:val="000000" w:themeColor="text1"/>
                <w:sz w:val="26"/>
                <w:szCs w:val="26"/>
              </w:rPr>
              <w:t xml:space="preserve"> chương V, mục 1, tiểu mục 1.3</w:t>
            </w:r>
            <w:r w:rsidR="00B678A5" w:rsidRPr="00B678A5">
              <w:rPr>
                <w:color w:val="000000" w:themeColor="text1"/>
                <w:sz w:val="26"/>
                <w:szCs w:val="26"/>
              </w:rPr>
              <w:t xml:space="preserve"> – yêu cầu về bảo hành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B678A5" w:rsidP="005D23E1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>Đề xuất  của nhà thầu không đáp ứng một trong các yêu cầu tại Phần 2,</w:t>
            </w:r>
            <w:r w:rsidR="000C04BD">
              <w:rPr>
                <w:color w:val="000000" w:themeColor="text1"/>
                <w:sz w:val="26"/>
                <w:szCs w:val="26"/>
              </w:rPr>
              <w:t xml:space="preserve"> chương V, mục 1, tiểu mục 1.3</w:t>
            </w:r>
            <w:r w:rsidRPr="00B678A5">
              <w:rPr>
                <w:color w:val="000000" w:themeColor="text1"/>
                <w:sz w:val="26"/>
                <w:szCs w:val="26"/>
              </w:rPr>
              <w:t xml:space="preserve"> – yêu cầu về bảo hành </w:t>
            </w:r>
          </w:p>
        </w:tc>
      </w:tr>
      <w:tr w:rsidR="00B678A5" w:rsidRPr="00B678A5" w:rsidTr="005D23E1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CD3B36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A06DB9" w:rsidRDefault="00A06DB9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A06DB9">
              <w:rPr>
                <w:b/>
                <w:color w:val="000000" w:themeColor="text1"/>
                <w:sz w:val="26"/>
                <w:szCs w:val="26"/>
              </w:rPr>
              <w:t>Yêu cầu về dịch vụ triển khai UPS 40KVA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1558B0" w:rsidP="001558B0">
            <w:pPr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 xml:space="preserve">Đề xuất  của nhà thầu </w:t>
            </w:r>
            <w:r>
              <w:rPr>
                <w:color w:val="000000" w:themeColor="text1"/>
                <w:sz w:val="26"/>
                <w:szCs w:val="26"/>
              </w:rPr>
              <w:t>đ</w:t>
            </w:r>
            <w:r w:rsidR="00B678A5" w:rsidRPr="00B678A5">
              <w:rPr>
                <w:color w:val="000000" w:themeColor="text1"/>
                <w:sz w:val="26"/>
                <w:szCs w:val="26"/>
              </w:rPr>
              <w:t>áp ứng yêu cầu hoặc cao hơn yêu cầu nêu tại Phần 2,</w:t>
            </w:r>
            <w:r w:rsidR="001A4B60">
              <w:rPr>
                <w:color w:val="000000" w:themeColor="text1"/>
                <w:sz w:val="26"/>
                <w:szCs w:val="26"/>
              </w:rPr>
              <w:t xml:space="preserve"> chương V, mục 1, tiểu mục 1.4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B678A5" w:rsidP="005D23E1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 w:rsidRPr="00B678A5">
              <w:rPr>
                <w:color w:val="000000" w:themeColor="text1"/>
                <w:sz w:val="26"/>
                <w:szCs w:val="26"/>
              </w:rPr>
              <w:t>Đề xuất  của nhà thầu không đáp ứng một trong các yêu cầu tại Phần 2,</w:t>
            </w:r>
            <w:r w:rsidR="001A4B60">
              <w:rPr>
                <w:color w:val="000000" w:themeColor="text1"/>
                <w:sz w:val="26"/>
                <w:szCs w:val="26"/>
              </w:rPr>
              <w:t xml:space="preserve"> chương V, mục 1, tiểu mục 1.4</w:t>
            </w:r>
          </w:p>
        </w:tc>
      </w:tr>
      <w:tr w:rsidR="00B678A5" w:rsidRPr="00B678A5" w:rsidTr="005D23E1">
        <w:trPr>
          <w:trHeight w:val="20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CD3B36" w:rsidP="005D23E1">
            <w:pPr>
              <w:spacing w:line="20" w:lineRule="atLeas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8A5" w:rsidRPr="00B678A5" w:rsidRDefault="00A06DB9" w:rsidP="005D23E1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Thông tin về kết quả thực hiện hợp đồng của nhà thầu theo quy định tại Điều 19 và Điều 20 của Nghị định số 214/2024/NĐ-CP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B4530F" w:rsidP="00B4530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Nhà thầu đ</w:t>
            </w:r>
            <w:r w:rsidR="00B678A5" w:rsidRPr="00B678A5">
              <w:rPr>
                <w:color w:val="000000" w:themeColor="text1"/>
                <w:sz w:val="26"/>
                <w:szCs w:val="26"/>
              </w:rPr>
              <w:t xml:space="preserve">áp ứng yêu cầu nêu tại Phần 2, </w:t>
            </w:r>
            <w:r w:rsidR="000C04BD">
              <w:rPr>
                <w:color w:val="000000" w:themeColor="text1"/>
                <w:sz w:val="26"/>
                <w:szCs w:val="26"/>
              </w:rPr>
              <w:t>chương V, mục 1, tiể</w:t>
            </w:r>
            <w:r w:rsidR="001A4B60">
              <w:rPr>
                <w:color w:val="000000" w:themeColor="text1"/>
                <w:sz w:val="26"/>
                <w:szCs w:val="26"/>
              </w:rPr>
              <w:t>u mục 1.5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5" w:rsidRPr="00B678A5" w:rsidRDefault="00B4530F" w:rsidP="005D23E1">
            <w:pPr>
              <w:spacing w:line="2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Nhà thầu không đ</w:t>
            </w:r>
            <w:r w:rsidRPr="00B678A5">
              <w:rPr>
                <w:color w:val="000000" w:themeColor="text1"/>
                <w:sz w:val="26"/>
                <w:szCs w:val="26"/>
              </w:rPr>
              <w:t xml:space="preserve">áp ứng yêu cầu nêu tại Phần 2, </w:t>
            </w:r>
            <w:r>
              <w:rPr>
                <w:color w:val="000000" w:themeColor="text1"/>
                <w:sz w:val="26"/>
                <w:szCs w:val="26"/>
              </w:rPr>
              <w:t>chương V, mục 1, tiểu mục 1.5.</w:t>
            </w:r>
          </w:p>
        </w:tc>
      </w:tr>
    </w:tbl>
    <w:p w:rsidR="008F39D5" w:rsidRDefault="008F39D5"/>
    <w:sectPr w:rsidR="008F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A5"/>
    <w:rsid w:val="000C04BD"/>
    <w:rsid w:val="00107C78"/>
    <w:rsid w:val="001558B0"/>
    <w:rsid w:val="001A4B60"/>
    <w:rsid w:val="002A780B"/>
    <w:rsid w:val="002B0862"/>
    <w:rsid w:val="004A2FCE"/>
    <w:rsid w:val="00824170"/>
    <w:rsid w:val="00880DB5"/>
    <w:rsid w:val="008E33BF"/>
    <w:rsid w:val="008F39D5"/>
    <w:rsid w:val="00A01FDB"/>
    <w:rsid w:val="00A06DB9"/>
    <w:rsid w:val="00A168D6"/>
    <w:rsid w:val="00B4530F"/>
    <w:rsid w:val="00B678A5"/>
    <w:rsid w:val="00B81C0B"/>
    <w:rsid w:val="00C6796B"/>
    <w:rsid w:val="00CD3B36"/>
    <w:rsid w:val="00EF0E05"/>
    <w:rsid w:val="00F6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3AE87-83EA-4002-910D-216F5217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8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trangvtt</dc:creator>
  <cp:keywords/>
  <dc:description/>
  <cp:lastModifiedBy>Nguyen Hong Thanh</cp:lastModifiedBy>
  <cp:revision>2</cp:revision>
  <dcterms:created xsi:type="dcterms:W3CDTF">2025-10-09T07:21:00Z</dcterms:created>
  <dcterms:modified xsi:type="dcterms:W3CDTF">2025-10-09T07:21:00Z</dcterms:modified>
</cp:coreProperties>
</file>