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5FC0" w14:textId="77777777" w:rsidR="00A14B75" w:rsidRPr="00491ACB" w:rsidRDefault="00A14B75" w:rsidP="00A14B75">
      <w:pPr>
        <w:suppressAutoHyphens/>
        <w:spacing w:before="60" w:after="60"/>
        <w:jc w:val="center"/>
        <w:outlineLvl w:val="0"/>
        <w:rPr>
          <w:b/>
          <w:smallCaps/>
          <w:sz w:val="28"/>
          <w:szCs w:val="28"/>
          <w:lang w:val="it-IT"/>
        </w:rPr>
      </w:pPr>
      <w:r w:rsidRPr="00491ACB">
        <w:rPr>
          <w:b/>
          <w:smallCaps/>
          <w:sz w:val="28"/>
          <w:szCs w:val="28"/>
          <w:lang w:val="it-IT"/>
        </w:rPr>
        <w:t>CHƯƠNG V. ĐIỀU KHOẢN THAM CHIẾU</w:t>
      </w:r>
    </w:p>
    <w:p w14:paraId="7FEE2429" w14:textId="77777777" w:rsidR="00A14B75" w:rsidRPr="00491ACB" w:rsidRDefault="00A14B75" w:rsidP="00A14B75">
      <w:pPr>
        <w:spacing w:before="60" w:after="60"/>
        <w:ind w:firstLine="720"/>
        <w:rPr>
          <w:bCs/>
          <w:i/>
          <w:iCs/>
          <w:sz w:val="28"/>
          <w:szCs w:val="28"/>
          <w:lang w:val="it-IT"/>
        </w:rPr>
      </w:pPr>
    </w:p>
    <w:p w14:paraId="6DEE29CF" w14:textId="77777777" w:rsidR="00A14B75" w:rsidRPr="00491ACB" w:rsidRDefault="00A14B75" w:rsidP="00A14B75">
      <w:pPr>
        <w:spacing w:before="60" w:after="60"/>
        <w:ind w:firstLine="720"/>
        <w:rPr>
          <w:i/>
          <w:iCs/>
          <w:sz w:val="28"/>
          <w:szCs w:val="28"/>
          <w:lang w:val="it-IT"/>
        </w:rPr>
      </w:pPr>
      <w:r w:rsidRPr="00491ACB">
        <w:rPr>
          <w:bCs/>
          <w:i/>
          <w:iCs/>
          <w:sz w:val="28"/>
          <w:szCs w:val="28"/>
          <w:lang w:val="it-IT"/>
        </w:rPr>
        <w:t>“Điều khoản tham chiếu" bao gồm những nội dung chủ yếu sau:</w:t>
      </w:r>
    </w:p>
    <w:p w14:paraId="64C6E036" w14:textId="77777777" w:rsidR="00A14B75" w:rsidRPr="00491ACB" w:rsidRDefault="00A14B75" w:rsidP="00A14B75">
      <w:pPr>
        <w:tabs>
          <w:tab w:val="left" w:pos="567"/>
        </w:tabs>
        <w:spacing w:before="120"/>
        <w:ind w:firstLine="567"/>
        <w:rPr>
          <w:b/>
          <w:bCs/>
          <w:sz w:val="28"/>
          <w:szCs w:val="28"/>
          <w:lang w:val="it-IT"/>
        </w:rPr>
      </w:pPr>
      <w:r w:rsidRPr="00491ACB">
        <w:rPr>
          <w:b/>
          <w:sz w:val="28"/>
          <w:szCs w:val="28"/>
          <w:lang w:val="it-IT"/>
        </w:rPr>
        <w:t>I. Giới thiệu:</w:t>
      </w:r>
    </w:p>
    <w:p w14:paraId="3C9454C1" w14:textId="77777777" w:rsidR="00A14B75" w:rsidRPr="00491ACB" w:rsidRDefault="00A14B75" w:rsidP="00A14B75">
      <w:pPr>
        <w:tabs>
          <w:tab w:val="left" w:pos="567"/>
        </w:tabs>
        <w:spacing w:before="120"/>
        <w:ind w:firstLine="567"/>
        <w:rPr>
          <w:b/>
          <w:bCs/>
          <w:sz w:val="28"/>
          <w:szCs w:val="28"/>
          <w:lang w:val="it-IT"/>
        </w:rPr>
      </w:pPr>
      <w:r w:rsidRPr="00491ACB">
        <w:rPr>
          <w:b/>
          <w:bCs/>
          <w:sz w:val="28"/>
          <w:szCs w:val="28"/>
          <w:lang w:val="it-IT"/>
        </w:rPr>
        <w:t>1. Mô tả khái quát về dự án và gói thầu.</w:t>
      </w:r>
    </w:p>
    <w:p w14:paraId="2184417D" w14:textId="77777777" w:rsidR="00A14B75" w:rsidRPr="00491ACB" w:rsidRDefault="00A14B75" w:rsidP="00A14B75">
      <w:pPr>
        <w:ind w:firstLine="567"/>
        <w:rPr>
          <w:rFonts w:ascii="Times New Roman Bold" w:hAnsi="Times New Roman Bold"/>
          <w:kern w:val="28"/>
          <w:sz w:val="28"/>
          <w:szCs w:val="28"/>
          <w:lang w:val="it-IT"/>
        </w:rPr>
      </w:pPr>
      <w:r w:rsidRPr="00491ACB">
        <w:rPr>
          <w:b/>
          <w:spacing w:val="-6"/>
          <w:sz w:val="28"/>
          <w:szCs w:val="28"/>
          <w:lang w:val="it-IT"/>
        </w:rPr>
        <w:t>1.1. Tên dự án:</w:t>
      </w:r>
      <w:r w:rsidRPr="00491ACB">
        <w:rPr>
          <w:spacing w:val="-6"/>
          <w:sz w:val="28"/>
          <w:szCs w:val="28"/>
          <w:lang w:val="it-IT"/>
        </w:rPr>
        <w:t xml:space="preserve"> </w:t>
      </w:r>
      <w:r>
        <w:rPr>
          <w:kern w:val="28"/>
          <w:sz w:val="28"/>
          <w:szCs w:val="28"/>
          <w:lang w:val="vi-VN"/>
        </w:rPr>
        <w:t>Xây dựng Bảng giá đất lần đầu trên địa bàn tỉnh Cà Mau (khu vực tỉnh Bạc Liêu cũ)</w:t>
      </w:r>
      <w:r w:rsidRPr="00491ACB">
        <w:rPr>
          <w:kern w:val="28"/>
          <w:sz w:val="28"/>
          <w:szCs w:val="28"/>
          <w:lang w:val="it-IT"/>
        </w:rPr>
        <w:t>.</w:t>
      </w:r>
    </w:p>
    <w:p w14:paraId="69D115ED" w14:textId="77777777" w:rsidR="00A14B75" w:rsidRPr="00491ACB" w:rsidRDefault="00A14B75" w:rsidP="00A14B75">
      <w:pPr>
        <w:tabs>
          <w:tab w:val="left" w:pos="567"/>
        </w:tabs>
        <w:spacing w:before="120"/>
        <w:ind w:firstLine="567"/>
        <w:rPr>
          <w:spacing w:val="3"/>
          <w:sz w:val="28"/>
          <w:szCs w:val="28"/>
          <w:lang w:val="it-IT"/>
        </w:rPr>
      </w:pPr>
      <w:r w:rsidRPr="00491ACB">
        <w:rPr>
          <w:b/>
          <w:spacing w:val="3"/>
          <w:sz w:val="28"/>
          <w:szCs w:val="28"/>
          <w:lang w:val="it-IT"/>
        </w:rPr>
        <w:t>1.2. Tên gói thầu:</w:t>
      </w:r>
      <w:r w:rsidRPr="00491ACB">
        <w:rPr>
          <w:spacing w:val="3"/>
          <w:sz w:val="28"/>
          <w:szCs w:val="28"/>
          <w:lang w:val="it-IT"/>
        </w:rPr>
        <w:t xml:space="preserve"> </w:t>
      </w:r>
      <w:r w:rsidRPr="00491ACB">
        <w:rPr>
          <w:kern w:val="28"/>
          <w:sz w:val="28"/>
          <w:szCs w:val="28"/>
          <w:lang w:val="vi-VN"/>
        </w:rPr>
        <w:t xml:space="preserve">Gói thầu số 3: </w:t>
      </w:r>
      <w:r>
        <w:rPr>
          <w:kern w:val="28"/>
          <w:sz w:val="28"/>
          <w:szCs w:val="28"/>
          <w:lang w:val="vi-VN"/>
        </w:rPr>
        <w:t>Xây dựng Bảng giá đất lần đầu để công bố và áp dụng từ ngày 01/01/2026 (khu vực tỉnh Bạc Liêu cũ)</w:t>
      </w:r>
    </w:p>
    <w:p w14:paraId="154303CF" w14:textId="77777777" w:rsidR="00A14B75" w:rsidRPr="00491ACB" w:rsidRDefault="00A14B75" w:rsidP="00A14B75">
      <w:pPr>
        <w:tabs>
          <w:tab w:val="left" w:pos="567"/>
        </w:tabs>
        <w:spacing w:before="120"/>
        <w:ind w:firstLine="567"/>
        <w:rPr>
          <w:spacing w:val="3"/>
          <w:sz w:val="28"/>
          <w:szCs w:val="28"/>
          <w:lang w:val="it-IT"/>
        </w:rPr>
      </w:pPr>
      <w:r w:rsidRPr="00491ACB">
        <w:rPr>
          <w:b/>
          <w:spacing w:val="3"/>
          <w:sz w:val="28"/>
          <w:szCs w:val="28"/>
          <w:lang w:val="it-IT"/>
        </w:rPr>
        <w:t>1.3. Chủ đầu tư:</w:t>
      </w:r>
      <w:r w:rsidRPr="00491ACB">
        <w:rPr>
          <w:spacing w:val="3"/>
          <w:sz w:val="28"/>
          <w:szCs w:val="28"/>
          <w:lang w:val="it-IT"/>
        </w:rPr>
        <w:t xml:space="preserve"> </w:t>
      </w:r>
      <w:r w:rsidRPr="00491ACB">
        <w:rPr>
          <w:spacing w:val="-2"/>
          <w:sz w:val="28"/>
          <w:szCs w:val="28"/>
          <w:lang w:val="it-IT"/>
        </w:rPr>
        <w:t>Sở Nông nghiệp và Môi trường tỉnh Cà Mau</w:t>
      </w:r>
      <w:r w:rsidRPr="00491ACB">
        <w:rPr>
          <w:spacing w:val="3"/>
          <w:sz w:val="28"/>
          <w:szCs w:val="28"/>
          <w:lang w:val="it-IT"/>
        </w:rPr>
        <w:t>.</w:t>
      </w:r>
    </w:p>
    <w:p w14:paraId="46F5E674" w14:textId="77777777" w:rsidR="00A14B75" w:rsidRPr="00491ACB" w:rsidRDefault="00A14B75" w:rsidP="00A14B75">
      <w:pPr>
        <w:tabs>
          <w:tab w:val="left" w:pos="567"/>
        </w:tabs>
        <w:spacing w:before="120"/>
        <w:ind w:firstLine="567"/>
        <w:rPr>
          <w:b/>
          <w:sz w:val="28"/>
          <w:szCs w:val="28"/>
          <w:lang w:val="it-IT"/>
        </w:rPr>
      </w:pPr>
      <w:r w:rsidRPr="00491ACB">
        <w:rPr>
          <w:b/>
          <w:sz w:val="28"/>
          <w:szCs w:val="28"/>
          <w:lang w:val="it-IT"/>
        </w:rPr>
        <w:t>1.4. Mục tiêu, yêu cầu của gói thầu:</w:t>
      </w:r>
    </w:p>
    <w:p w14:paraId="6296CA34" w14:textId="77777777" w:rsidR="00A14B75" w:rsidRPr="00491ACB" w:rsidRDefault="00A14B75" w:rsidP="00A14B75">
      <w:pPr>
        <w:tabs>
          <w:tab w:val="left" w:pos="567"/>
        </w:tabs>
        <w:spacing w:before="120"/>
        <w:ind w:firstLine="567"/>
        <w:rPr>
          <w:b/>
          <w:bCs/>
          <w:i/>
          <w:iCs/>
          <w:sz w:val="28"/>
          <w:szCs w:val="28"/>
          <w:lang w:val="it-IT"/>
        </w:rPr>
      </w:pPr>
      <w:r w:rsidRPr="00491ACB">
        <w:rPr>
          <w:b/>
          <w:bCs/>
          <w:i/>
          <w:iCs/>
          <w:sz w:val="28"/>
          <w:szCs w:val="28"/>
          <w:lang w:val="it-IT"/>
        </w:rPr>
        <w:t xml:space="preserve">a. Mục tiêu </w:t>
      </w:r>
    </w:p>
    <w:p w14:paraId="4DD81378" w14:textId="77777777" w:rsidR="00A14B75" w:rsidRPr="00491ACB" w:rsidRDefault="00A14B75" w:rsidP="00A14B75">
      <w:pPr>
        <w:tabs>
          <w:tab w:val="left" w:pos="567"/>
        </w:tabs>
        <w:spacing w:before="120"/>
        <w:ind w:firstLine="567"/>
        <w:rPr>
          <w:i/>
          <w:iCs/>
          <w:sz w:val="28"/>
          <w:szCs w:val="28"/>
          <w:lang w:val="it-IT"/>
        </w:rPr>
      </w:pPr>
      <w:r w:rsidRPr="00491ACB">
        <w:rPr>
          <w:i/>
          <w:iCs/>
          <w:sz w:val="28"/>
          <w:szCs w:val="28"/>
          <w:lang w:val="it-IT"/>
        </w:rPr>
        <w:t>- Mục tiêu chung</w:t>
      </w:r>
    </w:p>
    <w:p w14:paraId="756FAF9E" w14:textId="77777777" w:rsidR="00A14B75" w:rsidRPr="00491ACB" w:rsidRDefault="00A14B75" w:rsidP="00A14B75">
      <w:pPr>
        <w:tabs>
          <w:tab w:val="left" w:pos="567"/>
        </w:tabs>
        <w:spacing w:before="120"/>
        <w:ind w:firstLine="567"/>
        <w:rPr>
          <w:sz w:val="28"/>
          <w:szCs w:val="28"/>
          <w:lang w:val="it-IT"/>
        </w:rPr>
      </w:pPr>
      <w:r>
        <w:rPr>
          <w:sz w:val="28"/>
          <w:szCs w:val="28"/>
          <w:lang w:val="it-IT"/>
        </w:rPr>
        <w:t>Xây dựng Bảng giá đất lần đầu để công bố và áp dụng từ ngày 01/01/2026 (khu vực tỉnh Bạc Liêu cũ)</w:t>
      </w:r>
      <w:r w:rsidRPr="00491ACB">
        <w:rPr>
          <w:sz w:val="28"/>
          <w:szCs w:val="28"/>
          <w:lang w:val="it-IT"/>
        </w:rPr>
        <w:t xml:space="preserve"> trên địa bàn tỉnh Cà Mau.</w:t>
      </w:r>
    </w:p>
    <w:p w14:paraId="58B1361C" w14:textId="77777777" w:rsidR="00A14B75" w:rsidRPr="00491ACB" w:rsidRDefault="00A14B75" w:rsidP="00A14B75">
      <w:pPr>
        <w:tabs>
          <w:tab w:val="left" w:pos="567"/>
        </w:tabs>
        <w:spacing w:before="120"/>
        <w:ind w:firstLine="567"/>
        <w:rPr>
          <w:i/>
          <w:iCs/>
          <w:sz w:val="28"/>
          <w:szCs w:val="28"/>
          <w:lang w:val="it-IT"/>
        </w:rPr>
      </w:pPr>
      <w:r w:rsidRPr="00491ACB">
        <w:rPr>
          <w:i/>
          <w:iCs/>
          <w:sz w:val="28"/>
          <w:szCs w:val="28"/>
          <w:lang w:val="it-IT"/>
        </w:rPr>
        <w:t>- Mục tiêu cụ thể</w:t>
      </w:r>
    </w:p>
    <w:p w14:paraId="2175B7CD" w14:textId="77777777" w:rsidR="00A14B75" w:rsidRPr="00491ACB" w:rsidRDefault="00A14B75" w:rsidP="00A14B75">
      <w:pPr>
        <w:tabs>
          <w:tab w:val="left" w:pos="567"/>
        </w:tabs>
        <w:spacing w:before="120"/>
        <w:ind w:firstLine="567"/>
        <w:rPr>
          <w:sz w:val="28"/>
          <w:szCs w:val="28"/>
          <w:lang w:val="it-IT"/>
        </w:rPr>
      </w:pPr>
      <w:r w:rsidRPr="00491ACB">
        <w:rPr>
          <w:sz w:val="28"/>
          <w:szCs w:val="28"/>
          <w:lang w:val="it-IT"/>
        </w:rPr>
        <w:t>+ Điều tra, khảo sát, thu thập thông tin giá đất thị trường; các yếu tố tự nhiên, kinh tế - xã hội, quản lý và sử dụng đất đai ảnh hưởng đến giá đất;</w:t>
      </w:r>
    </w:p>
    <w:p w14:paraId="3C18EEF7" w14:textId="77777777" w:rsidR="00A14B75" w:rsidRPr="00491ACB" w:rsidRDefault="00A14B75" w:rsidP="00A14B75">
      <w:pPr>
        <w:tabs>
          <w:tab w:val="left" w:pos="567"/>
        </w:tabs>
        <w:spacing w:before="120"/>
        <w:ind w:firstLine="567"/>
        <w:rPr>
          <w:sz w:val="28"/>
          <w:szCs w:val="28"/>
          <w:lang w:val="it-IT"/>
        </w:rPr>
      </w:pPr>
      <w:r w:rsidRPr="00491ACB">
        <w:rPr>
          <w:sz w:val="28"/>
          <w:szCs w:val="28"/>
          <w:lang w:val="it-IT"/>
        </w:rPr>
        <w:t>+ Tổng hợp, hoàn thiện hồ sơ kết quả điều tra, khảo sát, thu thập thông tin tại cấp xã, cấp huyện, cấp tỉnh;</w:t>
      </w:r>
    </w:p>
    <w:p w14:paraId="23945C1D" w14:textId="77777777" w:rsidR="00A14B75" w:rsidRPr="00491ACB" w:rsidRDefault="00A14B75" w:rsidP="00A14B75">
      <w:pPr>
        <w:tabs>
          <w:tab w:val="left" w:pos="567"/>
        </w:tabs>
        <w:spacing w:before="120"/>
        <w:ind w:firstLine="567"/>
        <w:rPr>
          <w:sz w:val="28"/>
          <w:szCs w:val="28"/>
          <w:lang w:val="it-IT"/>
        </w:rPr>
      </w:pPr>
      <w:r w:rsidRPr="00491ACB">
        <w:rPr>
          <w:sz w:val="28"/>
          <w:szCs w:val="28"/>
          <w:lang w:val="it-IT"/>
        </w:rPr>
        <w:t>+ Phân tích, đánh giá kết quả thực hiện bảng giá đất hiện hành;</w:t>
      </w:r>
    </w:p>
    <w:p w14:paraId="0D9E8AF9" w14:textId="77777777" w:rsidR="00A14B75" w:rsidRPr="00491ACB" w:rsidRDefault="00A14B75" w:rsidP="00A14B75">
      <w:pPr>
        <w:tabs>
          <w:tab w:val="left" w:pos="567"/>
        </w:tabs>
        <w:spacing w:before="120"/>
        <w:ind w:firstLine="567"/>
        <w:rPr>
          <w:sz w:val="28"/>
          <w:szCs w:val="28"/>
          <w:lang w:val="it-IT"/>
        </w:rPr>
      </w:pPr>
      <w:r w:rsidRPr="00491ACB">
        <w:rPr>
          <w:sz w:val="28"/>
          <w:szCs w:val="28"/>
          <w:lang w:val="it-IT"/>
        </w:rPr>
        <w:t>+ Xây dựng dự thảo bảng giá đất, dự thảo Báo cáo thuyết minh xây dựng bảng giá đất.</w:t>
      </w:r>
    </w:p>
    <w:p w14:paraId="16461C0C" w14:textId="77777777" w:rsidR="00A14B75" w:rsidRPr="00491ACB" w:rsidRDefault="00A14B75" w:rsidP="00A14B75">
      <w:pPr>
        <w:tabs>
          <w:tab w:val="left" w:pos="567"/>
        </w:tabs>
        <w:spacing w:before="120"/>
        <w:ind w:firstLine="567"/>
        <w:rPr>
          <w:b/>
          <w:bCs/>
          <w:i/>
          <w:iCs/>
          <w:sz w:val="28"/>
          <w:szCs w:val="28"/>
          <w:lang w:val="it-IT"/>
        </w:rPr>
      </w:pPr>
      <w:r w:rsidRPr="00491ACB">
        <w:rPr>
          <w:b/>
          <w:bCs/>
          <w:i/>
          <w:iCs/>
          <w:sz w:val="28"/>
          <w:szCs w:val="28"/>
          <w:lang w:val="it-IT"/>
        </w:rPr>
        <w:t>b. Yêu cầu</w:t>
      </w:r>
    </w:p>
    <w:p w14:paraId="1AAEA492" w14:textId="77777777" w:rsidR="00A14B75" w:rsidRPr="00491ACB" w:rsidRDefault="00A14B75" w:rsidP="00A14B75">
      <w:pPr>
        <w:tabs>
          <w:tab w:val="left" w:pos="567"/>
        </w:tabs>
        <w:spacing w:before="120"/>
        <w:ind w:firstLine="567"/>
        <w:rPr>
          <w:sz w:val="28"/>
          <w:szCs w:val="28"/>
          <w:lang w:val="it-IT"/>
        </w:rPr>
      </w:pPr>
      <w:r w:rsidRPr="00491ACB">
        <w:rPr>
          <w:sz w:val="28"/>
          <w:szCs w:val="28"/>
          <w:lang w:val="it-IT"/>
        </w:rPr>
        <w:t xml:space="preserve">Việc thực hiện Dự án </w:t>
      </w:r>
      <w:r>
        <w:rPr>
          <w:sz w:val="28"/>
          <w:szCs w:val="28"/>
          <w:lang w:val="it-IT"/>
        </w:rPr>
        <w:t>Xây dựng Bảng giá đất lần đầu để công bố và áp dụng từ ngày 01/01/2026 (khu vực tỉnh Bạc Liêu cũ)</w:t>
      </w:r>
      <w:r w:rsidRPr="00491ACB">
        <w:rPr>
          <w:sz w:val="28"/>
          <w:szCs w:val="28"/>
          <w:lang w:val="it-IT"/>
        </w:rPr>
        <w:t xml:space="preserve"> trên địa bàn tỉnh Cà Mau phải đảm bảo tuân thủ và bám sát quy định của pháp luật hiện hành, phù hợp với tình hình thực tế của địa phương và đảm bảo chất lượng và tiến độ theo dự án được duyệt.</w:t>
      </w:r>
    </w:p>
    <w:p w14:paraId="38EC2EF6" w14:textId="77777777" w:rsidR="00A14B75" w:rsidRPr="00491ACB" w:rsidRDefault="00A14B75" w:rsidP="00A14B75">
      <w:pPr>
        <w:tabs>
          <w:tab w:val="left" w:pos="567"/>
        </w:tabs>
        <w:spacing w:before="60" w:after="60"/>
        <w:rPr>
          <w:b/>
          <w:bCs/>
          <w:sz w:val="28"/>
          <w:szCs w:val="28"/>
          <w:lang w:val="it-IT"/>
        </w:rPr>
      </w:pPr>
      <w:r w:rsidRPr="00491ACB">
        <w:rPr>
          <w:b/>
          <w:bCs/>
          <w:sz w:val="28"/>
          <w:szCs w:val="28"/>
          <w:lang w:val="it-IT"/>
        </w:rPr>
        <w:tab/>
        <w:t xml:space="preserve">II. Phạm vi công việc </w:t>
      </w:r>
    </w:p>
    <w:p w14:paraId="57D25680" w14:textId="77777777" w:rsidR="00A14B75" w:rsidRPr="00491ACB" w:rsidRDefault="00A14B75" w:rsidP="00A14B75">
      <w:pPr>
        <w:tabs>
          <w:tab w:val="left" w:pos="567"/>
        </w:tabs>
        <w:spacing w:before="60" w:after="60"/>
        <w:rPr>
          <w:b/>
          <w:bCs/>
          <w:sz w:val="28"/>
          <w:szCs w:val="28"/>
          <w:lang w:val="it-IT"/>
        </w:rPr>
      </w:pPr>
      <w:r w:rsidRPr="00491ACB">
        <w:rPr>
          <w:sz w:val="28"/>
          <w:szCs w:val="28"/>
          <w:lang w:val="it-IT"/>
        </w:rPr>
        <w:tab/>
        <w:t xml:space="preserve">Dự án </w:t>
      </w:r>
      <w:r>
        <w:rPr>
          <w:sz w:val="28"/>
          <w:szCs w:val="28"/>
          <w:lang w:val="it-IT"/>
        </w:rPr>
        <w:t>Xây dựng Bảng giá đất lần đầu để công bố và áp dụng từ ngày 01/01/2026 (khu vực tỉnh Bạc Liêu cũ)</w:t>
      </w:r>
      <w:r w:rsidRPr="00491ACB">
        <w:rPr>
          <w:sz w:val="28"/>
          <w:szCs w:val="28"/>
          <w:lang w:val="it-IT"/>
        </w:rPr>
        <w:t xml:space="preserve"> trên địa bàn tỉnh Cà Mau được thực hiện trên phạm vi toàn tỉnh.</w:t>
      </w:r>
    </w:p>
    <w:p w14:paraId="3B4D631D" w14:textId="77777777" w:rsidR="00A14B75" w:rsidRPr="00491ACB" w:rsidRDefault="00A14B75" w:rsidP="00A14B75">
      <w:pPr>
        <w:tabs>
          <w:tab w:val="left" w:pos="567"/>
        </w:tabs>
        <w:spacing w:before="60" w:after="60"/>
        <w:rPr>
          <w:b/>
          <w:bCs/>
          <w:sz w:val="28"/>
          <w:szCs w:val="28"/>
          <w:lang w:val="it-IT"/>
        </w:rPr>
      </w:pPr>
      <w:r w:rsidRPr="00491ACB">
        <w:rPr>
          <w:b/>
          <w:bCs/>
          <w:sz w:val="28"/>
          <w:szCs w:val="28"/>
          <w:lang w:val="it-IT"/>
        </w:rPr>
        <w:tab/>
        <w:t xml:space="preserve">III. Sản phẩm dự án: </w:t>
      </w:r>
    </w:p>
    <w:p w14:paraId="22E0179E" w14:textId="77777777" w:rsidR="00A14B75" w:rsidRPr="00662AC9" w:rsidRDefault="00A14B75" w:rsidP="00A14B75">
      <w:pPr>
        <w:spacing w:before="120" w:after="120" w:line="288" w:lineRule="auto"/>
        <w:ind w:firstLine="567"/>
        <w:rPr>
          <w:sz w:val="28"/>
          <w:szCs w:val="28"/>
          <w:lang w:val="it-IT"/>
        </w:rPr>
      </w:pPr>
      <w:bookmarkStart w:id="0" w:name="_Toc196475744"/>
      <w:bookmarkStart w:id="1" w:name="_Toc196477241"/>
      <w:r w:rsidRPr="00662AC9">
        <w:rPr>
          <w:sz w:val="28"/>
          <w:szCs w:val="28"/>
          <w:lang w:val="it-IT"/>
        </w:rPr>
        <w:lastRenderedPageBreak/>
        <w:t xml:space="preserve">1. Quyết định UBND tỉnh Cà Mau ban hành Bảng giá đất lần đầu áp dụng trên địa bàn tỉnh Cà Mau </w:t>
      </w:r>
      <w:r w:rsidRPr="00662AC9">
        <w:rPr>
          <w:i/>
          <w:color w:val="C00000"/>
          <w:sz w:val="28"/>
          <w:szCs w:val="28"/>
          <w:lang w:val="it-IT"/>
        </w:rPr>
        <w:t>(trong đó có khu vực tỉnh Bạc Liêu cũ)</w:t>
      </w:r>
      <w:r w:rsidRPr="00662AC9">
        <w:rPr>
          <w:sz w:val="28"/>
          <w:szCs w:val="28"/>
          <w:lang w:val="it-IT"/>
        </w:rPr>
        <w:t xml:space="preserve"> từ ngày 01 tháng 01 năm 2026;</w:t>
      </w:r>
      <w:bookmarkEnd w:id="0"/>
      <w:bookmarkEnd w:id="1"/>
    </w:p>
    <w:p w14:paraId="09F6D833" w14:textId="77777777" w:rsidR="00A14B75" w:rsidRPr="00662AC9" w:rsidRDefault="00A14B75" w:rsidP="00A14B75">
      <w:pPr>
        <w:spacing w:before="120" w:after="120" w:line="288" w:lineRule="auto"/>
        <w:ind w:firstLine="567"/>
        <w:rPr>
          <w:sz w:val="28"/>
          <w:szCs w:val="28"/>
          <w:lang w:val="it-IT"/>
        </w:rPr>
      </w:pPr>
      <w:bookmarkStart w:id="2" w:name="_Toc196475745"/>
      <w:bookmarkStart w:id="3" w:name="_Toc196477242"/>
      <w:r w:rsidRPr="00662AC9">
        <w:rPr>
          <w:sz w:val="28"/>
          <w:szCs w:val="28"/>
          <w:lang w:val="it-IT"/>
        </w:rPr>
        <w:t>2. Phiếu điều tra giá đất;</w:t>
      </w:r>
      <w:bookmarkEnd w:id="2"/>
      <w:bookmarkEnd w:id="3"/>
      <w:r w:rsidRPr="00662AC9">
        <w:rPr>
          <w:sz w:val="28"/>
          <w:szCs w:val="28"/>
          <w:lang w:val="it-IT"/>
        </w:rPr>
        <w:t xml:space="preserve"> </w:t>
      </w:r>
    </w:p>
    <w:p w14:paraId="5DD0E129" w14:textId="77777777" w:rsidR="00A14B75" w:rsidRPr="00662AC9" w:rsidRDefault="00A14B75" w:rsidP="00A14B75">
      <w:pPr>
        <w:spacing w:before="120" w:after="120" w:line="288" w:lineRule="auto"/>
        <w:ind w:firstLine="567"/>
        <w:rPr>
          <w:color w:val="C00000"/>
          <w:spacing w:val="-6"/>
          <w:sz w:val="28"/>
          <w:szCs w:val="28"/>
          <w:lang w:val="it-IT"/>
        </w:rPr>
      </w:pPr>
      <w:bookmarkStart w:id="4" w:name="_Toc196475746"/>
      <w:bookmarkStart w:id="5" w:name="_Toc196477243"/>
      <w:r w:rsidRPr="00662AC9">
        <w:rPr>
          <w:spacing w:val="-6"/>
          <w:sz w:val="28"/>
          <w:szCs w:val="28"/>
          <w:lang w:val="it-IT"/>
        </w:rPr>
        <w:t xml:space="preserve">3. Hệ thống bảng biểu tổng hợp số liệu theo quy định tại </w:t>
      </w:r>
      <w:r w:rsidRPr="00662AC9">
        <w:rPr>
          <w:color w:val="C00000"/>
          <w:spacing w:val="-6"/>
          <w:sz w:val="28"/>
          <w:szCs w:val="28"/>
          <w:lang w:val="it-IT"/>
        </w:rPr>
        <w:t>Nghị định 151/2025/NĐ-CP ngày 12/6/2025 của Chính phủ quy định về phân định thẩm quyền của chính quyền địa phương 02 cấp, phân quyền, phân cấp trong lĩnh vực đất đai</w:t>
      </w:r>
      <w:bookmarkEnd w:id="4"/>
      <w:bookmarkEnd w:id="5"/>
      <w:r w:rsidRPr="00662AC9">
        <w:rPr>
          <w:color w:val="C00000"/>
          <w:spacing w:val="-6"/>
          <w:sz w:val="28"/>
          <w:szCs w:val="28"/>
          <w:lang w:val="it-IT"/>
        </w:rPr>
        <w:t>;</w:t>
      </w:r>
    </w:p>
    <w:p w14:paraId="315ACA6C" w14:textId="77777777" w:rsidR="00A14B75" w:rsidRPr="00662AC9" w:rsidRDefault="00A14B75" w:rsidP="00A14B75">
      <w:pPr>
        <w:spacing w:before="120" w:after="120" w:line="288" w:lineRule="auto"/>
        <w:ind w:firstLine="567"/>
        <w:rPr>
          <w:sz w:val="28"/>
          <w:szCs w:val="28"/>
          <w:lang w:val="it-IT"/>
        </w:rPr>
      </w:pPr>
      <w:bookmarkStart w:id="6" w:name="_Toc196475747"/>
      <w:bookmarkStart w:id="7" w:name="_Toc196477244"/>
      <w:r w:rsidRPr="00662AC9">
        <w:rPr>
          <w:sz w:val="28"/>
          <w:szCs w:val="28"/>
          <w:lang w:val="it-IT"/>
        </w:rPr>
        <w:t>4. Báo cáo kết quả tổng điều tra giá đất;</w:t>
      </w:r>
      <w:bookmarkEnd w:id="6"/>
      <w:bookmarkEnd w:id="7"/>
    </w:p>
    <w:p w14:paraId="031453A0" w14:textId="77777777" w:rsidR="00A14B75" w:rsidRPr="00662AC9" w:rsidRDefault="00A14B75" w:rsidP="00A14B75">
      <w:pPr>
        <w:spacing w:before="120" w:after="120" w:line="288" w:lineRule="auto"/>
        <w:ind w:firstLine="567"/>
        <w:rPr>
          <w:sz w:val="28"/>
          <w:szCs w:val="28"/>
          <w:lang w:val="it-IT"/>
        </w:rPr>
      </w:pPr>
      <w:bookmarkStart w:id="8" w:name="_Toc196475748"/>
      <w:bookmarkStart w:id="9" w:name="_Toc196477245"/>
      <w:r w:rsidRPr="00662AC9">
        <w:rPr>
          <w:sz w:val="28"/>
          <w:szCs w:val="28"/>
          <w:lang w:val="it-IT"/>
        </w:rPr>
        <w:t>5. Báo cáo thuyết minh xây dựng Bảng giá đất lần đầu áp dụng trên  địa bàn tỉnh Cà Mau (khu vực tỉnh Bạc Liêu cũ) từ ngày 01 tháng 01 năm 2026</w:t>
      </w:r>
      <w:bookmarkEnd w:id="8"/>
      <w:bookmarkEnd w:id="9"/>
      <w:r w:rsidRPr="00662AC9">
        <w:rPr>
          <w:sz w:val="28"/>
          <w:szCs w:val="28"/>
          <w:lang w:val="it-IT"/>
        </w:rPr>
        <w:t>.</w:t>
      </w:r>
    </w:p>
    <w:p w14:paraId="3DD8D20E" w14:textId="77777777" w:rsidR="00A14B75" w:rsidRPr="00491ACB" w:rsidRDefault="00A14B75" w:rsidP="00A14B75">
      <w:pPr>
        <w:tabs>
          <w:tab w:val="left" w:pos="567"/>
        </w:tabs>
        <w:spacing w:before="60" w:after="60"/>
        <w:rPr>
          <w:b/>
          <w:bCs/>
          <w:sz w:val="28"/>
          <w:szCs w:val="28"/>
          <w:lang w:val="it-IT"/>
        </w:rPr>
      </w:pPr>
      <w:r w:rsidRPr="00491ACB">
        <w:rPr>
          <w:b/>
          <w:bCs/>
          <w:sz w:val="28"/>
          <w:szCs w:val="28"/>
          <w:lang w:val="it-IT"/>
        </w:rPr>
        <w:tab/>
        <w:t>IV. Nguyên tắc định giá đất</w:t>
      </w:r>
    </w:p>
    <w:p w14:paraId="41FF2E04" w14:textId="77777777" w:rsidR="00A14B75" w:rsidRPr="00491ACB" w:rsidRDefault="00A14B75" w:rsidP="00A14B75">
      <w:pPr>
        <w:tabs>
          <w:tab w:val="left" w:pos="567"/>
        </w:tabs>
        <w:spacing w:before="120"/>
        <w:ind w:firstLine="567"/>
        <w:rPr>
          <w:sz w:val="28"/>
          <w:szCs w:val="28"/>
          <w:lang w:val="vi-VN"/>
        </w:rPr>
      </w:pPr>
      <w:r w:rsidRPr="00491ACB">
        <w:rPr>
          <w:sz w:val="28"/>
          <w:szCs w:val="28"/>
          <w:lang w:val="vi-VN"/>
        </w:rPr>
        <w:t>Theo quy định tại khoản 1 Điều 158 Luật Đất đai năm 2024, việc định giá đất phải bảo đảm những nguyên tắc sau:</w:t>
      </w:r>
    </w:p>
    <w:p w14:paraId="75953281" w14:textId="77777777" w:rsidR="00A14B75" w:rsidRPr="00491ACB" w:rsidRDefault="00A14B75" w:rsidP="00A14B75">
      <w:pPr>
        <w:tabs>
          <w:tab w:val="left" w:pos="567"/>
        </w:tabs>
        <w:spacing w:before="120"/>
        <w:ind w:firstLine="567"/>
        <w:rPr>
          <w:sz w:val="28"/>
          <w:szCs w:val="28"/>
          <w:lang w:val="vi-VN"/>
        </w:rPr>
      </w:pPr>
      <w:r w:rsidRPr="00491ACB">
        <w:rPr>
          <w:sz w:val="28"/>
          <w:szCs w:val="28"/>
          <w:lang w:val="vi-VN"/>
        </w:rPr>
        <w:t>a) Phương pháp định giá đất theo nguyên tắc thị trường;</w:t>
      </w:r>
    </w:p>
    <w:p w14:paraId="77BF8402" w14:textId="77777777" w:rsidR="00A14B75" w:rsidRPr="00491ACB" w:rsidRDefault="00A14B75" w:rsidP="00A14B75">
      <w:pPr>
        <w:tabs>
          <w:tab w:val="left" w:pos="567"/>
        </w:tabs>
        <w:spacing w:before="120"/>
        <w:ind w:firstLine="567"/>
        <w:rPr>
          <w:sz w:val="28"/>
          <w:szCs w:val="28"/>
          <w:lang w:val="vi-VN"/>
        </w:rPr>
      </w:pPr>
      <w:r w:rsidRPr="00491ACB">
        <w:rPr>
          <w:sz w:val="28"/>
          <w:szCs w:val="28"/>
          <w:lang w:val="vi-VN"/>
        </w:rPr>
        <w:t>b) Tuân thủ đúng phương pháp, trình tự, thủ tục định giá đất;</w:t>
      </w:r>
    </w:p>
    <w:p w14:paraId="09383864" w14:textId="77777777" w:rsidR="00A14B75" w:rsidRPr="00491ACB" w:rsidRDefault="00A14B75" w:rsidP="00A14B75">
      <w:pPr>
        <w:tabs>
          <w:tab w:val="left" w:pos="567"/>
        </w:tabs>
        <w:spacing w:before="120"/>
        <w:ind w:firstLine="567"/>
        <w:rPr>
          <w:sz w:val="28"/>
          <w:szCs w:val="28"/>
          <w:lang w:val="vi-VN"/>
        </w:rPr>
      </w:pPr>
      <w:r w:rsidRPr="00491ACB">
        <w:rPr>
          <w:sz w:val="28"/>
          <w:szCs w:val="28"/>
          <w:lang w:val="vi-VN"/>
        </w:rPr>
        <w:t>c) Bảo đảm trung thực, khách quan, công khai, minh bạch;</w:t>
      </w:r>
    </w:p>
    <w:p w14:paraId="4CD80AF3" w14:textId="77777777" w:rsidR="00A14B75" w:rsidRPr="00491ACB" w:rsidRDefault="00A14B75" w:rsidP="00A14B75">
      <w:pPr>
        <w:tabs>
          <w:tab w:val="left" w:pos="567"/>
        </w:tabs>
        <w:spacing w:before="120"/>
        <w:ind w:firstLine="567"/>
        <w:rPr>
          <w:sz w:val="28"/>
          <w:szCs w:val="28"/>
          <w:lang w:val="vi-VN"/>
        </w:rPr>
      </w:pPr>
      <w:r w:rsidRPr="00491ACB">
        <w:rPr>
          <w:sz w:val="28"/>
          <w:szCs w:val="28"/>
          <w:lang w:val="vi-VN"/>
        </w:rPr>
        <w:t>d) Bảo đảm tính độc lập giữa tổ chức tư vấn xác định giá đất, Hội đồng thẩm định bảng giá đất, Hội đồng thẩm định giá đất cụ thể và cơ quan hoặc người có thẩm quyền quyết định giá đất;</w:t>
      </w:r>
    </w:p>
    <w:p w14:paraId="1728F614" w14:textId="77777777" w:rsidR="00A14B75" w:rsidRPr="00491ACB" w:rsidRDefault="00A14B75" w:rsidP="00A14B75">
      <w:pPr>
        <w:tabs>
          <w:tab w:val="left" w:pos="567"/>
        </w:tabs>
        <w:spacing w:before="120"/>
        <w:ind w:firstLine="567"/>
        <w:rPr>
          <w:spacing w:val="-6"/>
          <w:sz w:val="28"/>
          <w:szCs w:val="28"/>
          <w:lang w:val="vi-VN"/>
        </w:rPr>
      </w:pPr>
      <w:r w:rsidRPr="00491ACB">
        <w:rPr>
          <w:spacing w:val="-6"/>
          <w:sz w:val="28"/>
          <w:szCs w:val="28"/>
          <w:lang w:val="vi-VN"/>
        </w:rPr>
        <w:t>đ) Bảo đảm hài hòa lợi ích giữa Nhà nước, người sử dụng đất và nhà đầu tư.</w:t>
      </w:r>
    </w:p>
    <w:p w14:paraId="19752307" w14:textId="77777777" w:rsidR="00A14B75" w:rsidRPr="00491ACB" w:rsidRDefault="00A14B75" w:rsidP="00A14B75">
      <w:pPr>
        <w:tabs>
          <w:tab w:val="left" w:pos="567"/>
        </w:tabs>
        <w:spacing w:before="120"/>
        <w:ind w:firstLine="567"/>
        <w:rPr>
          <w:b/>
          <w:bCs/>
          <w:sz w:val="28"/>
          <w:szCs w:val="28"/>
          <w:lang w:val="it-IT"/>
        </w:rPr>
      </w:pPr>
      <w:r w:rsidRPr="00491ACB">
        <w:rPr>
          <w:b/>
          <w:bCs/>
          <w:sz w:val="28"/>
          <w:szCs w:val="28"/>
          <w:lang w:val="it-IT"/>
        </w:rPr>
        <w:t>V. Phương án xây dựng bảng giá đất:</w:t>
      </w:r>
    </w:p>
    <w:p w14:paraId="3DCD7B24" w14:textId="77777777" w:rsidR="00A14B75" w:rsidRPr="00491ACB" w:rsidRDefault="00A14B75" w:rsidP="00A14B75">
      <w:pPr>
        <w:widowControl w:val="0"/>
        <w:spacing w:before="120"/>
        <w:ind w:firstLine="567"/>
        <w:rPr>
          <w:sz w:val="28"/>
          <w:szCs w:val="28"/>
          <w:lang w:val="vi-VN"/>
        </w:rPr>
      </w:pPr>
      <w:r w:rsidRPr="00491ACB">
        <w:rPr>
          <w:sz w:val="28"/>
          <w:szCs w:val="28"/>
          <w:lang w:val="vi-VN"/>
        </w:rPr>
        <w:t>- Tổ chức điều tra, thu thập thông tin, xác định giá đất theo nguyên tắc thị trường làm căn cứ để tính toán, đề xuất mức giá đất năm 2026;</w:t>
      </w:r>
    </w:p>
    <w:p w14:paraId="0EF9E561" w14:textId="77777777" w:rsidR="00A14B75" w:rsidRPr="00491ACB" w:rsidRDefault="00A14B75" w:rsidP="00A14B75">
      <w:pPr>
        <w:widowControl w:val="0"/>
        <w:spacing w:before="120"/>
        <w:ind w:firstLine="567"/>
        <w:rPr>
          <w:sz w:val="28"/>
          <w:szCs w:val="28"/>
          <w:lang w:val="vi-VN"/>
        </w:rPr>
      </w:pPr>
      <w:r w:rsidRPr="00491ACB">
        <w:rPr>
          <w:sz w:val="28"/>
          <w:szCs w:val="28"/>
          <w:lang w:val="vi-VN"/>
        </w:rPr>
        <w:tab/>
        <w:t xml:space="preserve">- Không điều chỉnh giá các loại đất, các tuyến đường, đoạn đường và các khu vực đang thực hiện </w:t>
      </w:r>
      <w:proofErr w:type="spellStart"/>
      <w:r w:rsidRPr="00491ACB">
        <w:rPr>
          <w:sz w:val="28"/>
          <w:szCs w:val="28"/>
          <w:lang w:val="vi-VN"/>
        </w:rPr>
        <w:t>hiện</w:t>
      </w:r>
      <w:proofErr w:type="spellEnd"/>
      <w:r w:rsidRPr="00491ACB">
        <w:rPr>
          <w:sz w:val="28"/>
          <w:szCs w:val="28"/>
          <w:lang w:val="vi-VN"/>
        </w:rPr>
        <w:t xml:space="preserve"> công tác giải phóng mặt bằng; trường hợp xét thấy cần thiết phải điều chỉnh thì phải xem xét thật kỹ đối với từng trường hợp;</w:t>
      </w:r>
    </w:p>
    <w:p w14:paraId="23E170CA" w14:textId="77777777" w:rsidR="00A14B75" w:rsidRPr="00491ACB" w:rsidRDefault="00A14B75" w:rsidP="00A14B75">
      <w:pPr>
        <w:widowControl w:val="0"/>
        <w:spacing w:before="120"/>
        <w:ind w:firstLine="567"/>
        <w:rPr>
          <w:sz w:val="28"/>
          <w:szCs w:val="28"/>
          <w:lang w:val="vi-VN"/>
        </w:rPr>
      </w:pPr>
      <w:r w:rsidRPr="00491ACB">
        <w:rPr>
          <w:sz w:val="28"/>
          <w:szCs w:val="28"/>
          <w:lang w:val="vi-VN"/>
        </w:rPr>
        <w:tab/>
        <w:t>-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 (khoản 3 Điều 12 Nghị định số 71/2024/NĐ-CP).</w:t>
      </w:r>
    </w:p>
    <w:p w14:paraId="1AB0B1DA" w14:textId="77777777" w:rsidR="00A14B75" w:rsidRPr="00A14B75" w:rsidRDefault="00A14B75" w:rsidP="00A14B75">
      <w:pPr>
        <w:tabs>
          <w:tab w:val="left" w:pos="567"/>
        </w:tabs>
        <w:spacing w:before="120"/>
        <w:ind w:firstLine="567"/>
        <w:rPr>
          <w:b/>
          <w:bCs/>
          <w:sz w:val="28"/>
          <w:szCs w:val="28"/>
          <w:lang w:val="vi-VN"/>
        </w:rPr>
      </w:pPr>
      <w:r w:rsidRPr="00491ACB">
        <w:rPr>
          <w:b/>
          <w:bCs/>
          <w:sz w:val="28"/>
          <w:szCs w:val="28"/>
          <w:lang w:val="vi-VN"/>
        </w:rPr>
        <w:t>VI: Nội dung bảng giá đất:</w:t>
      </w:r>
    </w:p>
    <w:p w14:paraId="07A3C214" w14:textId="77777777" w:rsidR="00A14B75" w:rsidRPr="00491ACB" w:rsidRDefault="00A14B75" w:rsidP="00A14B75">
      <w:pPr>
        <w:spacing w:before="120"/>
        <w:ind w:firstLine="567"/>
        <w:outlineLvl w:val="0"/>
        <w:rPr>
          <w:b/>
          <w:sz w:val="28"/>
          <w:szCs w:val="28"/>
          <w:lang w:val="vi-VN"/>
        </w:rPr>
      </w:pPr>
      <w:bookmarkStart w:id="10" w:name="_Toc190268757"/>
      <w:r w:rsidRPr="00A14B75">
        <w:rPr>
          <w:b/>
          <w:sz w:val="28"/>
          <w:szCs w:val="28"/>
          <w:lang w:val="vi-VN"/>
        </w:rPr>
        <w:t>6</w:t>
      </w:r>
      <w:r w:rsidRPr="00491ACB">
        <w:rPr>
          <w:b/>
          <w:sz w:val="28"/>
          <w:szCs w:val="28"/>
          <w:lang w:val="vi-VN"/>
        </w:rPr>
        <w:t>.1. Quy định cụ thể giá các loại đất</w:t>
      </w:r>
      <w:bookmarkEnd w:id="10"/>
    </w:p>
    <w:p w14:paraId="3059307D" w14:textId="77777777" w:rsidR="00A14B75" w:rsidRPr="00491ACB" w:rsidRDefault="00A14B75" w:rsidP="00A14B75">
      <w:pPr>
        <w:widowControl w:val="0"/>
        <w:spacing w:before="120"/>
        <w:ind w:firstLine="567"/>
        <w:rPr>
          <w:spacing w:val="2"/>
          <w:sz w:val="28"/>
          <w:szCs w:val="28"/>
          <w:lang w:val="vi-VN"/>
        </w:rPr>
      </w:pPr>
      <w:r w:rsidRPr="00491ACB">
        <w:rPr>
          <w:spacing w:val="2"/>
          <w:sz w:val="28"/>
          <w:szCs w:val="28"/>
          <w:lang w:val="vi-VN"/>
        </w:rPr>
        <w:t xml:space="preserve">a) Giá đất trồng cây hằng năm gồm đất trồng lúa và đất trồng cây hằng </w:t>
      </w:r>
      <w:r w:rsidRPr="00491ACB">
        <w:rPr>
          <w:spacing w:val="2"/>
          <w:sz w:val="28"/>
          <w:szCs w:val="28"/>
          <w:lang w:val="vi-VN"/>
        </w:rPr>
        <w:lastRenderedPageBreak/>
        <w:t>năm khác;</w:t>
      </w:r>
    </w:p>
    <w:p w14:paraId="68A6003A"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b) Giá đất trồng cây lâu năm;</w:t>
      </w:r>
    </w:p>
    <w:p w14:paraId="4363A296"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c) Giá đất rừng sản xuất;</w:t>
      </w:r>
    </w:p>
    <w:p w14:paraId="60613573"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d) Giá đất nuôi trồng thủy sản;</w:t>
      </w:r>
    </w:p>
    <w:p w14:paraId="0C4C5845"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đ) Giá đất làm muối;</w:t>
      </w:r>
    </w:p>
    <w:p w14:paraId="67E2FA39"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e) Giá đất ở tại nông thôn;</w:t>
      </w:r>
    </w:p>
    <w:p w14:paraId="09A64E87"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g) Giá đất ở tại đô thị;</w:t>
      </w:r>
    </w:p>
    <w:p w14:paraId="4C1F4126"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h) Giá đất khu công nghiệp, cụm công nghiệp;</w:t>
      </w:r>
    </w:p>
    <w:p w14:paraId="661319CE"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i) Giá đất thương mại, dịch vụ;</w:t>
      </w:r>
    </w:p>
    <w:p w14:paraId="05D1ED39"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k) Giá đất cơ sở sản xuất phi nông nghiệp.</w:t>
      </w:r>
    </w:p>
    <w:p w14:paraId="61866112" w14:textId="77777777" w:rsidR="00A14B75" w:rsidRPr="00491ACB" w:rsidRDefault="00A14B75" w:rsidP="00A14B75">
      <w:pPr>
        <w:tabs>
          <w:tab w:val="left" w:pos="567"/>
        </w:tabs>
        <w:spacing w:before="120"/>
        <w:ind w:firstLine="567"/>
        <w:outlineLvl w:val="0"/>
        <w:rPr>
          <w:b/>
          <w:sz w:val="28"/>
          <w:szCs w:val="28"/>
          <w:lang w:val="vi-VN" w:eastAsia="vi-VN"/>
        </w:rPr>
      </w:pPr>
      <w:bookmarkStart w:id="11" w:name="_Toc190268758"/>
      <w:r w:rsidRPr="00491ACB">
        <w:rPr>
          <w:b/>
          <w:sz w:val="28"/>
          <w:szCs w:val="28"/>
          <w:lang w:val="vi-VN" w:eastAsia="vi-VN"/>
        </w:rPr>
        <w:t>6.2. Xác định giá đất đối với một số loại đất khác trong bảng giá đất</w:t>
      </w:r>
      <w:bookmarkEnd w:id="11"/>
    </w:p>
    <w:p w14:paraId="7B46E6AC"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a) Đối với đất rừng phòng hộ và đất rừng đặc dụng thì căn cứ vào giá đất rừng sản xuất tại khu vực lân cận để quy định mức giá đất;</w:t>
      </w:r>
    </w:p>
    <w:p w14:paraId="6A0C4D57"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b) Đối với đất chăn nuôi tập trung, các loại đất nông nghiệp khác thì căn cứ vào giá các loại đất nông nghiệp tại khu vực lân cận để quy định mức giá đất;</w:t>
      </w:r>
    </w:p>
    <w:p w14:paraId="7500025B"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c) Đối với đất sử dụng vào các mục đích công cộng có mục đích kinh doanh, đất phi nông nghiệp khác thì căn cứ vào giá đất cơ sở sản xuất phi nông nghiệp tại khu vực lân cận để quy định mức giá đất;</w:t>
      </w:r>
    </w:p>
    <w:p w14:paraId="1C6751A6"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d) Đối với đất xây dựng trụ sở cơ quan, đất xây dựng công trình sự nghiệp; đất sử dụng vào các mục đích công cộng không có mục đích kinh doanh, đất tôn giáo, tín ngưỡng sử dụng; đất nghĩa trang, nhà tang lễ, cơ sở hỏa táng; đất cơ sở lưu trữ tro cốt thì căn cứ vào giá đất cùng mục đích sử dụng tại khu vực lân cận để quy định mức giá đất. Trường hợp trong bảng giá đất không có giá loại đất cùng mục đích sử dụng thì căn cứ vào giá đất ở tại khu vực lân cận để quy định mức giá đất;</w:t>
      </w:r>
    </w:p>
    <w:p w14:paraId="42B4190F" w14:textId="77777777" w:rsidR="00A14B75" w:rsidRPr="00491ACB" w:rsidRDefault="00A14B75" w:rsidP="00A14B75">
      <w:pPr>
        <w:widowControl w:val="0"/>
        <w:tabs>
          <w:tab w:val="left" w:pos="567"/>
        </w:tabs>
        <w:spacing w:before="120"/>
        <w:ind w:firstLine="567"/>
        <w:rPr>
          <w:sz w:val="28"/>
          <w:szCs w:val="28"/>
          <w:lang w:val="vi-VN"/>
        </w:rPr>
      </w:pPr>
      <w:r w:rsidRPr="00491ACB">
        <w:rPr>
          <w:sz w:val="28"/>
          <w:szCs w:val="28"/>
          <w:lang w:val="vi-VN"/>
        </w:rPr>
        <w:t>đ) Đối với đất sông, ngòi, kênh, rạch, suối và mặt nước chuyên dùng thì căn cứ vào mục đích sử dụng để quy định mức giá đất cho phù hợp.</w:t>
      </w:r>
    </w:p>
    <w:p w14:paraId="1232206E" w14:textId="77777777" w:rsidR="00A14B75" w:rsidRPr="00491ACB" w:rsidRDefault="00A14B75" w:rsidP="00A14B75">
      <w:pPr>
        <w:widowControl w:val="0"/>
        <w:tabs>
          <w:tab w:val="left" w:pos="709"/>
          <w:tab w:val="left" w:pos="851"/>
        </w:tabs>
        <w:spacing w:before="120"/>
        <w:ind w:firstLine="567"/>
        <w:rPr>
          <w:b/>
          <w:sz w:val="28"/>
          <w:szCs w:val="28"/>
          <w:lang w:val="it-IT"/>
        </w:rPr>
      </w:pPr>
      <w:r w:rsidRPr="00491ACB">
        <w:rPr>
          <w:b/>
          <w:bCs/>
          <w:sz w:val="28"/>
          <w:szCs w:val="28"/>
          <w:lang w:val="it-IT"/>
        </w:rPr>
        <w:t xml:space="preserve">VII. </w:t>
      </w:r>
      <w:r w:rsidRPr="00491ACB">
        <w:rPr>
          <w:b/>
          <w:sz w:val="28"/>
          <w:szCs w:val="28"/>
          <w:lang w:val="it-IT"/>
        </w:rPr>
        <w:t>Báo cáo và thời gian thực hiện</w:t>
      </w:r>
    </w:p>
    <w:p w14:paraId="2812D67B" w14:textId="77777777" w:rsidR="00A14B75" w:rsidRPr="00491ACB" w:rsidRDefault="00A14B75" w:rsidP="00A14B75">
      <w:pPr>
        <w:widowControl w:val="0"/>
        <w:numPr>
          <w:ilvl w:val="0"/>
          <w:numId w:val="1"/>
        </w:numPr>
        <w:tabs>
          <w:tab w:val="left" w:pos="709"/>
          <w:tab w:val="left" w:pos="851"/>
          <w:tab w:val="left" w:pos="990"/>
        </w:tabs>
        <w:spacing w:before="120"/>
        <w:ind w:left="0" w:firstLine="567"/>
        <w:rPr>
          <w:bCs/>
          <w:sz w:val="28"/>
          <w:szCs w:val="28"/>
          <w:lang w:val="it-IT"/>
        </w:rPr>
      </w:pPr>
      <w:r w:rsidRPr="00491ACB">
        <w:rPr>
          <w:bCs/>
          <w:sz w:val="28"/>
          <w:szCs w:val="28"/>
          <w:lang w:val="it-IT"/>
        </w:rPr>
        <w:t>Nhà thầu tư vấn phải nộp các loại báo cáo định kỳ theo thời gian, cụ thể như sau cho Chủ đầu tư:</w:t>
      </w:r>
    </w:p>
    <w:p w14:paraId="75BB0133" w14:textId="77777777" w:rsidR="00A14B75" w:rsidRPr="00491ACB" w:rsidRDefault="00A14B75" w:rsidP="00A14B75">
      <w:pPr>
        <w:widowControl w:val="0"/>
        <w:numPr>
          <w:ilvl w:val="0"/>
          <w:numId w:val="2"/>
        </w:numPr>
        <w:tabs>
          <w:tab w:val="left" w:pos="709"/>
          <w:tab w:val="left" w:pos="851"/>
          <w:tab w:val="left" w:pos="1350"/>
        </w:tabs>
        <w:spacing w:before="120"/>
        <w:ind w:left="0" w:firstLine="567"/>
        <w:rPr>
          <w:bCs/>
          <w:sz w:val="28"/>
          <w:szCs w:val="28"/>
          <w:lang w:val="it-IT"/>
        </w:rPr>
      </w:pPr>
      <w:r w:rsidRPr="00491ACB">
        <w:rPr>
          <w:bCs/>
          <w:sz w:val="28"/>
          <w:szCs w:val="28"/>
          <w:lang w:val="it-IT"/>
        </w:rPr>
        <w:t>Báo cáo tiến độ hàng tuần, hàng tháng, hàng quý hoặc đột xuất theo yêu cầu của Chủ đầu tư. Mỗi báo cáo bao gồm các nội dung chính: tình trạng tổng thể của dự án; khối lượng, chất lượng của từng công việc đã thực hiện và so sánh với kế hoạch đã đặt ra hoặc các hợp đồng đã ký; các vướng mắc và đề xuất biện pháp để xử lý.</w:t>
      </w:r>
    </w:p>
    <w:p w14:paraId="2229FD89" w14:textId="77777777" w:rsidR="00A14B75" w:rsidRPr="00491ACB" w:rsidRDefault="00A14B75" w:rsidP="00A14B75">
      <w:pPr>
        <w:widowControl w:val="0"/>
        <w:numPr>
          <w:ilvl w:val="0"/>
          <w:numId w:val="2"/>
        </w:numPr>
        <w:tabs>
          <w:tab w:val="left" w:pos="709"/>
          <w:tab w:val="left" w:pos="851"/>
          <w:tab w:val="left" w:pos="1350"/>
        </w:tabs>
        <w:spacing w:before="120"/>
        <w:ind w:left="0" w:firstLine="567"/>
        <w:rPr>
          <w:bCs/>
          <w:sz w:val="28"/>
          <w:szCs w:val="28"/>
          <w:lang w:val="it-IT"/>
        </w:rPr>
      </w:pPr>
      <w:r w:rsidRPr="00491ACB">
        <w:rPr>
          <w:bCs/>
          <w:sz w:val="28"/>
          <w:szCs w:val="28"/>
          <w:lang w:val="it-IT"/>
        </w:rPr>
        <w:t xml:space="preserve">Báo cáo các khiếm khuyết, chậm trễ các công việc, tiến độ thực hiện và </w:t>
      </w:r>
      <w:r w:rsidRPr="00491ACB">
        <w:rPr>
          <w:bCs/>
          <w:sz w:val="28"/>
          <w:szCs w:val="28"/>
          <w:lang w:val="it-IT"/>
        </w:rPr>
        <w:lastRenderedPageBreak/>
        <w:t>có biện pháp khắc phục, biện pháp xác thực nhằm hoàn thành đúng tiến độ đã cam kết với Chủ đầu tư.</w:t>
      </w:r>
    </w:p>
    <w:p w14:paraId="3FF03BEC" w14:textId="77777777" w:rsidR="00A14B75" w:rsidRPr="00491ACB" w:rsidRDefault="00A14B75" w:rsidP="00A14B75">
      <w:pPr>
        <w:tabs>
          <w:tab w:val="left" w:pos="567"/>
          <w:tab w:val="left" w:pos="709"/>
        </w:tabs>
        <w:spacing w:before="120"/>
        <w:ind w:firstLine="567"/>
        <w:rPr>
          <w:b/>
          <w:bCs/>
          <w:sz w:val="28"/>
          <w:szCs w:val="28"/>
          <w:lang w:val="it-IT"/>
        </w:rPr>
      </w:pPr>
      <w:r w:rsidRPr="00491ACB">
        <w:rPr>
          <w:b/>
          <w:bCs/>
          <w:sz w:val="28"/>
          <w:szCs w:val="28"/>
          <w:lang w:val="it-IT"/>
        </w:rPr>
        <w:t xml:space="preserve">VIII. Trách nhiệm của Chủ đầu tư </w:t>
      </w:r>
    </w:p>
    <w:p w14:paraId="7E37ADB0" w14:textId="77777777" w:rsidR="00A14B75" w:rsidRPr="00491ACB" w:rsidRDefault="00A14B75" w:rsidP="00A14B75">
      <w:pPr>
        <w:widowControl w:val="0"/>
        <w:numPr>
          <w:ilvl w:val="0"/>
          <w:numId w:val="1"/>
        </w:numPr>
        <w:tabs>
          <w:tab w:val="left" w:pos="709"/>
          <w:tab w:val="left" w:pos="990"/>
        </w:tabs>
        <w:spacing w:before="120"/>
        <w:ind w:left="0" w:firstLine="567"/>
        <w:rPr>
          <w:bCs/>
          <w:sz w:val="28"/>
          <w:szCs w:val="28"/>
          <w:lang w:val="it-IT"/>
        </w:rPr>
      </w:pPr>
      <w:r w:rsidRPr="00491ACB">
        <w:rPr>
          <w:bCs/>
          <w:sz w:val="28"/>
          <w:szCs w:val="28"/>
          <w:lang w:val="it-IT"/>
        </w:rPr>
        <w:t>Cung cấp các tài liệu, hồ sơ, văn bản cần thiết theo đề nghị của Nhà thầu để thực hiện gói thầu.</w:t>
      </w:r>
    </w:p>
    <w:p w14:paraId="390F3ACA" w14:textId="77777777" w:rsidR="00A14B75" w:rsidRPr="00491ACB" w:rsidRDefault="00A14B75" w:rsidP="00A14B75">
      <w:pPr>
        <w:widowControl w:val="0"/>
        <w:numPr>
          <w:ilvl w:val="0"/>
          <w:numId w:val="1"/>
        </w:numPr>
        <w:tabs>
          <w:tab w:val="left" w:pos="709"/>
          <w:tab w:val="left" w:pos="990"/>
        </w:tabs>
        <w:spacing w:before="120"/>
        <w:ind w:left="0" w:firstLine="567"/>
        <w:rPr>
          <w:bCs/>
          <w:sz w:val="28"/>
          <w:szCs w:val="28"/>
          <w:lang w:val="it-IT"/>
        </w:rPr>
      </w:pPr>
      <w:r w:rsidRPr="00491ACB">
        <w:rPr>
          <w:bCs/>
          <w:sz w:val="28"/>
          <w:szCs w:val="28"/>
          <w:lang w:val="it-IT"/>
        </w:rPr>
        <w:t>Cung cấp các công văn giới thiệu cần thiết để tư vấn liên hệ với các cơ quan giải quyết các vấn đề có liên quan đến việc thực hiện công trình (nếu có).</w:t>
      </w:r>
    </w:p>
    <w:p w14:paraId="184F28FC" w14:textId="77777777" w:rsidR="00A14B75" w:rsidRPr="00491ACB" w:rsidRDefault="00A14B75" w:rsidP="00A14B75">
      <w:pPr>
        <w:widowControl w:val="0"/>
        <w:numPr>
          <w:ilvl w:val="0"/>
          <w:numId w:val="1"/>
        </w:numPr>
        <w:tabs>
          <w:tab w:val="left" w:pos="709"/>
          <w:tab w:val="left" w:pos="990"/>
        </w:tabs>
        <w:spacing w:before="120"/>
        <w:ind w:left="0" w:firstLine="567"/>
        <w:rPr>
          <w:bCs/>
          <w:sz w:val="28"/>
          <w:szCs w:val="28"/>
          <w:lang w:val="it-IT"/>
        </w:rPr>
      </w:pPr>
      <w:r w:rsidRPr="00491ACB">
        <w:rPr>
          <w:bCs/>
          <w:sz w:val="28"/>
          <w:szCs w:val="28"/>
          <w:lang w:val="it-IT"/>
        </w:rPr>
        <w:t>Tổ chức nghiệm thu sản phẩm của nhà thầu khi hoàn thiện sản phẩm</w:t>
      </w:r>
    </w:p>
    <w:p w14:paraId="2FE3F79B" w14:textId="77777777" w:rsidR="00A14B75" w:rsidRPr="00491ACB" w:rsidRDefault="00A14B75" w:rsidP="00A14B75">
      <w:pPr>
        <w:widowControl w:val="0"/>
        <w:numPr>
          <w:ilvl w:val="0"/>
          <w:numId w:val="1"/>
        </w:numPr>
        <w:tabs>
          <w:tab w:val="left" w:pos="709"/>
          <w:tab w:val="left" w:pos="990"/>
        </w:tabs>
        <w:spacing w:before="120"/>
        <w:ind w:left="0" w:firstLine="567"/>
        <w:rPr>
          <w:bCs/>
          <w:sz w:val="28"/>
          <w:szCs w:val="28"/>
          <w:lang w:val="it-IT"/>
        </w:rPr>
      </w:pPr>
      <w:r w:rsidRPr="00491ACB">
        <w:rPr>
          <w:bCs/>
          <w:sz w:val="28"/>
          <w:szCs w:val="28"/>
          <w:lang w:val="it-IT"/>
        </w:rPr>
        <w:t>Bố trí cán bộ chuyên môn phù hợp để phối hợp cùng nhà thầu giải quyết các vướng mắc phát sinh về kỹ thuật trong quá trình thực hiện</w:t>
      </w:r>
    </w:p>
    <w:p w14:paraId="579EC7A7" w14:textId="77777777" w:rsidR="00A14B75" w:rsidRPr="00491ACB" w:rsidRDefault="00A14B75" w:rsidP="00A14B75">
      <w:pPr>
        <w:widowControl w:val="0"/>
        <w:numPr>
          <w:ilvl w:val="0"/>
          <w:numId w:val="1"/>
        </w:numPr>
        <w:tabs>
          <w:tab w:val="left" w:pos="709"/>
          <w:tab w:val="left" w:pos="990"/>
        </w:tabs>
        <w:spacing w:before="120"/>
        <w:ind w:left="0" w:firstLine="567"/>
        <w:rPr>
          <w:bCs/>
          <w:sz w:val="28"/>
          <w:szCs w:val="28"/>
          <w:lang w:val="it-IT"/>
        </w:rPr>
      </w:pPr>
      <w:r w:rsidRPr="00491ACB">
        <w:rPr>
          <w:bCs/>
          <w:sz w:val="28"/>
          <w:szCs w:val="28"/>
          <w:lang w:val="it-IT"/>
        </w:rPr>
        <w:t>Xử lý kịp thời những đề xuất của người trực tiếp thực hiện gói thầu</w:t>
      </w:r>
    </w:p>
    <w:p w14:paraId="0C3939CD" w14:textId="015E436A" w:rsidR="00350FAA" w:rsidRPr="00A14B75" w:rsidRDefault="00A14B75" w:rsidP="00A14B75">
      <w:pPr>
        <w:rPr>
          <w:lang w:val="it-IT"/>
        </w:rPr>
      </w:pPr>
      <w:r w:rsidRPr="00491ACB">
        <w:rPr>
          <w:bCs/>
          <w:sz w:val="28"/>
          <w:szCs w:val="28"/>
          <w:lang w:val="it-IT"/>
        </w:rPr>
        <w:t>Phối hợp với nhà thầu thực hiện các công việc khác liên quan đến gói thầu</w:t>
      </w:r>
    </w:p>
    <w:sectPr w:rsidR="00350FAA" w:rsidRPr="00A14B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F6925"/>
    <w:multiLevelType w:val="hybridMultilevel"/>
    <w:tmpl w:val="21065F0E"/>
    <w:lvl w:ilvl="0" w:tplc="04090003">
      <w:start w:val="1"/>
      <w:numFmt w:val="bullet"/>
      <w:lvlText w:val="-"/>
      <w:lvlJc w:val="left"/>
      <w:pPr>
        <w:ind w:left="2160" w:hanging="360"/>
      </w:pPr>
      <w:rPr>
        <w:rFonts w:ascii="VNI-Times" w:eastAsia="Times New Roman" w:hAnsi="VNI-Time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8EC6232"/>
    <w:multiLevelType w:val="hybridMultilevel"/>
    <w:tmpl w:val="CB1EB9CC"/>
    <w:lvl w:ilvl="0" w:tplc="81121D5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83590132">
    <w:abstractNumId w:val="0"/>
  </w:num>
  <w:num w:numId="2" w16cid:durableId="21589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75"/>
    <w:rsid w:val="00056A21"/>
    <w:rsid w:val="001A6D25"/>
    <w:rsid w:val="00350FAA"/>
    <w:rsid w:val="00401C87"/>
    <w:rsid w:val="006E1F4A"/>
    <w:rsid w:val="00823CDF"/>
    <w:rsid w:val="00831E06"/>
    <w:rsid w:val="00A14B75"/>
    <w:rsid w:val="00C8750F"/>
    <w:rsid w:val="00F33C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4075"/>
  <w15:chartTrackingRefBased/>
  <w15:docId w15:val="{DE3382A6-E362-4F44-8FCD-47C6D59D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14B75"/>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u1">
    <w:name w:val="heading 1"/>
    <w:basedOn w:val="Binhthng"/>
    <w:next w:val="Binhthng"/>
    <w:link w:val="u1Char"/>
    <w:uiPriority w:val="9"/>
    <w:qFormat/>
    <w:rsid w:val="00A14B7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A14B7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A14B75"/>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A14B75"/>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A14B75"/>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A14B75"/>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14B75"/>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14B75"/>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14B75"/>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14B75"/>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A14B75"/>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A14B75"/>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A14B75"/>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A14B75"/>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A14B7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14B7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14B7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14B75"/>
    <w:rPr>
      <w:rFonts w:eastAsiaTheme="majorEastAsia" w:cstheme="majorBidi"/>
      <w:color w:val="272727" w:themeColor="text1" w:themeTint="D8"/>
    </w:rPr>
  </w:style>
  <w:style w:type="paragraph" w:styleId="Tiu">
    <w:name w:val="Title"/>
    <w:basedOn w:val="Binhthng"/>
    <w:next w:val="Binhthng"/>
    <w:link w:val="TiuChar"/>
    <w:uiPriority w:val="10"/>
    <w:qFormat/>
    <w:rsid w:val="00A14B75"/>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14B7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14B75"/>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14B7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14B7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A14B75"/>
    <w:rPr>
      <w:i/>
      <w:iCs/>
      <w:color w:val="404040" w:themeColor="text1" w:themeTint="BF"/>
    </w:rPr>
  </w:style>
  <w:style w:type="paragraph" w:styleId="oancuaDanhsach">
    <w:name w:val="List Paragraph"/>
    <w:basedOn w:val="Binhthng"/>
    <w:uiPriority w:val="34"/>
    <w:qFormat/>
    <w:rsid w:val="00A14B75"/>
    <w:pPr>
      <w:ind w:left="720"/>
      <w:contextualSpacing/>
    </w:pPr>
  </w:style>
  <w:style w:type="character" w:styleId="NhnmnhThm">
    <w:name w:val="Intense Emphasis"/>
    <w:basedOn w:val="Phngmcinhcuaoanvn"/>
    <w:uiPriority w:val="21"/>
    <w:qFormat/>
    <w:rsid w:val="00A14B75"/>
    <w:rPr>
      <w:i/>
      <w:iCs/>
      <w:color w:val="365F91" w:themeColor="accent1" w:themeShade="BF"/>
    </w:rPr>
  </w:style>
  <w:style w:type="paragraph" w:styleId="Nhaykepm">
    <w:name w:val="Intense Quote"/>
    <w:basedOn w:val="Binhthng"/>
    <w:next w:val="Binhthng"/>
    <w:link w:val="NhaykepmChar"/>
    <w:uiPriority w:val="30"/>
    <w:qFormat/>
    <w:rsid w:val="00A14B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A14B75"/>
    <w:rPr>
      <w:i/>
      <w:iCs/>
      <w:color w:val="365F91" w:themeColor="accent1" w:themeShade="BF"/>
    </w:rPr>
  </w:style>
  <w:style w:type="character" w:styleId="ThamchiuNhnmnh">
    <w:name w:val="Intense Reference"/>
    <w:basedOn w:val="Phngmcinhcuaoanvn"/>
    <w:uiPriority w:val="32"/>
    <w:qFormat/>
    <w:rsid w:val="00A14B7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lethanhdongcm@outlook.com.vn</dc:creator>
  <cp:keywords/>
  <dc:description/>
  <cp:lastModifiedBy>lethanhdongcm@outlook.com.vn</cp:lastModifiedBy>
  <cp:revision>1</cp:revision>
  <dcterms:created xsi:type="dcterms:W3CDTF">2025-09-29T01:08:00Z</dcterms:created>
  <dcterms:modified xsi:type="dcterms:W3CDTF">2025-09-29T01:08:00Z</dcterms:modified>
</cp:coreProperties>
</file>