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Default="0094777E" w:rsidP="0094777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14:paraId="74EDF197" w14:textId="45807A2C" w:rsidR="004A3131" w:rsidRDefault="004A3131" w:rsidP="004A3131">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31F4F571" w14:textId="6F378F37" w:rsidR="00EC3232" w:rsidRDefault="00EC3232" w:rsidP="00EC3232">
      <w:pPr>
        <w:tabs>
          <w:tab w:val="left" w:pos="1418"/>
        </w:tabs>
        <w:spacing w:before="120" w:after="120" w:line="264" w:lineRule="auto"/>
        <w:ind w:firstLine="709"/>
        <w:rPr>
          <w:sz w:val="28"/>
          <w:szCs w:val="28"/>
          <w:lang w:val="vi-VN"/>
        </w:rPr>
      </w:pPr>
      <w:r w:rsidRPr="008E0198">
        <w:rPr>
          <w:sz w:val="28"/>
          <w:szCs w:val="28"/>
          <w:lang w:val="vi-VN"/>
        </w:rPr>
        <w:t>1. Phạm vi công việc của gói thầu.</w:t>
      </w:r>
    </w:p>
    <w:tbl>
      <w:tblPr>
        <w:tblW w:w="0" w:type="auto"/>
        <w:tblLook w:val="04A0" w:firstRow="1" w:lastRow="0" w:firstColumn="1" w:lastColumn="0" w:noHBand="0" w:noVBand="1"/>
      </w:tblPr>
      <w:tblGrid>
        <w:gridCol w:w="8711"/>
      </w:tblGrid>
      <w:tr w:rsidR="00C7259E" w:rsidRPr="00422C69" w14:paraId="2D674A07" w14:textId="77777777" w:rsidTr="00FC5FC6">
        <w:trPr>
          <w:trHeight w:val="330"/>
        </w:trPr>
        <w:tc>
          <w:tcPr>
            <w:tcW w:w="8711" w:type="dxa"/>
            <w:noWrap/>
          </w:tcPr>
          <w:p w14:paraId="7156E271" w14:textId="77777777" w:rsidR="00C7259E" w:rsidRPr="009D175B" w:rsidRDefault="00C7259E" w:rsidP="00FC5FC6">
            <w:pPr>
              <w:pStyle w:val="Default"/>
              <w:spacing w:line="288" w:lineRule="auto"/>
              <w:jc w:val="both"/>
              <w:rPr>
                <w:rFonts w:eastAsia="Calibri"/>
                <w:b/>
                <w:color w:val="auto"/>
                <w:sz w:val="28"/>
                <w:szCs w:val="28"/>
                <w:lang w:val="de-DE"/>
              </w:rPr>
            </w:pPr>
            <w:bookmarkStart w:id="0" w:name="_GoBack"/>
            <w:bookmarkEnd w:id="0"/>
            <w:r>
              <w:rPr>
                <w:rFonts w:eastAsia="Calibri"/>
                <w:b/>
                <w:color w:val="auto"/>
                <w:sz w:val="28"/>
                <w:szCs w:val="28"/>
                <w:lang w:val="de-DE"/>
              </w:rPr>
              <w:t>1.</w:t>
            </w:r>
            <w:r w:rsidRPr="009D175B">
              <w:rPr>
                <w:rFonts w:eastAsia="Calibri"/>
                <w:b/>
                <w:color w:val="auto"/>
                <w:sz w:val="28"/>
                <w:szCs w:val="28"/>
                <w:lang w:val="de-DE"/>
              </w:rPr>
              <w:t xml:space="preserve">1. </w:t>
            </w:r>
            <w:r>
              <w:rPr>
                <w:rFonts w:eastAsia="Calibri"/>
                <w:b/>
                <w:color w:val="auto"/>
                <w:sz w:val="28"/>
                <w:szCs w:val="28"/>
                <w:lang w:val="de-DE"/>
              </w:rPr>
              <w:t>Trụ sở Công ty Điện lực Hưng Yên</w:t>
            </w:r>
            <w:r w:rsidRPr="009D175B">
              <w:rPr>
                <w:rFonts w:eastAsia="Calibri"/>
                <w:b/>
                <w:color w:val="auto"/>
                <w:sz w:val="28"/>
                <w:szCs w:val="28"/>
                <w:lang w:val="de-DE"/>
              </w:rPr>
              <w:t>:</w:t>
            </w:r>
          </w:p>
          <w:p w14:paraId="2D39EDAE" w14:textId="77777777" w:rsidR="00C7259E" w:rsidRDefault="00C7259E" w:rsidP="00FC5FC6">
            <w:pPr>
              <w:pStyle w:val="Default"/>
              <w:spacing w:line="288" w:lineRule="auto"/>
              <w:jc w:val="both"/>
              <w:rPr>
                <w:rFonts w:eastAsia="Calibri"/>
                <w:color w:val="auto"/>
                <w:sz w:val="28"/>
                <w:szCs w:val="28"/>
                <w:lang w:val="de-DE"/>
              </w:rPr>
            </w:pPr>
            <w:r>
              <w:rPr>
                <w:rFonts w:eastAsia="Calibri"/>
                <w:color w:val="auto"/>
                <w:sz w:val="28"/>
                <w:szCs w:val="28"/>
                <w:lang w:val="de-DE"/>
              </w:rPr>
              <w:tab/>
              <w:t>- Biển hiệu số 1 (lắp đặt tại vị trí cổng chính công ty - cơ sở 2) có kích thước 6,27mx1,22m,</w:t>
            </w:r>
            <w:r w:rsidRPr="00EA1CC0">
              <w:rPr>
                <w:rFonts w:eastAsia="Calibri"/>
                <w:color w:val="auto"/>
                <w:sz w:val="28"/>
                <w:szCs w:val="28"/>
                <w:lang w:val="de-DE"/>
              </w:rPr>
              <w:t xml:space="preserve"> </w:t>
            </w:r>
            <w:r>
              <w:rPr>
                <w:rFonts w:eastAsia="Calibri"/>
                <w:color w:val="auto"/>
                <w:sz w:val="28"/>
                <w:szCs w:val="28"/>
                <w:lang w:val="de-DE"/>
              </w:rPr>
              <w:t xml:space="preserve">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EC2874">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EC2874">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226003F4"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 Biển hiệu số 2 (lắp đặt tại vị trí phòng giao dịch khách hàng) có kích thước 3,35x1,75m,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EA1CC0">
              <w:rPr>
                <w:rFonts w:eastAsia="Calibri"/>
                <w:color w:val="auto"/>
                <w:sz w:val="28"/>
                <w:szCs w:val="28"/>
                <w:lang w:val="de-DE"/>
              </w:rPr>
              <w:t>Lắp đặt bạt căng biển trên khung xương hiện trạng</w:t>
            </w:r>
            <w:r>
              <w:rPr>
                <w:rFonts w:eastAsia="Calibri"/>
                <w:color w:val="auto"/>
                <w:sz w:val="28"/>
                <w:szCs w:val="28"/>
                <w:lang w:val="de-DE"/>
              </w:rPr>
              <w:t>, kích thước 3,0x1,4m</w:t>
            </w:r>
            <w:r w:rsidRPr="00EA1CC0">
              <w:rPr>
                <w:rFonts w:eastAsia="Calibri"/>
                <w:color w:val="auto"/>
                <w:sz w:val="28"/>
                <w:szCs w:val="28"/>
                <w:lang w:val="de-DE"/>
              </w:rPr>
              <w:t>, bề mặt in phủ UV nội dung chữ, logo, sao theo Maket (Vị trí cửa phòng Giao dịch khách hàng).</w:t>
            </w:r>
          </w:p>
          <w:p w14:paraId="58847604" w14:textId="77777777" w:rsidR="00C7259E" w:rsidRDefault="00C7259E" w:rsidP="00FC5FC6">
            <w:pPr>
              <w:pStyle w:val="Default"/>
              <w:spacing w:line="288" w:lineRule="auto"/>
              <w:jc w:val="both"/>
              <w:rPr>
                <w:rFonts w:eastAsia="Calibri"/>
                <w:color w:val="auto"/>
                <w:sz w:val="28"/>
                <w:szCs w:val="28"/>
                <w:lang w:val="de-DE"/>
              </w:rPr>
            </w:pPr>
            <w:r>
              <w:rPr>
                <w:rFonts w:eastAsia="Calibri"/>
                <w:color w:val="auto"/>
                <w:sz w:val="28"/>
                <w:szCs w:val="28"/>
                <w:lang w:val="de-DE"/>
              </w:rPr>
              <w:tab/>
              <w:t xml:space="preserve">- Biển hiệu số 3 (lắp đặt tại vị trí phòng họp tầng 3) có kích thước 4,24x1,88m,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w:t>
            </w:r>
          </w:p>
          <w:p w14:paraId="6CB05124"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Biển hiệu số 4 (lắp đặt tại vị trí cửa Trung tâm thí nghiệm điện) có kích thước 6,23x1,22m,</w:t>
            </w:r>
            <w:r w:rsidRPr="007C4D1F">
              <w:rPr>
                <w:rFonts w:eastAsia="Calibri"/>
                <w:color w:val="auto"/>
                <w:sz w:val="28"/>
                <w:szCs w:val="28"/>
                <w:lang w:val="de-DE"/>
              </w:rPr>
              <w:t xml:space="preserve"> </w:t>
            </w:r>
            <w:r>
              <w:rPr>
                <w:rFonts w:eastAsia="Calibri"/>
                <w:color w:val="auto"/>
                <w:sz w:val="28"/>
                <w:szCs w:val="28"/>
                <w:lang w:val="de-DE"/>
              </w:rPr>
              <w:t xml:space="preserve">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 xml:space="preserve">ấm alu căng biển ngoài trời độ dày nhôm </w:t>
            </w:r>
            <w:r w:rsidRPr="00EC2874">
              <w:rPr>
                <w:rFonts w:eastAsia="Calibri"/>
                <w:color w:val="auto"/>
                <w:sz w:val="28"/>
                <w:szCs w:val="28"/>
                <w:lang w:val="de-DE"/>
              </w:rPr>
              <w:lastRenderedPageBreak/>
              <w:t>0.5mm, dộ dày tấm 4mm (màu nền mặt biển theo nhận diện)</w:t>
            </w:r>
            <w:r>
              <w:rPr>
                <w:rFonts w:eastAsia="Calibri"/>
                <w:color w:val="auto"/>
                <w:sz w:val="28"/>
                <w:szCs w:val="28"/>
                <w:lang w:val="de-DE"/>
              </w:rPr>
              <w:t xml:space="preserve">; </w:t>
            </w:r>
            <w:r w:rsidRPr="00EC2874">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EC2874">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325BC2D"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mặt tiền nhà điều hành tầng 3 – cơ sở 1) có kích thước 14,4x3,6m, sửa chữa với các nội dung chính sau: </w:t>
            </w:r>
            <w:r w:rsidRPr="007C4D1F">
              <w:rPr>
                <w:rFonts w:eastAsia="Calibri"/>
                <w:color w:val="auto"/>
                <w:sz w:val="28"/>
                <w:szCs w:val="28"/>
                <w:lang w:val="de-DE"/>
              </w:rPr>
              <w:t>Tháo dỡ chữ (PHƯỜNG HIẾN NAM, THÀNH PHỐ HƯNG YÊN) trên mặt tiền tầng 3 phía trước (chiều cao chữ 13cm)</w:t>
            </w:r>
            <w:r>
              <w:rPr>
                <w:rFonts w:eastAsia="Calibri"/>
                <w:color w:val="auto"/>
                <w:sz w:val="28"/>
                <w:szCs w:val="28"/>
                <w:lang w:val="de-DE"/>
              </w:rPr>
              <w:t xml:space="preserve">; </w:t>
            </w:r>
            <w:r w:rsidRPr="007C4D1F">
              <w:rPr>
                <w:rFonts w:eastAsia="Calibri"/>
                <w:color w:val="auto"/>
                <w:sz w:val="28"/>
                <w:szCs w:val="28"/>
                <w:lang w:val="de-DE"/>
              </w:rPr>
              <w:t>Sản xuất và lắp dựng thay thế Chữ (PHƯỜNG PHỐ HIẾN, TỈNH HƯNG YÊN) biển hiệu trên mặt tiền tầng 3 phía trước nhà điều hành, chiều cao chữ 13cm, chất liệu Meka dày 3mm + Formex dày 20mm)</w:t>
            </w:r>
            <w:r>
              <w:rPr>
                <w:rFonts w:eastAsia="Calibri"/>
                <w:color w:val="auto"/>
                <w:sz w:val="28"/>
                <w:szCs w:val="28"/>
                <w:lang w:val="de-DE"/>
              </w:rPr>
              <w:t xml:space="preserve">; </w:t>
            </w:r>
            <w:r w:rsidRPr="007C4D1F">
              <w:rPr>
                <w:rFonts w:eastAsia="Calibri"/>
                <w:color w:val="auto"/>
                <w:sz w:val="28"/>
                <w:szCs w:val="28"/>
                <w:lang w:val="de-DE"/>
              </w:rPr>
              <w:t>Sản xuất và lắp đặt bộ sao nổi bằng mika dày 5mm theo nhận diện</w:t>
            </w:r>
            <w:r>
              <w:rPr>
                <w:rFonts w:eastAsia="Calibri"/>
                <w:color w:val="auto"/>
                <w:sz w:val="28"/>
                <w:szCs w:val="28"/>
                <w:lang w:val="de-DE"/>
              </w:rPr>
              <w:t>.</w:t>
            </w:r>
          </w:p>
          <w:p w14:paraId="19B0EBFB"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6 (lắp đặt tại vị trí cửa Phòng Kinh doanh – cơ sở 1) có kích thước 2,35x2,03m,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359C9A9"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7 (lắp đặt tại vị trí cửa Phòng Hành chính – cơ sở 1) có kích thước 3,85x0,8m,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169A2B3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8 (lắp đặt tại vị trí mái nhà điều hành – cơ sở 2), sửa chữa với các nội dung chính sau: </w:t>
            </w:r>
            <w:r w:rsidRPr="00FD3A61">
              <w:rPr>
                <w:rFonts w:eastAsia="Calibri"/>
                <w:color w:val="auto"/>
                <w:sz w:val="28"/>
                <w:szCs w:val="28"/>
                <w:lang w:val="de-DE"/>
              </w:rPr>
              <w:t>Tháo dỡ chữ (THÁI BÌNH) trên mái nhà điều hành (chiều cao chữ 100cm)</w:t>
            </w:r>
            <w:r>
              <w:rPr>
                <w:rFonts w:eastAsia="Calibri"/>
                <w:color w:val="auto"/>
                <w:sz w:val="28"/>
                <w:szCs w:val="28"/>
                <w:lang w:val="de-DE"/>
              </w:rPr>
              <w:t xml:space="preserve">; </w:t>
            </w:r>
            <w:r w:rsidRPr="00FD3A61">
              <w:rPr>
                <w:rFonts w:eastAsia="Calibri"/>
                <w:color w:val="auto"/>
                <w:sz w:val="28"/>
                <w:szCs w:val="28"/>
                <w:lang w:val="de-DE"/>
              </w:rPr>
              <w:t>Sản xuất và lắp dựng thay thế Chữ (HƯNG YÊN) biển hiệu trên mái nhà điều hành, chữ hộp chiều cao chữ 100cm, chất liệu bề mặt Alu, độ dày nhôm 0.5mm, dộ dày tấm 4mm đèn Led ánh sáng trắng trong hộp</w:t>
            </w:r>
            <w:r>
              <w:rPr>
                <w:rFonts w:eastAsia="Calibri"/>
                <w:color w:val="auto"/>
                <w:sz w:val="28"/>
                <w:szCs w:val="28"/>
                <w:lang w:val="de-DE"/>
              </w:rPr>
              <w:t>.</w:t>
            </w:r>
          </w:p>
          <w:p w14:paraId="3377C5A0"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9 (lắp đặt tại vị trí mặt tiền, tầng 3 nhà điều hành – cơ sở 2), sửa chữa với các nội dung chính sau: </w:t>
            </w:r>
            <w:r w:rsidRPr="00FD3A61">
              <w:rPr>
                <w:rFonts w:eastAsia="Calibri"/>
                <w:color w:val="auto"/>
                <w:sz w:val="28"/>
                <w:szCs w:val="28"/>
                <w:lang w:val="de-DE"/>
              </w:rPr>
              <w:t>Tháo dỡ chữ (CÔNG TY ĐIỆN LỰC THÁI BÌNH) trên mặt tiền tầng 3 phía trước (chiều cao chữ 32cm)</w:t>
            </w:r>
            <w:r>
              <w:rPr>
                <w:rFonts w:eastAsia="Calibri"/>
                <w:color w:val="auto"/>
                <w:sz w:val="28"/>
                <w:szCs w:val="28"/>
                <w:lang w:val="de-DE"/>
              </w:rPr>
              <w:t xml:space="preserve">; </w:t>
            </w:r>
            <w:r w:rsidRPr="00FD3A61">
              <w:rPr>
                <w:rFonts w:eastAsia="Calibri"/>
                <w:color w:val="auto"/>
                <w:sz w:val="28"/>
                <w:szCs w:val="28"/>
                <w:lang w:val="de-DE"/>
              </w:rPr>
              <w:t xml:space="preserve">Sản xuất và lắp dựng thay thế Chữ (CÔNG TY ĐIỆN LỰC HƯNG YÊN - </w:t>
            </w:r>
            <w:r w:rsidRPr="00FD3A61">
              <w:rPr>
                <w:rFonts w:eastAsia="Calibri"/>
                <w:color w:val="auto"/>
                <w:sz w:val="28"/>
                <w:szCs w:val="28"/>
                <w:lang w:val="de-DE"/>
              </w:rPr>
              <w:lastRenderedPageBreak/>
              <w:t>CƠ SỞ 2) biển hiệu trên mặt tiền tầng 3 phía trước nhà điều hành, chữ hộp chiều cao chữ 32cm, chất liệu Inox, bề mặt Meka dày 3mm, đèn Led ánh sáng trắng trong hộp</w:t>
            </w:r>
            <w:r>
              <w:rPr>
                <w:rFonts w:eastAsia="Calibri"/>
                <w:color w:val="auto"/>
                <w:sz w:val="28"/>
                <w:szCs w:val="28"/>
                <w:lang w:val="de-DE"/>
              </w:rPr>
              <w:t>.</w:t>
            </w:r>
          </w:p>
          <w:p w14:paraId="14E56844"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một số phòng làm việc tại cơ sở 2 cần thay thế bao gồm: 2 biển kích thước 80x40cm và 4 biển kích thước 30x15cm với các nội dung sau: Tháo dỡ biên cũ; </w:t>
            </w:r>
            <w:r w:rsidRPr="00FD3A61">
              <w:rPr>
                <w:rFonts w:eastAsia="Calibri"/>
                <w:color w:val="auto"/>
                <w:sz w:val="28"/>
                <w:szCs w:val="28"/>
                <w:lang w:val="de-DE"/>
              </w:rPr>
              <w:t>Lắp đặt biển hiệu các phòng làm việc chất liệu tấm Alu độ dày nhôm 0.5mm, dộ dày tấm 4mm, bề mặt in phủ UV nội dung chữ theo Maket.</w:t>
            </w:r>
          </w:p>
          <w:p w14:paraId="3FDDA3B6" w14:textId="77777777" w:rsidR="00C7259E" w:rsidRPr="00156423"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w:t>
            </w:r>
            <w:r w:rsidRPr="00156423">
              <w:rPr>
                <w:rFonts w:eastAsia="Calibri"/>
                <w:b/>
                <w:color w:val="auto"/>
                <w:sz w:val="28"/>
                <w:szCs w:val="28"/>
                <w:lang w:val="de-DE"/>
              </w:rPr>
              <w:t xml:space="preserve">2. Đội quản lý điện lực khu vực </w:t>
            </w:r>
            <w:r>
              <w:rPr>
                <w:rFonts w:eastAsia="Calibri"/>
                <w:b/>
                <w:color w:val="auto"/>
                <w:sz w:val="28"/>
                <w:szCs w:val="28"/>
                <w:lang w:val="de-DE"/>
              </w:rPr>
              <w:t>Thái Bình</w:t>
            </w:r>
            <w:r w:rsidRPr="00156423">
              <w:rPr>
                <w:rFonts w:eastAsia="Calibri"/>
                <w:b/>
                <w:color w:val="auto"/>
                <w:sz w:val="28"/>
                <w:szCs w:val="28"/>
                <w:lang w:val="de-DE"/>
              </w:rPr>
              <w:t>:</w:t>
            </w:r>
          </w:p>
          <w:p w14:paraId="34DE60FF"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6,2mx0,6m,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23BF558"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3,02x0,87m,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1402196"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3,35x1,93m,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455518E"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mặt tiền nhà điều hành) có kích thước 6,7x0,94m,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 xml:space="preserve">khung biển bằng thép hộp mạ </w:t>
            </w:r>
            <w:r w:rsidRPr="00AB3992">
              <w:rPr>
                <w:rFonts w:eastAsia="Calibri"/>
                <w:color w:val="auto"/>
                <w:sz w:val="28"/>
                <w:szCs w:val="28"/>
                <w:lang w:val="de-DE"/>
              </w:rPr>
              <w:lastRenderedPageBreak/>
              <w:t>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8269B2B"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phòng họp) có kích thước 5,47x3,55m,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C1B675C"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1.3. Xí nghiệp lưới điện cao thế Hưng Yên (cơ sở 2)</w:t>
            </w:r>
            <w:r w:rsidRPr="00156423">
              <w:rPr>
                <w:rFonts w:eastAsia="Calibri"/>
                <w:b/>
                <w:color w:val="auto"/>
                <w:sz w:val="28"/>
                <w:szCs w:val="28"/>
                <w:lang w:val="de-DE"/>
              </w:rPr>
              <w:t>:</w:t>
            </w:r>
          </w:p>
          <w:p w14:paraId="52590ABD" w14:textId="77777777" w:rsidR="00C7259E" w:rsidRDefault="00C7259E" w:rsidP="00FC5FC6">
            <w:pPr>
              <w:pStyle w:val="Default"/>
              <w:spacing w:line="288" w:lineRule="auto"/>
              <w:ind w:firstLine="720"/>
              <w:jc w:val="both"/>
              <w:rPr>
                <w:rFonts w:eastAsia="Calibri"/>
                <w:color w:val="auto"/>
                <w:sz w:val="28"/>
                <w:szCs w:val="28"/>
                <w:lang w:val="de-DE"/>
              </w:rPr>
            </w:pPr>
            <w:r w:rsidRPr="00B50124">
              <w:rPr>
                <w:rFonts w:eastAsia="Calibri"/>
                <w:color w:val="auto"/>
                <w:sz w:val="28"/>
                <w:szCs w:val="28"/>
                <w:lang w:val="de-DE"/>
              </w:rPr>
              <w:t>- Biển hiệu số 1 (Lắp đặt tại vị trí phòng họp) có kích thước 4,13x3,5m</w:t>
            </w:r>
            <w:r w:rsidRPr="00A340DE">
              <w:rPr>
                <w:rFonts w:eastAsia="Calibri"/>
                <w:color w:val="FF0000"/>
                <w:sz w:val="28"/>
                <w:szCs w:val="28"/>
                <w:lang w:val="de-DE"/>
              </w:rPr>
              <w:t xml:space="preserve">, </w:t>
            </w:r>
            <w:r>
              <w:rPr>
                <w:rFonts w:eastAsia="Calibri"/>
                <w:color w:val="auto"/>
                <w:sz w:val="28"/>
                <w:szCs w:val="28"/>
                <w:lang w:val="de-DE"/>
              </w:rPr>
              <w:t xml:space="preserve">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3CFDD817"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cổng chính </w:t>
            </w:r>
            <w:r w:rsidRPr="004C690C">
              <w:rPr>
                <w:rFonts w:eastAsia="Calibri"/>
                <w:color w:val="auto"/>
                <w:sz w:val="28"/>
                <w:szCs w:val="28"/>
                <w:lang w:val="de-DE"/>
              </w:rPr>
              <w:t>Xí nghiệp lưới điện cao thế Hưng Yên</w:t>
            </w:r>
            <w:r>
              <w:rPr>
                <w:rFonts w:eastAsia="Calibri"/>
                <w:color w:val="auto"/>
                <w:sz w:val="28"/>
                <w:szCs w:val="28"/>
                <w:lang w:val="de-DE"/>
              </w:rPr>
              <w:t xml:space="preserve"> - </w:t>
            </w:r>
            <w:r w:rsidRPr="004C690C">
              <w:rPr>
                <w:rFonts w:eastAsia="Calibri"/>
                <w:color w:val="auto"/>
                <w:sz w:val="28"/>
                <w:szCs w:val="28"/>
                <w:lang w:val="de-DE"/>
              </w:rPr>
              <w:t>cơ sở 2</w:t>
            </w:r>
            <w:r>
              <w:rPr>
                <w:rFonts w:eastAsia="Calibri"/>
                <w:color w:val="auto"/>
                <w:sz w:val="28"/>
                <w:szCs w:val="28"/>
                <w:lang w:val="de-DE"/>
              </w:rPr>
              <w:t xml:space="preserve">) có kích thước 2,3mx1,4m,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157C59E"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3 (lắp đặt tại vị trí cổng trạm 110kV Thái Thụy </w:t>
            </w:r>
            <w:r w:rsidRPr="001B596C">
              <w:rPr>
                <w:rFonts w:eastAsia="Calibri"/>
                <w:color w:val="auto"/>
                <w:sz w:val="28"/>
                <w:szCs w:val="28"/>
                <w:lang w:val="de-DE"/>
              </w:rPr>
              <w:t>E11.2</w:t>
            </w:r>
            <w:r>
              <w:rPr>
                <w:rFonts w:eastAsia="Calibri"/>
                <w:color w:val="auto"/>
                <w:sz w:val="28"/>
                <w:szCs w:val="28"/>
                <w:lang w:val="de-DE"/>
              </w:rPr>
              <w:t xml:space="preserve">)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p>
          <w:p w14:paraId="4F45216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cổng trạm 110kV Thái Bình </w:t>
            </w:r>
            <w:r w:rsidRPr="001B596C">
              <w:rPr>
                <w:rFonts w:eastAsia="Calibri"/>
                <w:color w:val="auto"/>
                <w:sz w:val="28"/>
                <w:szCs w:val="28"/>
                <w:lang w:val="de-DE"/>
              </w:rPr>
              <w:t>E11.</w:t>
            </w:r>
            <w:r>
              <w:rPr>
                <w:rFonts w:eastAsia="Calibri"/>
                <w:color w:val="auto"/>
                <w:sz w:val="28"/>
                <w:szCs w:val="28"/>
                <w:lang w:val="de-DE"/>
              </w:rPr>
              <w:t xml:space="preserve">3)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2A1E5E2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cổng trạm 110kV Hưng Hà </w:t>
            </w:r>
            <w:r w:rsidRPr="001B596C">
              <w:rPr>
                <w:rFonts w:eastAsia="Calibri"/>
                <w:color w:val="auto"/>
                <w:sz w:val="28"/>
                <w:szCs w:val="28"/>
                <w:lang w:val="de-DE"/>
              </w:rPr>
              <w:t>E11.</w:t>
            </w:r>
            <w:r>
              <w:rPr>
                <w:rFonts w:eastAsia="Calibri"/>
                <w:color w:val="auto"/>
                <w:sz w:val="28"/>
                <w:szCs w:val="28"/>
                <w:lang w:val="de-DE"/>
              </w:rPr>
              <w:t>4) có kích thước 55cmx68cm, sửa chữa với các nội dung chính sau: Tháo dỡ và l</w:t>
            </w:r>
            <w:r w:rsidRPr="00137ADC">
              <w:rPr>
                <w:rFonts w:eastAsia="Calibri"/>
                <w:color w:val="auto"/>
                <w:sz w:val="28"/>
                <w:szCs w:val="28"/>
                <w:lang w:val="de-DE"/>
              </w:rPr>
              <w:t>ắp đặt thay thế biển hiệu</w:t>
            </w:r>
            <w:r>
              <w:rPr>
                <w:rFonts w:eastAsia="Calibri"/>
                <w:color w:val="auto"/>
                <w:sz w:val="28"/>
                <w:szCs w:val="28"/>
                <w:lang w:val="de-DE"/>
              </w:rPr>
              <w:t>,</w:t>
            </w:r>
            <w:r w:rsidRPr="00137ADC">
              <w:rPr>
                <w:rFonts w:eastAsia="Calibri"/>
                <w:color w:val="auto"/>
                <w:sz w:val="28"/>
                <w:szCs w:val="28"/>
                <w:lang w:val="de-DE"/>
              </w:rPr>
              <w:t xml:space="preserve"> chất liệu Inox mạ đồng, sơn ăn mòn tạo chữ và logo, nội dung chữ và logo theo Maket.</w:t>
            </w:r>
          </w:p>
          <w:p w14:paraId="6A0DF44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6 (lắp đặt tại vị trí cổng trạm 110kV Vũ Thư </w:t>
            </w:r>
            <w:r w:rsidRPr="001B596C">
              <w:rPr>
                <w:rFonts w:eastAsia="Calibri"/>
                <w:color w:val="auto"/>
                <w:sz w:val="28"/>
                <w:szCs w:val="28"/>
                <w:lang w:val="de-DE"/>
              </w:rPr>
              <w:t>E11.</w:t>
            </w:r>
            <w:r>
              <w:rPr>
                <w:rFonts w:eastAsia="Calibri"/>
                <w:color w:val="auto"/>
                <w:sz w:val="28"/>
                <w:szCs w:val="28"/>
                <w:lang w:val="de-DE"/>
              </w:rPr>
              <w:t>5) có kích thước 40cmx35cm, sửa chữa với các nội dung chính sau: Tháo dỡ và l</w:t>
            </w:r>
            <w:r w:rsidRPr="00137ADC">
              <w:rPr>
                <w:rFonts w:eastAsia="Calibri"/>
                <w:color w:val="auto"/>
                <w:sz w:val="28"/>
                <w:szCs w:val="28"/>
                <w:lang w:val="de-DE"/>
              </w:rPr>
              <w:t>ắp đặt thay thế biển hiệu</w:t>
            </w:r>
            <w:r>
              <w:rPr>
                <w:rFonts w:eastAsia="Calibri"/>
                <w:color w:val="auto"/>
                <w:sz w:val="28"/>
                <w:szCs w:val="28"/>
                <w:lang w:val="de-DE"/>
              </w:rPr>
              <w:t>,</w:t>
            </w:r>
            <w:r w:rsidRPr="00137ADC">
              <w:rPr>
                <w:rFonts w:eastAsia="Calibri"/>
                <w:color w:val="auto"/>
                <w:sz w:val="28"/>
                <w:szCs w:val="28"/>
                <w:lang w:val="de-DE"/>
              </w:rPr>
              <w:t xml:space="preserve"> chất liệu Inox mạ đồng, sơn ăn mòn tạo chữ và logo, nội dung chữ và logo theo Maket.</w:t>
            </w:r>
          </w:p>
          <w:p w14:paraId="3461FF6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7 (lắp đặt tại vị trí cổng trạm 110kV Kiến Xương </w:t>
            </w:r>
            <w:r w:rsidRPr="001B596C">
              <w:rPr>
                <w:rFonts w:eastAsia="Calibri"/>
                <w:color w:val="auto"/>
                <w:sz w:val="28"/>
                <w:szCs w:val="28"/>
                <w:lang w:val="de-DE"/>
              </w:rPr>
              <w:t>E11.</w:t>
            </w:r>
            <w:r>
              <w:rPr>
                <w:rFonts w:eastAsia="Calibri"/>
                <w:color w:val="auto"/>
                <w:sz w:val="28"/>
                <w:szCs w:val="28"/>
                <w:lang w:val="de-DE"/>
              </w:rPr>
              <w:t>7) có kích thước 40cmx30cm, sửa chữa với các nội dung chính sau: Tháo dỡ và l</w:t>
            </w:r>
            <w:r w:rsidRPr="00137ADC">
              <w:rPr>
                <w:rFonts w:eastAsia="Calibri"/>
                <w:color w:val="auto"/>
                <w:sz w:val="28"/>
                <w:szCs w:val="28"/>
                <w:lang w:val="de-DE"/>
              </w:rPr>
              <w:t>ắp đặt thay thế biển hiệu</w:t>
            </w:r>
            <w:r>
              <w:rPr>
                <w:rFonts w:eastAsia="Calibri"/>
                <w:color w:val="auto"/>
                <w:sz w:val="28"/>
                <w:szCs w:val="28"/>
                <w:lang w:val="de-DE"/>
              </w:rPr>
              <w:t>,</w:t>
            </w:r>
            <w:r w:rsidRPr="00137ADC">
              <w:rPr>
                <w:rFonts w:eastAsia="Calibri"/>
                <w:color w:val="auto"/>
                <w:sz w:val="28"/>
                <w:szCs w:val="28"/>
                <w:lang w:val="de-DE"/>
              </w:rPr>
              <w:t xml:space="preserve"> chất liệu Inox mạ đồng, sơn ăn mòn tạo chữ và logo, nội dung chữ và logo theo Maket.</w:t>
            </w:r>
          </w:p>
          <w:p w14:paraId="2E9096B8"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8 (lắp đặt tại vị trí cổng trạm 110kV Quỳnh Phụ </w:t>
            </w:r>
            <w:r w:rsidRPr="001B596C">
              <w:rPr>
                <w:rFonts w:eastAsia="Calibri"/>
                <w:color w:val="auto"/>
                <w:sz w:val="28"/>
                <w:szCs w:val="28"/>
                <w:lang w:val="de-DE"/>
              </w:rPr>
              <w:t>E11.</w:t>
            </w:r>
            <w:r>
              <w:rPr>
                <w:rFonts w:eastAsia="Calibri"/>
                <w:color w:val="auto"/>
                <w:sz w:val="28"/>
                <w:szCs w:val="28"/>
                <w:lang w:val="de-DE"/>
              </w:rPr>
              <w:t xml:space="preserve">8)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BF2EB6E"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9 (lắp đặt tại vị trí cổng trạm 110kV Tiền Hải </w:t>
            </w:r>
            <w:r w:rsidRPr="001B596C">
              <w:rPr>
                <w:rFonts w:eastAsia="Calibri"/>
                <w:color w:val="auto"/>
                <w:sz w:val="28"/>
                <w:szCs w:val="28"/>
                <w:lang w:val="de-DE"/>
              </w:rPr>
              <w:t>E11.</w:t>
            </w:r>
            <w:r>
              <w:rPr>
                <w:rFonts w:eastAsia="Calibri"/>
                <w:color w:val="auto"/>
                <w:sz w:val="28"/>
                <w:szCs w:val="28"/>
                <w:lang w:val="de-DE"/>
              </w:rPr>
              <w:t xml:space="preserve">9)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13ECBF4"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10 (lắp đặt tại vị trí cổng trạm 110kV Thành Phố 2 </w:t>
            </w:r>
            <w:r w:rsidRPr="001B596C">
              <w:rPr>
                <w:rFonts w:eastAsia="Calibri"/>
                <w:color w:val="auto"/>
                <w:sz w:val="28"/>
                <w:szCs w:val="28"/>
                <w:lang w:val="de-DE"/>
              </w:rPr>
              <w:t>E11.</w:t>
            </w:r>
            <w:r>
              <w:rPr>
                <w:rFonts w:eastAsia="Calibri"/>
                <w:color w:val="auto"/>
                <w:sz w:val="28"/>
                <w:szCs w:val="28"/>
                <w:lang w:val="de-DE"/>
              </w:rPr>
              <w:t xml:space="preserve">11) có kích thước 3,0mx0,9m,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123262F"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11 (lắp đặt tại vị trí cổng trạm 110kV Kiến Xương 2 </w:t>
            </w:r>
            <w:r w:rsidRPr="001B596C">
              <w:rPr>
                <w:rFonts w:eastAsia="Calibri"/>
                <w:color w:val="auto"/>
                <w:sz w:val="28"/>
                <w:szCs w:val="28"/>
                <w:lang w:val="de-DE"/>
              </w:rPr>
              <w:t>E11.</w:t>
            </w:r>
            <w:r>
              <w:rPr>
                <w:rFonts w:eastAsia="Calibri"/>
                <w:color w:val="auto"/>
                <w:sz w:val="28"/>
                <w:szCs w:val="28"/>
                <w:lang w:val="de-DE"/>
              </w:rPr>
              <w:t xml:space="preserve">13) có kích thước 2,8mx0,9m,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C7CAB0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12 (lắp đặt tại vị trí cổng trạm 110kV Thái Hưng </w:t>
            </w:r>
            <w:r w:rsidRPr="001B596C">
              <w:rPr>
                <w:rFonts w:eastAsia="Calibri"/>
                <w:color w:val="auto"/>
                <w:sz w:val="28"/>
                <w:szCs w:val="28"/>
                <w:lang w:val="de-DE"/>
              </w:rPr>
              <w:t>E11.</w:t>
            </w:r>
            <w:r>
              <w:rPr>
                <w:rFonts w:eastAsia="Calibri"/>
                <w:color w:val="auto"/>
                <w:sz w:val="28"/>
                <w:szCs w:val="28"/>
                <w:lang w:val="de-DE"/>
              </w:rPr>
              <w:t xml:space="preserve">14) có kích thước 2,3mx1,22m,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5BABA42"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13 (lắp đặt tại vị trí cổng trạm 110kV Châu Giang </w:t>
            </w:r>
            <w:r w:rsidRPr="001B596C">
              <w:rPr>
                <w:rFonts w:eastAsia="Calibri"/>
                <w:color w:val="auto"/>
                <w:sz w:val="28"/>
                <w:szCs w:val="28"/>
                <w:lang w:val="de-DE"/>
              </w:rPr>
              <w:t>E11.</w:t>
            </w:r>
            <w:r>
              <w:rPr>
                <w:rFonts w:eastAsia="Calibri"/>
                <w:color w:val="auto"/>
                <w:sz w:val="28"/>
                <w:szCs w:val="28"/>
                <w:lang w:val="de-DE"/>
              </w:rPr>
              <w:t xml:space="preserve">16) có kích thước 2,86mx0,9m, sửa chữa với các nội dung chính sau: </w:t>
            </w:r>
            <w:r w:rsidRPr="00EC2874">
              <w:rPr>
                <w:rFonts w:eastAsia="Calibri"/>
                <w:color w:val="auto"/>
                <w:sz w:val="28"/>
                <w:szCs w:val="28"/>
                <w:lang w:val="de-DE"/>
              </w:rPr>
              <w:lastRenderedPageBreak/>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7885A15"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14 (lắp đặt tại vị trí cổng trạm 110kV Trà Linh </w:t>
            </w:r>
            <w:r w:rsidRPr="001B596C">
              <w:rPr>
                <w:rFonts w:eastAsia="Calibri"/>
                <w:color w:val="auto"/>
                <w:sz w:val="28"/>
                <w:szCs w:val="28"/>
                <w:lang w:val="de-DE"/>
              </w:rPr>
              <w:t>E11.</w:t>
            </w:r>
            <w:r>
              <w:rPr>
                <w:rFonts w:eastAsia="Calibri"/>
                <w:color w:val="auto"/>
                <w:sz w:val="28"/>
                <w:szCs w:val="28"/>
                <w:lang w:val="de-DE"/>
              </w:rPr>
              <w:t xml:space="preserve">17) có kích thước 2,76mx1,22m,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4F4A4E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15 (lắp đặt tại vị trí cổng trạm 110kV Hưng Hà 2 </w:t>
            </w:r>
            <w:r w:rsidRPr="001B596C">
              <w:rPr>
                <w:rFonts w:eastAsia="Calibri"/>
                <w:color w:val="auto"/>
                <w:sz w:val="28"/>
                <w:szCs w:val="28"/>
                <w:lang w:val="de-DE"/>
              </w:rPr>
              <w:t>E11.</w:t>
            </w:r>
            <w:r>
              <w:rPr>
                <w:rFonts w:eastAsia="Calibri"/>
                <w:color w:val="auto"/>
                <w:sz w:val="28"/>
                <w:szCs w:val="28"/>
                <w:lang w:val="de-DE"/>
              </w:rPr>
              <w:t xml:space="preserve">18) có kích thước 2,0mx1,22m,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8662FFE"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16 (lắp đặt tại vị trí cổng trạm 110kV Quỳnh Côi </w:t>
            </w:r>
            <w:r w:rsidRPr="001B596C">
              <w:rPr>
                <w:rFonts w:eastAsia="Calibri"/>
                <w:color w:val="auto"/>
                <w:sz w:val="28"/>
                <w:szCs w:val="28"/>
                <w:lang w:val="de-DE"/>
              </w:rPr>
              <w:t>E11.</w:t>
            </w:r>
            <w:r>
              <w:rPr>
                <w:rFonts w:eastAsia="Calibri"/>
                <w:color w:val="auto"/>
                <w:sz w:val="28"/>
                <w:szCs w:val="28"/>
                <w:lang w:val="de-DE"/>
              </w:rPr>
              <w:t xml:space="preserve">19) có kích thước 2,0mx1,22m,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134BFE77"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17 (lắp đặt tại vị trí cổng trạm 110kV Sông Trà </w:t>
            </w:r>
            <w:r w:rsidRPr="001B596C">
              <w:rPr>
                <w:rFonts w:eastAsia="Calibri"/>
                <w:color w:val="auto"/>
                <w:sz w:val="28"/>
                <w:szCs w:val="28"/>
                <w:lang w:val="de-DE"/>
              </w:rPr>
              <w:t>E11.</w:t>
            </w:r>
            <w:r>
              <w:rPr>
                <w:rFonts w:eastAsia="Calibri"/>
                <w:color w:val="auto"/>
                <w:sz w:val="28"/>
                <w:szCs w:val="28"/>
                <w:lang w:val="de-DE"/>
              </w:rPr>
              <w:t xml:space="preserve">21) có kích thước 2,7mx1,22m,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 xml:space="preserve">khung biển bằng </w:t>
            </w:r>
            <w:r w:rsidRPr="00AB3992">
              <w:rPr>
                <w:rFonts w:eastAsia="Calibri"/>
                <w:color w:val="auto"/>
                <w:sz w:val="28"/>
                <w:szCs w:val="28"/>
                <w:lang w:val="de-DE"/>
              </w:rPr>
              <w:lastRenderedPageBreak/>
              <w:t>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56DD0E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18 (lắp đặt tại vị trí cổng trạm 110kV Long Bối </w:t>
            </w:r>
            <w:r w:rsidRPr="001B596C">
              <w:rPr>
                <w:rFonts w:eastAsia="Calibri"/>
                <w:color w:val="auto"/>
                <w:sz w:val="28"/>
                <w:szCs w:val="28"/>
                <w:lang w:val="de-DE"/>
              </w:rPr>
              <w:t>E</w:t>
            </w:r>
            <w:r>
              <w:rPr>
                <w:rFonts w:eastAsia="Calibri"/>
                <w:color w:val="auto"/>
                <w:sz w:val="28"/>
                <w:szCs w:val="28"/>
                <w:lang w:val="de-DE"/>
              </w:rPr>
              <w:t>3</w:t>
            </w:r>
            <w:r w:rsidRPr="001B596C">
              <w:rPr>
                <w:rFonts w:eastAsia="Calibri"/>
                <w:color w:val="auto"/>
                <w:sz w:val="28"/>
                <w:szCs w:val="28"/>
                <w:lang w:val="de-DE"/>
              </w:rPr>
              <w:t>.</w:t>
            </w:r>
            <w:r>
              <w:rPr>
                <w:rFonts w:eastAsia="Calibri"/>
                <w:color w:val="auto"/>
                <w:sz w:val="28"/>
                <w:szCs w:val="28"/>
                <w:lang w:val="de-DE"/>
              </w:rPr>
              <w:t xml:space="preserve">3)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0F323AD" w14:textId="77777777" w:rsidR="00C7259E" w:rsidRPr="001E2BFF"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w:t>
            </w:r>
            <w:r w:rsidRPr="001E2BFF">
              <w:rPr>
                <w:rFonts w:eastAsia="Calibri"/>
                <w:b/>
                <w:color w:val="auto"/>
                <w:sz w:val="28"/>
                <w:szCs w:val="28"/>
                <w:lang w:val="de-DE"/>
              </w:rPr>
              <w:t>4. Đội quản lý điện lực khu vực Tiền Hải:</w:t>
            </w:r>
          </w:p>
          <w:p w14:paraId="4AAC78D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5,8mx1,7m,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5A3C304"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mặt tiền nhà điều hành) có kích thước 7,7x1,7m,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67D492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4,85x3,35m,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w:t>
            </w:r>
            <w:r w:rsidRPr="00446407">
              <w:rPr>
                <w:rFonts w:eastAsia="Calibri"/>
                <w:color w:val="auto"/>
                <w:sz w:val="28"/>
                <w:szCs w:val="28"/>
                <w:lang w:val="de-DE"/>
              </w:rPr>
              <w:lastRenderedPageBreak/>
              <w:t xml:space="preserve">thân tường tạo khung điểm nhấn phòng họp bằng tấm nhựa sóng </w:t>
            </w:r>
            <w:r>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0F6CD2D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tầng 3) có kích thước 5,85x3,5m,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5CE20C66"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1.5</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Thái Thụy</w:t>
            </w:r>
            <w:r w:rsidRPr="00156423">
              <w:rPr>
                <w:rFonts w:eastAsia="Calibri"/>
                <w:b/>
                <w:color w:val="auto"/>
                <w:sz w:val="28"/>
                <w:szCs w:val="28"/>
                <w:lang w:val="de-DE"/>
              </w:rPr>
              <w:t>:</w:t>
            </w:r>
          </w:p>
          <w:p w14:paraId="67029405"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2,5mx1,4m,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8F58464"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3,88x0,57m,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2DE4E4D8"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2,55x2,47m,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 xml:space="preserve">ấm alu căng biển ngoài trời độ dày nhôm 0.5mm, </w:t>
            </w:r>
            <w:r w:rsidRPr="00EC2874">
              <w:rPr>
                <w:rFonts w:eastAsia="Calibri"/>
                <w:color w:val="auto"/>
                <w:sz w:val="28"/>
                <w:szCs w:val="28"/>
                <w:lang w:val="de-DE"/>
              </w:rPr>
              <w:lastRenderedPageBreak/>
              <w:t>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12BF74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mặt tiền tầng 2 nhà điều hành) có kích thước 5,8x1,22m,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EB948B6"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phòng hội trường tầng 3)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w:t>
            </w:r>
            <w:r w:rsidRPr="00AF2191">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tạo khung điểm nhấn phòng họp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35274EA0"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1.6</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Vũ Thư</w:t>
            </w:r>
            <w:r w:rsidRPr="00156423">
              <w:rPr>
                <w:rFonts w:eastAsia="Calibri"/>
                <w:b/>
                <w:color w:val="auto"/>
                <w:sz w:val="28"/>
                <w:szCs w:val="28"/>
                <w:lang w:val="de-DE"/>
              </w:rPr>
              <w:t>:</w:t>
            </w:r>
          </w:p>
          <w:p w14:paraId="4000282B"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5,8mx1,22m,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cột ống thép tráng kẽm D90x2mm;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111BD8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2 (lắp đặt tại vị trí cửa phòng giao dịch khách hàng)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09FED70"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6,13x3,01m,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12648090"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tầng 3) có kích thước 6,1x3,42m,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34A4C17F"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1.7</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Kiến Xương</w:t>
            </w:r>
            <w:r w:rsidRPr="00156423">
              <w:rPr>
                <w:rFonts w:eastAsia="Calibri"/>
                <w:b/>
                <w:color w:val="auto"/>
                <w:sz w:val="28"/>
                <w:szCs w:val="28"/>
                <w:lang w:val="de-DE"/>
              </w:rPr>
              <w:t>:</w:t>
            </w:r>
          </w:p>
          <w:p w14:paraId="2F9FF86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1 (lắp đặt tại vị trí cổng chính) có kích thước 2,87mx1,7m,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270A09CF"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phòng giao dịch khách hàng)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7271FBB"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hội trường tầng 3) có kích thước 5,16x3,07m,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hội trường</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2F91CBE"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1.8</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Quỳnh Phụ</w:t>
            </w:r>
            <w:r w:rsidRPr="00156423">
              <w:rPr>
                <w:rFonts w:eastAsia="Calibri"/>
                <w:b/>
                <w:color w:val="auto"/>
                <w:sz w:val="28"/>
                <w:szCs w:val="28"/>
                <w:lang w:val="de-DE"/>
              </w:rPr>
              <w:t>:</w:t>
            </w:r>
          </w:p>
          <w:p w14:paraId="69D0720C"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1 (lắp đặt tại vị trí mặt tiền nhà điều hành) có kích thước 4,5x0,93m,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CB42C1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3,93x0,72m,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p>
          <w:p w14:paraId="270B9618"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2,72x2,15m,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289CB66"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có kích thước 6,03x3,03m,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 xml:space="preserve">5mm, dộ dày tấm 4mm (màu nền mặt biển </w:t>
            </w:r>
            <w:r w:rsidRPr="00FD23CC">
              <w:rPr>
                <w:rFonts w:eastAsia="Calibri"/>
                <w:color w:val="auto"/>
                <w:sz w:val="28"/>
                <w:szCs w:val="28"/>
                <w:lang w:val="de-DE"/>
              </w:rPr>
              <w:lastRenderedPageBreak/>
              <w:t>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r w:rsidRPr="004E65FE">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họp</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7B4CAFC3"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1.9</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Đông Hưng</w:t>
            </w:r>
            <w:r w:rsidRPr="00156423">
              <w:rPr>
                <w:rFonts w:eastAsia="Calibri"/>
                <w:b/>
                <w:color w:val="auto"/>
                <w:sz w:val="28"/>
                <w:szCs w:val="28"/>
                <w:lang w:val="de-DE"/>
              </w:rPr>
              <w:t>:</w:t>
            </w:r>
          </w:p>
          <w:p w14:paraId="47FFD662"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2,37mx1,62m,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CD058D3"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mái nhà điều hành) có kích thước 10,1x3,6m, sửa chữa, với các nội dung chính sau: </w:t>
            </w:r>
            <w:r w:rsidRPr="00A74A57">
              <w:rPr>
                <w:rFonts w:eastAsia="Calibri"/>
                <w:color w:val="auto"/>
                <w:sz w:val="28"/>
                <w:szCs w:val="28"/>
                <w:lang w:val="de-DE"/>
              </w:rPr>
              <w:t>Tháo dỡ chữ (CÔNG TY ĐIỆN LỰC THÁI BÌNH, ĐIỆN LỰC ĐÔNG HƯNG) trên mái nhà điều hành chiều cao chữ 32cm</w:t>
            </w:r>
            <w:r>
              <w:rPr>
                <w:rFonts w:eastAsia="Calibri"/>
                <w:color w:val="auto"/>
                <w:sz w:val="28"/>
                <w:szCs w:val="28"/>
                <w:lang w:val="de-DE"/>
              </w:rPr>
              <w:t xml:space="preserve">; </w:t>
            </w:r>
            <w:r w:rsidRPr="00A74A57">
              <w:rPr>
                <w:rFonts w:eastAsia="Calibri"/>
                <w:color w:val="auto"/>
                <w:sz w:val="28"/>
                <w:szCs w:val="28"/>
                <w:lang w:val="de-DE"/>
              </w:rPr>
              <w:t>Sản xuất và lắp dựng thay thế Chữ nổi chất liệu (Meka dày 3mm + Formex dày 30mm)</w:t>
            </w:r>
            <w:r>
              <w:rPr>
                <w:rFonts w:eastAsia="Calibri"/>
                <w:color w:val="auto"/>
                <w:sz w:val="28"/>
                <w:szCs w:val="28"/>
                <w:lang w:val="de-DE"/>
              </w:rPr>
              <w:t>.</w:t>
            </w:r>
          </w:p>
          <w:p w14:paraId="1FEC6DB9"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6,37x2,96m,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C3A083B"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tầng 5) có kích thước 5,69x3,0m,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 xml:space="preserve">khung biển bằng thép hộp mạ </w:t>
            </w:r>
            <w:r w:rsidRPr="00AB3992">
              <w:rPr>
                <w:rFonts w:eastAsia="Calibri"/>
                <w:color w:val="auto"/>
                <w:sz w:val="28"/>
                <w:szCs w:val="28"/>
                <w:lang w:val="de-DE"/>
              </w:rPr>
              <w:lastRenderedPageBreak/>
              <w:t>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họp</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695A97D9"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phòng hội trường tầng 6) có kích thước 5,65x2,96m,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hội trường</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5380468F"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1.10</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Hưng Hà</w:t>
            </w:r>
            <w:r w:rsidRPr="00156423">
              <w:rPr>
                <w:rFonts w:eastAsia="Calibri"/>
                <w:b/>
                <w:color w:val="auto"/>
                <w:sz w:val="28"/>
                <w:szCs w:val="28"/>
                <w:lang w:val="de-DE"/>
              </w:rPr>
              <w:t>:</w:t>
            </w:r>
          </w:p>
          <w:p w14:paraId="7B1FB6E9"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mặt tiền tầng 2 nhà điều hành) có kích thước 3,82x1,22m,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AB8F61E"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3,99x0,56m,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 xml:space="preserve">khung biển bằng thép </w:t>
            </w:r>
            <w:r w:rsidRPr="00AB3992">
              <w:rPr>
                <w:rFonts w:eastAsia="Calibri"/>
                <w:color w:val="auto"/>
                <w:sz w:val="28"/>
                <w:szCs w:val="28"/>
                <w:lang w:val="de-DE"/>
              </w:rPr>
              <w:lastRenderedPageBreak/>
              <w:t>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4C69EE8"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4,4x3,02m,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02CB2B76"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hội trường tầng 3) có kích thước 5,7x3,24m, có kích thước 5,65x2,96m,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hội trường</w:t>
            </w:r>
            <w:r w:rsidRPr="006C56E0">
              <w:rPr>
                <w:rFonts w:eastAsia="Calibri"/>
                <w:color w:val="auto"/>
                <w:sz w:val="28"/>
                <w:szCs w:val="28"/>
                <w:lang w:val="de-DE"/>
              </w:rPr>
              <w:t xml:space="preserve"> bằng tấm nhựa sóng </w:t>
            </w:r>
            <w:r>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74F070A" w14:textId="77777777" w:rsidR="00C7259E" w:rsidRDefault="00C7259E" w:rsidP="00FC5FC6">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1.11</w:t>
            </w:r>
            <w:r w:rsidRPr="00156423">
              <w:rPr>
                <w:rFonts w:eastAsia="Calibri"/>
                <w:b/>
                <w:color w:val="auto"/>
                <w:sz w:val="28"/>
                <w:szCs w:val="28"/>
                <w:lang w:val="de-DE"/>
              </w:rPr>
              <w:t xml:space="preserve">. Đội </w:t>
            </w:r>
            <w:r>
              <w:rPr>
                <w:rFonts w:eastAsia="Calibri"/>
                <w:b/>
                <w:color w:val="auto"/>
                <w:sz w:val="28"/>
                <w:szCs w:val="28"/>
                <w:lang w:val="de-DE"/>
              </w:rPr>
              <w:t xml:space="preserve">sửa chữa lưới điện trung áp đang mang điện </w:t>
            </w:r>
            <w:r w:rsidRPr="001E734B">
              <w:rPr>
                <w:rFonts w:eastAsia="Calibri"/>
                <w:b/>
                <w:color w:val="auto"/>
                <w:sz w:val="28"/>
                <w:szCs w:val="28"/>
                <w:lang w:val="de-DE"/>
              </w:rPr>
              <w:t>(</w:t>
            </w:r>
            <w:r>
              <w:rPr>
                <w:rFonts w:eastAsia="Calibri"/>
                <w:b/>
                <w:color w:val="auto"/>
                <w:sz w:val="28"/>
                <w:szCs w:val="28"/>
                <w:lang w:val="de-DE"/>
              </w:rPr>
              <w:t>Hotline)</w:t>
            </w:r>
            <w:r w:rsidRPr="00156423">
              <w:rPr>
                <w:rFonts w:eastAsia="Calibri"/>
                <w:b/>
                <w:color w:val="auto"/>
                <w:sz w:val="28"/>
                <w:szCs w:val="28"/>
                <w:lang w:val="de-DE"/>
              </w:rPr>
              <w:t>:</w:t>
            </w:r>
          </w:p>
          <w:p w14:paraId="3DCDD4D1" w14:textId="77777777" w:rsidR="00C7259E" w:rsidRDefault="00C7259E" w:rsidP="00FC5FC6">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mặt tiền nhà điều hành) có kích thước 5,25x1,7m,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 xml:space="preserve">Tháo dỡ các kết cấu thép, </w:t>
            </w:r>
            <w:r w:rsidRPr="00AB3992">
              <w:rPr>
                <w:rFonts w:eastAsia="Calibri"/>
                <w:color w:val="auto"/>
                <w:sz w:val="28"/>
                <w:szCs w:val="28"/>
                <w:lang w:val="de-DE"/>
              </w:rPr>
              <w:lastRenderedPageBreak/>
              <w:t>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1C6A19AA" w14:textId="77777777" w:rsidR="00C7259E" w:rsidRPr="00422C69" w:rsidRDefault="00C7259E" w:rsidP="00FC5FC6">
            <w:pPr>
              <w:spacing w:line="360" w:lineRule="exact"/>
              <w:ind w:firstLine="709"/>
              <w:rPr>
                <w:i/>
                <w:iCs/>
                <w:sz w:val="27"/>
                <w:szCs w:val="27"/>
              </w:rPr>
            </w:pPr>
            <w:r>
              <w:rPr>
                <w:rFonts w:eastAsia="Calibri"/>
                <w:sz w:val="28"/>
                <w:szCs w:val="28"/>
                <w:lang w:val="de-DE"/>
              </w:rPr>
              <w:t xml:space="preserve">- Biển hiệu số 2 (lắp đặt tại vị trí phòng giao dịch khách hàng) có kích thước 4,25x4,0m, sửa chữa, với các nội dung chính sau: </w:t>
            </w:r>
            <w:r w:rsidRPr="00FD23CC">
              <w:rPr>
                <w:rFonts w:eastAsia="Calibri"/>
                <w:sz w:val="28"/>
                <w:szCs w:val="28"/>
                <w:lang w:val="de-DE"/>
              </w:rPr>
              <w:t>Tháo dỡ tấm Alu, Chữ, logo, sao nổi trên bề mặt biển hiệu hiện trạng</w:t>
            </w:r>
            <w:r>
              <w:rPr>
                <w:rFonts w:eastAsia="Calibri"/>
                <w:sz w:val="28"/>
                <w:szCs w:val="28"/>
                <w:lang w:val="de-DE"/>
              </w:rPr>
              <w:t xml:space="preserve">; </w:t>
            </w:r>
            <w:r w:rsidRPr="00AB3992">
              <w:rPr>
                <w:rFonts w:eastAsia="Calibri"/>
                <w:sz w:val="28"/>
                <w:szCs w:val="28"/>
                <w:lang w:val="de-DE"/>
              </w:rPr>
              <w:t>Tháo dỡ các kết cấu thép, khung biển hiệu</w:t>
            </w:r>
            <w:r>
              <w:rPr>
                <w:rFonts w:eastAsia="Calibri"/>
                <w:sz w:val="28"/>
                <w:szCs w:val="28"/>
                <w:lang w:val="de-DE"/>
              </w:rPr>
              <w:t xml:space="preserve">; </w:t>
            </w:r>
            <w:r w:rsidRPr="00AB3992">
              <w:rPr>
                <w:rFonts w:eastAsia="Calibri"/>
                <w:sz w:val="28"/>
                <w:szCs w:val="28"/>
                <w:lang w:val="de-DE"/>
              </w:rPr>
              <w:t xml:space="preserve">Gia công </w:t>
            </w:r>
            <w:r>
              <w:rPr>
                <w:rFonts w:eastAsia="Calibri"/>
                <w:sz w:val="28"/>
                <w:szCs w:val="28"/>
                <w:lang w:val="de-DE"/>
              </w:rPr>
              <w:t xml:space="preserve">và lắp đặt thay thế </w:t>
            </w:r>
            <w:r w:rsidRPr="00AB3992">
              <w:rPr>
                <w:rFonts w:eastAsia="Calibri"/>
                <w:sz w:val="28"/>
                <w:szCs w:val="28"/>
                <w:lang w:val="de-DE"/>
              </w:rPr>
              <w:t>khung biển bằng thép hộp mạ kẽm 30x30x2mm</w:t>
            </w:r>
            <w:r>
              <w:rPr>
                <w:rFonts w:eastAsia="Calibri"/>
                <w:sz w:val="28"/>
                <w:szCs w:val="28"/>
                <w:lang w:val="de-DE"/>
              </w:rPr>
              <w:t>; Lắp đặt t</w:t>
            </w:r>
            <w:r w:rsidRPr="00EC2874">
              <w:rPr>
                <w:rFonts w:eastAsia="Calibri"/>
                <w:sz w:val="28"/>
                <w:szCs w:val="28"/>
                <w:lang w:val="de-DE"/>
              </w:rPr>
              <w:t>ấm alu căng biển ngoài trời độ dày nhôm 0.5mm, dộ dày tấm 4mm (màu nền mặt biển theo nhận diện)</w:t>
            </w:r>
            <w:r>
              <w:rPr>
                <w:rFonts w:eastAsia="Calibri"/>
                <w:sz w:val="28"/>
                <w:szCs w:val="28"/>
                <w:lang w:val="de-DE"/>
              </w:rPr>
              <w:t>; Lắp đặt t</w:t>
            </w:r>
            <w:r w:rsidRPr="00FD23CC">
              <w:rPr>
                <w:rFonts w:eastAsia="Calibri"/>
                <w:sz w:val="28"/>
                <w:szCs w:val="28"/>
                <w:lang w:val="de-DE"/>
              </w:rPr>
              <w:t>ấm alu căng biển ngoài trời độ dày nhôm 0</w:t>
            </w:r>
            <w:r>
              <w:rPr>
                <w:rFonts w:eastAsia="Calibri"/>
                <w:sz w:val="28"/>
                <w:szCs w:val="28"/>
                <w:lang w:val="de-DE"/>
              </w:rPr>
              <w:t>,</w:t>
            </w:r>
            <w:r w:rsidRPr="00FD23CC">
              <w:rPr>
                <w:rFonts w:eastAsia="Calibri"/>
                <w:sz w:val="28"/>
                <w:szCs w:val="28"/>
                <w:lang w:val="de-DE"/>
              </w:rPr>
              <w:t>5mm, dộ dày tấm 4mm (màu nền mặt biển theo nhận diện)</w:t>
            </w:r>
            <w:r>
              <w:rPr>
                <w:rFonts w:eastAsia="Calibri"/>
                <w:sz w:val="28"/>
                <w:szCs w:val="28"/>
                <w:lang w:val="de-DE"/>
              </w:rPr>
              <w:t xml:space="preserve">; </w:t>
            </w:r>
            <w:r w:rsidRPr="00FD23CC">
              <w:rPr>
                <w:rFonts w:eastAsia="Calibri"/>
                <w:sz w:val="28"/>
                <w:szCs w:val="28"/>
                <w:lang w:val="de-DE"/>
              </w:rPr>
              <w:t>Sản xuất và lắp dựng thay thế Chữ, logo, nổi chất liệu (Meka dày 3mm + Formex dày 15mm)</w:t>
            </w:r>
            <w:r>
              <w:rPr>
                <w:rFonts w:eastAsia="Calibri"/>
                <w:sz w:val="28"/>
                <w:szCs w:val="28"/>
                <w:lang w:val="de-DE"/>
              </w:rPr>
              <w:t>;</w:t>
            </w:r>
            <w:r w:rsidRPr="00FD23CC">
              <w:rPr>
                <w:lang w:val="de-DE"/>
              </w:rPr>
              <w:t xml:space="preserve"> </w:t>
            </w:r>
            <w:r w:rsidRPr="00FD23CC">
              <w:rPr>
                <w:rFonts w:eastAsia="Calibri"/>
                <w:sz w:val="28"/>
                <w:szCs w:val="28"/>
                <w:lang w:val="de-DE"/>
              </w:rPr>
              <w:t>Sản xuất và lắp đặt bộ sao nổi bằng mika dày 3mm theo nhận diện</w:t>
            </w:r>
            <w:r>
              <w:rPr>
                <w:rFonts w:eastAsia="Calibri"/>
                <w:sz w:val="28"/>
                <w:szCs w:val="28"/>
                <w:lang w:val="de-DE"/>
              </w:rPr>
              <w:t xml:space="preserve">; </w:t>
            </w:r>
            <w:r w:rsidRPr="006C56E0">
              <w:rPr>
                <w:rFonts w:eastAsia="Calibri"/>
                <w:sz w:val="28"/>
                <w:szCs w:val="28"/>
                <w:lang w:val="de-DE"/>
              </w:rPr>
              <w:t xml:space="preserve">Ốp trang trí </w:t>
            </w:r>
            <w:r>
              <w:rPr>
                <w:rFonts w:eastAsia="Calibri"/>
                <w:sz w:val="28"/>
                <w:szCs w:val="28"/>
                <w:lang w:val="de-DE"/>
              </w:rPr>
              <w:t>chân tường</w:t>
            </w:r>
            <w:r w:rsidRPr="006C56E0">
              <w:rPr>
                <w:rFonts w:eastAsia="Calibri"/>
                <w:sz w:val="28"/>
                <w:szCs w:val="28"/>
                <w:lang w:val="de-DE"/>
              </w:rPr>
              <w:t xml:space="preserve"> </w:t>
            </w:r>
            <w:r>
              <w:rPr>
                <w:rFonts w:eastAsia="Calibri"/>
                <w:sz w:val="28"/>
                <w:szCs w:val="28"/>
                <w:lang w:val="de-DE"/>
              </w:rPr>
              <w:t xml:space="preserve">và 2 bên biển hiệu </w:t>
            </w:r>
            <w:r w:rsidRPr="006C56E0">
              <w:rPr>
                <w:rFonts w:eastAsia="Calibri"/>
                <w:sz w:val="28"/>
                <w:szCs w:val="28"/>
                <w:lang w:val="de-DE"/>
              </w:rPr>
              <w:t>tạo khung điểm nhấ</w:t>
            </w:r>
            <w:r>
              <w:rPr>
                <w:rFonts w:eastAsia="Calibri"/>
                <w:sz w:val="28"/>
                <w:szCs w:val="28"/>
                <w:lang w:val="de-DE"/>
              </w:rPr>
              <w:t>n phòng giao dịch</w:t>
            </w:r>
            <w:r w:rsidRPr="006C56E0">
              <w:rPr>
                <w:rFonts w:eastAsia="Calibri"/>
                <w:sz w:val="28"/>
                <w:szCs w:val="28"/>
                <w:lang w:val="de-DE"/>
              </w:rPr>
              <w:t xml:space="preserve"> bằng tấm nhựa sóng </w:t>
            </w:r>
            <w:r>
              <w:rPr>
                <w:rFonts w:eastAsia="Calibri"/>
                <w:sz w:val="28"/>
                <w:szCs w:val="28"/>
                <w:lang w:val="de-DE"/>
              </w:rPr>
              <w:t>Bản</w:t>
            </w:r>
            <w:r w:rsidRPr="006C56E0">
              <w:rPr>
                <w:rFonts w:eastAsia="Calibri"/>
                <w:sz w:val="28"/>
                <w:szCs w:val="28"/>
                <w:lang w:val="de-DE"/>
              </w:rPr>
              <w:t xml:space="preserve"> rộng 20cm dày 2cm</w:t>
            </w:r>
            <w:r>
              <w:rPr>
                <w:rFonts w:eastAsia="Calibri"/>
                <w:sz w:val="28"/>
                <w:szCs w:val="28"/>
                <w:lang w:val="de-DE"/>
              </w:rPr>
              <w:t xml:space="preserve">; </w:t>
            </w:r>
            <w:r w:rsidRPr="00FD23CC">
              <w:rPr>
                <w:rFonts w:eastAsia="Calibri"/>
                <w:sz w:val="28"/>
                <w:szCs w:val="28"/>
                <w:lang w:val="de-DE"/>
              </w:rPr>
              <w:t>Lắp đặt khung bao biển hiệu bằng chỉ nhựa vân gỗ bản rộng 6cm</w:t>
            </w:r>
            <w:r>
              <w:rPr>
                <w:rFonts w:eastAsia="Calibri"/>
                <w:sz w:val="28"/>
                <w:szCs w:val="28"/>
                <w:lang w:val="de-DE"/>
              </w:rPr>
              <w:t xml:space="preserve">; </w:t>
            </w:r>
            <w:r w:rsidRPr="006C56E0">
              <w:rPr>
                <w:rFonts w:eastAsia="Calibri"/>
                <w:sz w:val="28"/>
                <w:szCs w:val="28"/>
                <w:lang w:val="de-DE"/>
              </w:rPr>
              <w:t>Lắp đặt phào chân tường bằng nhựa vân gỗ, bản rộng 8cm</w:t>
            </w:r>
            <w:r>
              <w:rPr>
                <w:rFonts w:eastAsia="Calibri"/>
                <w:sz w:val="28"/>
                <w:szCs w:val="28"/>
                <w:lang w:val="de-DE"/>
              </w:rPr>
              <w:t>.</w:t>
            </w:r>
          </w:p>
        </w:tc>
      </w:tr>
    </w:tbl>
    <w:p w14:paraId="417E2233" w14:textId="77777777" w:rsidR="008C6E13" w:rsidRPr="008E0198" w:rsidRDefault="008C6E13" w:rsidP="00EC3232">
      <w:pPr>
        <w:tabs>
          <w:tab w:val="left" w:pos="1418"/>
        </w:tabs>
        <w:spacing w:before="120" w:after="120" w:line="264" w:lineRule="auto"/>
        <w:ind w:firstLine="709"/>
        <w:rPr>
          <w:sz w:val="28"/>
          <w:szCs w:val="28"/>
          <w:lang w:val="vi-VN"/>
        </w:rPr>
      </w:pPr>
    </w:p>
    <w:sectPr w:rsidR="008C6E13" w:rsidRPr="008E0198"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3E607B"/>
    <w:rsid w:val="004A3131"/>
    <w:rsid w:val="00720358"/>
    <w:rsid w:val="007C3198"/>
    <w:rsid w:val="008C6E13"/>
    <w:rsid w:val="0094777E"/>
    <w:rsid w:val="00956B7F"/>
    <w:rsid w:val="009C0A3B"/>
    <w:rsid w:val="00AB5170"/>
    <w:rsid w:val="00B574F6"/>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6189</Words>
  <Characters>35282</Characters>
  <Application>Microsoft Office Word</Application>
  <DocSecurity>0</DocSecurity>
  <Lines>294</Lines>
  <Paragraphs>82</Paragraphs>
  <ScaleCrop>false</ScaleCrop>
  <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14</cp:revision>
  <dcterms:created xsi:type="dcterms:W3CDTF">2024-06-11T18:36:00Z</dcterms:created>
  <dcterms:modified xsi:type="dcterms:W3CDTF">2025-09-24T08:57:00Z</dcterms:modified>
</cp:coreProperties>
</file>