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710E" w14:textId="77777777" w:rsidR="008E1EC2" w:rsidRPr="008E1EC2" w:rsidRDefault="008E1EC2" w:rsidP="008E1EC2">
      <w:pPr>
        <w:widowControl w:val="0"/>
        <w:spacing w:before="120" w:after="120" w:line="264" w:lineRule="auto"/>
        <w:jc w:val="center"/>
        <w:outlineLvl w:val="1"/>
        <w:rPr>
          <w:color w:val="0D0D0D" w:themeColor="text1" w:themeTint="F2"/>
          <w:sz w:val="28"/>
          <w:szCs w:val="28"/>
          <w:lang w:val="nl-NL"/>
        </w:rPr>
      </w:pPr>
      <w:r w:rsidRPr="008E1EC2">
        <w:rPr>
          <w:b/>
          <w:color w:val="0D0D0D" w:themeColor="text1" w:themeTint="F2"/>
          <w:sz w:val="28"/>
          <w:szCs w:val="28"/>
          <w:lang w:val="nl-NL"/>
        </w:rPr>
        <w:t>Chương V. YÊU CẦU VỀ KỸ THUẬT</w:t>
      </w:r>
    </w:p>
    <w:p w14:paraId="08F32731" w14:textId="77777777" w:rsidR="008E1EC2" w:rsidRPr="008E1EC2" w:rsidRDefault="008E1EC2" w:rsidP="008E1EC2">
      <w:pPr>
        <w:pStyle w:val="Subtitle"/>
        <w:rPr>
          <w:rFonts w:ascii="Times New Roman" w:hAnsi="Times New Roman" w:cs="Times New Roman"/>
          <w:color w:val="0D0D0D" w:themeColor="text1" w:themeTint="F2"/>
          <w:sz w:val="20"/>
          <w:szCs w:val="32"/>
          <w:lang w:val="nl-NL"/>
        </w:rPr>
      </w:pPr>
    </w:p>
    <w:p w14:paraId="73333513" w14:textId="77777777" w:rsidR="008E1EC2" w:rsidRPr="008E1EC2" w:rsidRDefault="008E1EC2" w:rsidP="008E1EC2">
      <w:pPr>
        <w:pStyle w:val="SectionVIHeader"/>
        <w:widowControl w:val="0"/>
        <w:spacing w:after="120" w:line="264" w:lineRule="auto"/>
        <w:ind w:firstLine="709"/>
        <w:jc w:val="both"/>
        <w:rPr>
          <w:color w:val="0D0D0D" w:themeColor="text1" w:themeTint="F2"/>
          <w:sz w:val="28"/>
          <w:szCs w:val="28"/>
          <w:lang w:val="nl-NL"/>
        </w:rPr>
      </w:pPr>
      <w:r w:rsidRPr="008E1EC2">
        <w:rPr>
          <w:color w:val="0D0D0D" w:themeColor="text1" w:themeTint="F2"/>
          <w:sz w:val="28"/>
          <w:szCs w:val="28"/>
          <w:lang w:val="nl-NL"/>
        </w:rPr>
        <w:t>Mục 1. Yêu cầu về kỹ thuật</w:t>
      </w:r>
    </w:p>
    <w:p w14:paraId="0E88158A" w14:textId="77777777" w:rsidR="008E1EC2" w:rsidRPr="008E1EC2" w:rsidRDefault="008E1EC2" w:rsidP="008E1EC2">
      <w:pPr>
        <w:widowControl w:val="0"/>
        <w:spacing w:before="120" w:after="120" w:line="264" w:lineRule="auto"/>
        <w:ind w:firstLine="709"/>
        <w:rPr>
          <w:b/>
          <w:iCs/>
          <w:color w:val="0D0D0D" w:themeColor="text1" w:themeTint="F2"/>
          <w:sz w:val="28"/>
          <w:szCs w:val="28"/>
          <w:lang w:val="nl-NL"/>
        </w:rPr>
      </w:pPr>
      <w:r w:rsidRPr="008E1EC2">
        <w:rPr>
          <w:b/>
          <w:iCs/>
          <w:color w:val="0D0D0D" w:themeColor="text1" w:themeTint="F2"/>
          <w:sz w:val="28"/>
          <w:szCs w:val="28"/>
          <w:lang w:val="nl-NL"/>
        </w:rPr>
        <w:t xml:space="preserve">1.1. Giới thiệu chung về </w:t>
      </w:r>
      <w:r w:rsidRPr="008E1EC2">
        <w:rPr>
          <w:b/>
          <w:iCs/>
          <w:color w:val="0D0D0D" w:themeColor="text1" w:themeTint="F2"/>
          <w:sz w:val="28"/>
          <w:szCs w:val="28"/>
        </w:rPr>
        <w:t>dự toán mua sắm</w:t>
      </w:r>
      <w:r w:rsidRPr="008E1EC2">
        <w:rPr>
          <w:b/>
          <w:iCs/>
          <w:color w:val="0D0D0D" w:themeColor="text1" w:themeTint="F2"/>
          <w:sz w:val="28"/>
          <w:szCs w:val="28"/>
          <w:lang w:val="nl-NL"/>
        </w:rPr>
        <w:t>, gói thầu.</w:t>
      </w:r>
    </w:p>
    <w:p w14:paraId="15AEF786" w14:textId="77777777" w:rsidR="008E1EC2" w:rsidRPr="008E1EC2" w:rsidRDefault="008E1EC2" w:rsidP="008E1EC2">
      <w:pPr>
        <w:widowControl w:val="0"/>
        <w:spacing w:before="120" w:after="120" w:line="264" w:lineRule="auto"/>
        <w:ind w:firstLine="709"/>
        <w:rPr>
          <w:b/>
          <w:iCs/>
          <w:color w:val="0D0D0D" w:themeColor="text1" w:themeTint="F2"/>
          <w:sz w:val="28"/>
          <w:szCs w:val="28"/>
          <w:lang w:val="nl-NL"/>
        </w:rPr>
      </w:pPr>
      <w:r w:rsidRPr="008E1EC2">
        <w:rPr>
          <w:b/>
          <w:iCs/>
          <w:color w:val="0D0D0D" w:themeColor="text1" w:themeTint="F2"/>
          <w:sz w:val="28"/>
          <w:szCs w:val="28"/>
          <w:lang w:val="nl-NL"/>
        </w:rPr>
        <w:t xml:space="preserve">1.1.1 Giới thiệu chung về </w:t>
      </w:r>
      <w:r w:rsidRPr="008E1EC2">
        <w:rPr>
          <w:b/>
          <w:iCs/>
          <w:color w:val="0D0D0D" w:themeColor="text1" w:themeTint="F2"/>
          <w:sz w:val="28"/>
          <w:szCs w:val="28"/>
        </w:rPr>
        <w:t>dự toán mua sắm:</w:t>
      </w:r>
    </w:p>
    <w:p w14:paraId="745A7F7B" w14:textId="77777777" w:rsidR="008E1EC2" w:rsidRPr="008E1EC2" w:rsidRDefault="008E1EC2" w:rsidP="008E1EC2">
      <w:pPr>
        <w:autoSpaceDE w:val="0"/>
        <w:adjustRightInd w:val="0"/>
        <w:spacing w:before="60" w:after="60"/>
        <w:ind w:firstLine="709"/>
        <w:rPr>
          <w:bCs/>
          <w:color w:val="0D0D0D" w:themeColor="text1" w:themeTint="F2"/>
          <w:sz w:val="28"/>
          <w:szCs w:val="28"/>
        </w:rPr>
      </w:pPr>
      <w:r w:rsidRPr="008E1EC2">
        <w:rPr>
          <w:color w:val="0D0D0D" w:themeColor="text1" w:themeTint="F2"/>
          <w:sz w:val="28"/>
          <w:szCs w:val="28"/>
        </w:rPr>
        <w:t xml:space="preserve">+ Tên dự toán: </w:t>
      </w:r>
      <w:r w:rsidRPr="008E1EC2">
        <w:rPr>
          <w:bCs/>
          <w:color w:val="0D0D0D" w:themeColor="text1" w:themeTint="F2"/>
          <w:sz w:val="28"/>
          <w:szCs w:val="28"/>
        </w:rPr>
        <w:t>Thiết bị bàn, ghế làm việc, giường cho Công an xã, phường năm 2025.</w:t>
      </w:r>
    </w:p>
    <w:p w14:paraId="4ED98D8A" w14:textId="77777777" w:rsidR="008E1EC2" w:rsidRPr="008E1EC2" w:rsidRDefault="008E1EC2" w:rsidP="008E1EC2">
      <w:pPr>
        <w:autoSpaceDE w:val="0"/>
        <w:adjustRightInd w:val="0"/>
        <w:spacing w:before="60" w:after="60"/>
        <w:ind w:firstLine="709"/>
        <w:rPr>
          <w:color w:val="0D0D0D" w:themeColor="text1" w:themeTint="F2"/>
          <w:sz w:val="28"/>
          <w:szCs w:val="28"/>
        </w:rPr>
      </w:pPr>
      <w:r w:rsidRPr="008E1EC2">
        <w:rPr>
          <w:color w:val="0D0D0D" w:themeColor="text1" w:themeTint="F2"/>
          <w:sz w:val="28"/>
          <w:szCs w:val="28"/>
        </w:rPr>
        <w:t>+ Tổng mức đầu tư: 1.061.580.000 đồng.</w:t>
      </w:r>
    </w:p>
    <w:p w14:paraId="0B17CAB7" w14:textId="77777777" w:rsidR="008E1EC2" w:rsidRPr="008E1EC2" w:rsidRDefault="008E1EC2" w:rsidP="008E1EC2">
      <w:pPr>
        <w:autoSpaceDE w:val="0"/>
        <w:adjustRightInd w:val="0"/>
        <w:spacing w:before="60" w:after="60"/>
        <w:ind w:firstLine="709"/>
        <w:rPr>
          <w:color w:val="0D0D0D" w:themeColor="text1" w:themeTint="F2"/>
          <w:sz w:val="28"/>
          <w:szCs w:val="28"/>
        </w:rPr>
      </w:pPr>
      <w:r w:rsidRPr="008E1EC2">
        <w:rPr>
          <w:color w:val="0D0D0D" w:themeColor="text1" w:themeTint="F2"/>
          <w:sz w:val="28"/>
          <w:szCs w:val="28"/>
        </w:rPr>
        <w:t>+ Chủ đầu tư: Công an tỉnh Lạng Sơn</w:t>
      </w:r>
    </w:p>
    <w:p w14:paraId="2AC89151" w14:textId="77777777" w:rsidR="008E1EC2" w:rsidRPr="008E1EC2" w:rsidRDefault="008E1EC2" w:rsidP="008E1EC2">
      <w:pPr>
        <w:pStyle w:val="Standard"/>
        <w:spacing w:before="60" w:after="60"/>
        <w:ind w:firstLine="709"/>
        <w:jc w:val="both"/>
        <w:rPr>
          <w:rFonts w:eastAsia="Times New Roman" w:cs="Times New Roman"/>
          <w:color w:val="0D0D0D" w:themeColor="text1" w:themeTint="F2"/>
          <w:kern w:val="0"/>
          <w:szCs w:val="28"/>
          <w:lang w:val="en-US"/>
        </w:rPr>
      </w:pPr>
      <w:r w:rsidRPr="008E1EC2">
        <w:rPr>
          <w:rFonts w:eastAsia="Times New Roman" w:cs="Times New Roman"/>
          <w:color w:val="0D0D0D" w:themeColor="text1" w:themeTint="F2"/>
          <w:kern w:val="0"/>
          <w:szCs w:val="28"/>
          <w:lang w:val="en-US"/>
        </w:rPr>
        <w:t xml:space="preserve">+ Nguồn vốn: </w:t>
      </w:r>
      <w:r w:rsidRPr="008E1EC2">
        <w:rPr>
          <w:rFonts w:cs="Times New Roman"/>
          <w:color w:val="0D0D0D" w:themeColor="text1" w:themeTint="F2"/>
          <w:spacing w:val="-4"/>
          <w:szCs w:val="28"/>
          <w:lang w:val="pt-BR"/>
        </w:rPr>
        <w:t>Sử dụng nguồn kinh phí Bộ Công an cấp</w:t>
      </w:r>
      <w:r w:rsidRPr="008E1EC2">
        <w:rPr>
          <w:rFonts w:eastAsia="Times New Roman" w:cs="Times New Roman"/>
          <w:color w:val="0D0D0D" w:themeColor="text1" w:themeTint="F2"/>
          <w:kern w:val="0"/>
          <w:szCs w:val="28"/>
          <w:lang w:val="en-US"/>
        </w:rPr>
        <w:t>.</w:t>
      </w:r>
    </w:p>
    <w:p w14:paraId="6B7BAB29" w14:textId="77777777" w:rsidR="008E1EC2" w:rsidRPr="008E1EC2" w:rsidRDefault="008E1EC2" w:rsidP="008E1EC2">
      <w:pPr>
        <w:pStyle w:val="Standard"/>
        <w:spacing w:before="60" w:after="60"/>
        <w:ind w:firstLine="709"/>
        <w:jc w:val="both"/>
        <w:rPr>
          <w:rFonts w:cs="Times New Roman"/>
          <w:color w:val="0D0D0D" w:themeColor="text1" w:themeTint="F2"/>
          <w:szCs w:val="28"/>
        </w:rPr>
      </w:pPr>
      <w:r w:rsidRPr="008E1EC2">
        <w:rPr>
          <w:rFonts w:eastAsia="Times New Roman" w:cs="Times New Roman"/>
          <w:color w:val="0D0D0D" w:themeColor="text1" w:themeTint="F2"/>
          <w:kern w:val="0"/>
          <w:szCs w:val="28"/>
          <w:lang w:val="en-US"/>
        </w:rPr>
        <w:tab/>
        <w:t xml:space="preserve">+ Mục tiêu thực hiện: </w:t>
      </w:r>
      <w:r w:rsidRPr="008E1EC2">
        <w:rPr>
          <w:rFonts w:cs="Times New Roman"/>
          <w:bCs/>
          <w:color w:val="0D0D0D" w:themeColor="text1" w:themeTint="F2"/>
          <w:szCs w:val="28"/>
        </w:rPr>
        <w:t>Mua sắm trang bị bàn, ghế làm việc, giường cho Công an xã, phường năm 2025</w:t>
      </w:r>
      <w:r w:rsidRPr="008E1EC2">
        <w:rPr>
          <w:rFonts w:cs="Times New Roman"/>
          <w:color w:val="0D0D0D" w:themeColor="text1" w:themeTint="F2"/>
          <w:szCs w:val="28"/>
        </w:rPr>
        <w:t>.</w:t>
      </w:r>
    </w:p>
    <w:p w14:paraId="026242D4" w14:textId="77777777" w:rsidR="008E1EC2" w:rsidRPr="008E1EC2" w:rsidRDefault="008E1EC2" w:rsidP="008E1EC2">
      <w:pPr>
        <w:pStyle w:val="Standard"/>
        <w:spacing w:before="60" w:after="60"/>
        <w:ind w:firstLine="709"/>
        <w:jc w:val="both"/>
        <w:rPr>
          <w:rFonts w:cs="Times New Roman"/>
          <w:color w:val="0D0D0D" w:themeColor="text1" w:themeTint="F2"/>
          <w:szCs w:val="28"/>
          <w:lang w:val="en-US"/>
        </w:rPr>
      </w:pPr>
      <w:r w:rsidRPr="008E1EC2">
        <w:rPr>
          <w:rFonts w:cs="Times New Roman"/>
          <w:color w:val="0D0D0D" w:themeColor="text1" w:themeTint="F2"/>
          <w:szCs w:val="28"/>
        </w:rPr>
        <w:tab/>
      </w:r>
      <w:r w:rsidRPr="008E1EC2">
        <w:rPr>
          <w:rFonts w:cs="Times New Roman"/>
          <w:b/>
          <w:color w:val="0D0D0D" w:themeColor="text1" w:themeTint="F2"/>
          <w:szCs w:val="28"/>
          <w:lang w:val="en-US"/>
        </w:rPr>
        <w:t>+</w:t>
      </w:r>
      <w:r w:rsidRPr="008E1EC2">
        <w:rPr>
          <w:rFonts w:cs="Times New Roman"/>
          <w:color w:val="0D0D0D" w:themeColor="text1" w:themeTint="F2"/>
          <w:szCs w:val="28"/>
        </w:rPr>
        <w:t xml:space="preserve"> Thời gian thực hiện: </w:t>
      </w:r>
      <w:r w:rsidRPr="008E1EC2">
        <w:rPr>
          <w:rFonts w:cs="Times New Roman"/>
          <w:color w:val="0D0D0D" w:themeColor="text1" w:themeTint="F2"/>
          <w:szCs w:val="28"/>
          <w:lang w:val="en-US"/>
        </w:rPr>
        <w:t>07 ngày.</w:t>
      </w:r>
    </w:p>
    <w:p w14:paraId="0EAA671B" w14:textId="77777777" w:rsidR="008E1EC2" w:rsidRPr="008E1EC2" w:rsidRDefault="008E1EC2" w:rsidP="008E1EC2">
      <w:pPr>
        <w:pStyle w:val="Standard"/>
        <w:spacing w:before="60" w:after="60"/>
        <w:ind w:firstLine="709"/>
        <w:jc w:val="both"/>
        <w:rPr>
          <w:rFonts w:cs="Times New Roman"/>
          <w:color w:val="0D0D0D" w:themeColor="text1" w:themeTint="F2"/>
          <w:szCs w:val="28"/>
          <w:lang w:val="en-US"/>
        </w:rPr>
      </w:pPr>
      <w:r w:rsidRPr="008E1EC2">
        <w:rPr>
          <w:rFonts w:cs="Times New Roman"/>
          <w:color w:val="0D0D0D" w:themeColor="text1" w:themeTint="F2"/>
          <w:szCs w:val="28"/>
          <w:lang w:val="en-US"/>
        </w:rPr>
        <w:tab/>
      </w:r>
      <w:r w:rsidRPr="008E1EC2">
        <w:rPr>
          <w:rFonts w:cs="Times New Roman"/>
          <w:b/>
          <w:color w:val="0D0D0D" w:themeColor="text1" w:themeTint="F2"/>
          <w:szCs w:val="28"/>
          <w:lang w:val="en-US"/>
        </w:rPr>
        <w:t xml:space="preserve">+ </w:t>
      </w:r>
      <w:r w:rsidRPr="008E1EC2">
        <w:rPr>
          <w:rFonts w:cs="Times New Roman"/>
          <w:color w:val="0D0D0D" w:themeColor="text1" w:themeTint="F2"/>
          <w:szCs w:val="28"/>
          <w:lang w:val="en-US"/>
        </w:rPr>
        <w:t>Địa điểm, quy mô thực hiện</w:t>
      </w:r>
      <w:r w:rsidRPr="008E1EC2">
        <w:rPr>
          <w:rFonts w:cs="Times New Roman"/>
          <w:color w:val="0D0D0D" w:themeColor="text1" w:themeTint="F2"/>
          <w:szCs w:val="28"/>
        </w:rPr>
        <w:t>:</w:t>
      </w:r>
      <w:r w:rsidRPr="008E1EC2">
        <w:rPr>
          <w:rFonts w:cs="Times New Roman"/>
          <w:color w:val="0D0D0D" w:themeColor="text1" w:themeTint="F2"/>
          <w:szCs w:val="28"/>
          <w:lang w:val="en-US"/>
        </w:rPr>
        <w:t xml:space="preserve"> </w:t>
      </w:r>
    </w:p>
    <w:p w14:paraId="3A42311B" w14:textId="77777777" w:rsidR="008E1EC2" w:rsidRPr="008E1EC2" w:rsidRDefault="008E1EC2" w:rsidP="008E1EC2">
      <w:pPr>
        <w:pStyle w:val="Standard"/>
        <w:spacing w:before="60" w:after="60"/>
        <w:ind w:firstLine="709"/>
        <w:jc w:val="both"/>
        <w:rPr>
          <w:rFonts w:cs="Times New Roman"/>
          <w:color w:val="0D0D0D" w:themeColor="text1" w:themeTint="F2"/>
          <w:szCs w:val="28"/>
          <w:lang w:val="en-US"/>
        </w:rPr>
      </w:pPr>
      <w:r w:rsidRPr="008E1EC2">
        <w:rPr>
          <w:rFonts w:cs="Times New Roman"/>
          <w:color w:val="0D0D0D" w:themeColor="text1" w:themeTint="F2"/>
          <w:szCs w:val="28"/>
          <w:lang w:val="en-US"/>
        </w:rPr>
        <w:tab/>
        <w:t xml:space="preserve">- Địa điểm: </w:t>
      </w:r>
      <w:r w:rsidRPr="008E1EC2">
        <w:rPr>
          <w:rFonts w:cs="Times New Roman"/>
          <w:bCs/>
          <w:color w:val="0D0D0D" w:themeColor="text1" w:themeTint="F2"/>
          <w:szCs w:val="28"/>
        </w:rPr>
        <w:t>Công an xã, phường</w:t>
      </w:r>
      <w:r w:rsidRPr="008E1EC2">
        <w:rPr>
          <w:rFonts w:cs="Times New Roman"/>
          <w:bCs/>
          <w:color w:val="0D0D0D" w:themeColor="text1" w:themeTint="F2"/>
          <w:szCs w:val="28"/>
          <w:lang w:val="en-US"/>
        </w:rPr>
        <w:t xml:space="preserve"> trên địa bàn tỉnh Lạng Sơn.</w:t>
      </w:r>
    </w:p>
    <w:p w14:paraId="1862AF6E" w14:textId="77777777" w:rsidR="008E1EC2" w:rsidRPr="008E1EC2" w:rsidRDefault="008E1EC2" w:rsidP="008E1EC2">
      <w:pPr>
        <w:ind w:firstLine="709"/>
        <w:rPr>
          <w:bCs/>
          <w:color w:val="0D0D0D" w:themeColor="text1" w:themeTint="F2"/>
          <w:sz w:val="28"/>
          <w:szCs w:val="28"/>
        </w:rPr>
      </w:pPr>
      <w:r w:rsidRPr="008E1EC2">
        <w:rPr>
          <w:color w:val="0D0D0D" w:themeColor="text1" w:themeTint="F2"/>
          <w:sz w:val="28"/>
          <w:szCs w:val="28"/>
        </w:rPr>
        <w:tab/>
        <w:t>- Quy mô:</w:t>
      </w:r>
      <w:r w:rsidRPr="008E1EC2">
        <w:rPr>
          <w:color w:val="0D0D0D" w:themeColor="text1" w:themeTint="F2"/>
          <w:sz w:val="28"/>
          <w:szCs w:val="28"/>
          <w:lang w:val="nl-NL"/>
        </w:rPr>
        <w:t xml:space="preserve"> Mua 182 cái bàn làm việc, 178 cái </w:t>
      </w:r>
      <w:r w:rsidRPr="008E1EC2">
        <w:rPr>
          <w:bCs/>
          <w:color w:val="0D0D0D" w:themeColor="text1" w:themeTint="F2"/>
          <w:sz w:val="28"/>
          <w:szCs w:val="28"/>
        </w:rPr>
        <w:t>Ghế gấp, 126 cái giường tầng.</w:t>
      </w:r>
    </w:p>
    <w:p w14:paraId="1CF0C18A" w14:textId="77777777" w:rsidR="008E1EC2" w:rsidRPr="008E1EC2" w:rsidRDefault="008E1EC2" w:rsidP="008E1EC2">
      <w:pPr>
        <w:pStyle w:val="Standard"/>
        <w:spacing w:before="60" w:after="60"/>
        <w:ind w:firstLine="709"/>
        <w:jc w:val="both"/>
        <w:rPr>
          <w:rFonts w:cs="Times New Roman"/>
          <w:b/>
          <w:bCs/>
          <w:iCs/>
          <w:color w:val="0D0D0D" w:themeColor="text1" w:themeTint="F2"/>
          <w:szCs w:val="28"/>
          <w:lang w:val="nl-NL"/>
        </w:rPr>
      </w:pPr>
      <w:r w:rsidRPr="008E1EC2">
        <w:rPr>
          <w:rFonts w:cs="Times New Roman"/>
          <w:b/>
          <w:bCs/>
          <w:color w:val="0D0D0D" w:themeColor="text1" w:themeTint="F2"/>
          <w:szCs w:val="28"/>
          <w:lang w:val="en-US"/>
        </w:rPr>
        <w:t xml:space="preserve">1.1.2 </w:t>
      </w:r>
      <w:r w:rsidRPr="008E1EC2">
        <w:rPr>
          <w:rFonts w:cs="Times New Roman"/>
          <w:b/>
          <w:bCs/>
          <w:iCs/>
          <w:color w:val="0D0D0D" w:themeColor="text1" w:themeTint="F2"/>
          <w:szCs w:val="28"/>
          <w:lang w:val="nl-NL"/>
        </w:rPr>
        <w:t>Giới thiệu chung về gói thầu:</w:t>
      </w:r>
    </w:p>
    <w:p w14:paraId="5B3D95E9"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nl-NL"/>
        </w:rPr>
        <w:t>+ Tên gói thầu:</w:t>
      </w:r>
      <w:r w:rsidRPr="008E1EC2">
        <w:rPr>
          <w:rFonts w:cs="Times New Roman"/>
          <w:bCs/>
          <w:color w:val="0D0D0D" w:themeColor="text1" w:themeTint="F2"/>
          <w:szCs w:val="28"/>
        </w:rPr>
        <w:t xml:space="preserve"> Mua sắm trang bị bàn, ghế làm việc, giường cho Công an xã, phường năm 2025</w:t>
      </w:r>
      <w:r w:rsidRPr="008E1EC2">
        <w:rPr>
          <w:rFonts w:cs="Times New Roman"/>
          <w:iCs/>
          <w:color w:val="0D0D0D" w:themeColor="text1" w:themeTint="F2"/>
          <w:szCs w:val="28"/>
          <w:lang w:val="en-US"/>
        </w:rPr>
        <w:t>.</w:t>
      </w:r>
    </w:p>
    <w:p w14:paraId="64ACF01F"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Tóm tắt công việc chính của gói thầu: Mua sắm bàn ghế làm việc, giường cho Công an xã, phường năm 2025 phục vụ công tác.</w:t>
      </w:r>
    </w:p>
    <w:p w14:paraId="5984C55A"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xml:space="preserve">+ Nguồn vốn: </w:t>
      </w:r>
      <w:r w:rsidRPr="008E1EC2">
        <w:rPr>
          <w:rFonts w:cs="Times New Roman"/>
          <w:color w:val="0D0D0D" w:themeColor="text1" w:themeTint="F2"/>
          <w:szCs w:val="28"/>
          <w:lang w:val="en-US"/>
        </w:rPr>
        <w:t>Ngân sách nhà nước năm 2025.</w:t>
      </w:r>
    </w:p>
    <w:p w14:paraId="559403B5"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Hình thức lựa chọn nhà thầu: Chào hàng cạnh tranh, qua mạng.</w:t>
      </w:r>
    </w:p>
    <w:p w14:paraId="2A5F13D1"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Phương thức lựa chọn nhà thầu: Một giai đoạn, một túi hồ sơ.</w:t>
      </w:r>
    </w:p>
    <w:p w14:paraId="1C880355"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Thời gian tổ chức lựa chọn nhà thầu: 15 ngày.</w:t>
      </w:r>
    </w:p>
    <w:p w14:paraId="28F49585"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Thời gian bắt đầu tổ chức lựa chọn nhà thầu: Quý III/2025</w:t>
      </w:r>
    </w:p>
    <w:p w14:paraId="4A18C74A"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Loại hợp đồng: Trọn gói.</w:t>
      </w:r>
    </w:p>
    <w:p w14:paraId="33A22FA9" w14:textId="77777777" w:rsidR="008E1EC2" w:rsidRPr="008E1EC2" w:rsidRDefault="008E1EC2" w:rsidP="008E1EC2">
      <w:pPr>
        <w:pStyle w:val="Standard"/>
        <w:spacing w:before="60" w:after="60"/>
        <w:ind w:firstLine="709"/>
        <w:jc w:val="both"/>
        <w:rPr>
          <w:rFonts w:cs="Times New Roman"/>
          <w:iCs/>
          <w:color w:val="0D0D0D" w:themeColor="text1" w:themeTint="F2"/>
          <w:szCs w:val="28"/>
          <w:lang w:val="en-US"/>
        </w:rPr>
      </w:pPr>
      <w:r w:rsidRPr="008E1EC2">
        <w:rPr>
          <w:rFonts w:cs="Times New Roman"/>
          <w:iCs/>
          <w:color w:val="0D0D0D" w:themeColor="text1" w:themeTint="F2"/>
          <w:szCs w:val="28"/>
          <w:lang w:val="en-US"/>
        </w:rPr>
        <w:t>+ Thời gian thực hiện gói thầu: 07 ngày.</w:t>
      </w:r>
    </w:p>
    <w:p w14:paraId="700B2EB3" w14:textId="77777777" w:rsidR="008E1EC2" w:rsidRPr="008E1EC2" w:rsidRDefault="008E1EC2" w:rsidP="008E1EC2">
      <w:pPr>
        <w:pStyle w:val="Standard"/>
        <w:spacing w:before="60" w:after="60"/>
        <w:ind w:firstLine="709"/>
        <w:jc w:val="both"/>
        <w:rPr>
          <w:rFonts w:cs="Times New Roman"/>
          <w:b/>
          <w:bCs/>
          <w:iCs/>
          <w:color w:val="0D0D0D" w:themeColor="text1" w:themeTint="F2"/>
          <w:szCs w:val="28"/>
          <w:lang w:val="en-US"/>
        </w:rPr>
      </w:pPr>
      <w:r w:rsidRPr="008E1EC2">
        <w:rPr>
          <w:rFonts w:cs="Times New Roman"/>
          <w:iCs/>
          <w:color w:val="0D0D0D" w:themeColor="text1" w:themeTint="F2"/>
          <w:szCs w:val="28"/>
          <w:lang w:val="en-US"/>
        </w:rPr>
        <w:t>+ Tùy chọn mua thêm: Không.</w:t>
      </w:r>
    </w:p>
    <w:p w14:paraId="780B6DBA" w14:textId="77777777" w:rsidR="008E1EC2" w:rsidRPr="008E1EC2" w:rsidRDefault="008E1EC2" w:rsidP="008E1EC2">
      <w:pPr>
        <w:widowControl w:val="0"/>
        <w:spacing w:before="120" w:after="120" w:line="264" w:lineRule="auto"/>
        <w:ind w:firstLine="709"/>
        <w:rPr>
          <w:b/>
          <w:i/>
          <w:color w:val="0D0D0D" w:themeColor="text1" w:themeTint="F2"/>
          <w:sz w:val="28"/>
          <w:szCs w:val="28"/>
          <w:lang w:val="nl-NL"/>
        </w:rPr>
      </w:pPr>
      <w:r w:rsidRPr="008E1EC2">
        <w:rPr>
          <w:b/>
          <w:i/>
          <w:color w:val="0D0D0D" w:themeColor="text1" w:themeTint="F2"/>
          <w:sz w:val="28"/>
          <w:szCs w:val="28"/>
          <w:lang w:val="nl-NL"/>
        </w:rPr>
        <w:t>1.2. Yêu cầu về kỹ thuật.</w:t>
      </w:r>
    </w:p>
    <w:p w14:paraId="697D7D91" w14:textId="77777777" w:rsidR="008E1EC2" w:rsidRPr="008E1EC2" w:rsidRDefault="008E1EC2" w:rsidP="008E1EC2">
      <w:pPr>
        <w:widowControl w:val="0"/>
        <w:spacing w:before="120" w:after="120" w:line="264" w:lineRule="auto"/>
        <w:ind w:firstLine="709"/>
        <w:rPr>
          <w:iCs/>
          <w:color w:val="0D0D0D" w:themeColor="text1" w:themeTint="F2"/>
          <w:spacing w:val="-2"/>
          <w:sz w:val="28"/>
          <w:szCs w:val="28"/>
        </w:rPr>
      </w:pPr>
      <w:r w:rsidRPr="008E1EC2">
        <w:rPr>
          <w:iCs/>
          <w:color w:val="0D0D0D" w:themeColor="text1" w:themeTint="F2"/>
          <w:spacing w:val="-2"/>
          <w:sz w:val="28"/>
          <w:szCs w:val="28"/>
        </w:rPr>
        <w:t xml:space="preserve">Hàng hóa phải </w:t>
      </w:r>
      <w:r w:rsidRPr="008E1EC2">
        <w:rPr>
          <w:b/>
          <w:bCs/>
          <w:iCs/>
          <w:color w:val="0D0D0D" w:themeColor="text1" w:themeTint="F2"/>
          <w:spacing w:val="-2"/>
          <w:sz w:val="28"/>
          <w:szCs w:val="28"/>
        </w:rPr>
        <w:t>mới 100%, sản xuất từ 2025 trở đi, nguyên đai, nguyên kiện</w:t>
      </w:r>
      <w:r w:rsidRPr="008E1EC2">
        <w:rPr>
          <w:iCs/>
          <w:color w:val="0D0D0D" w:themeColor="text1" w:themeTint="F2"/>
          <w:spacing w:val="-2"/>
          <w:sz w:val="28"/>
          <w:szCs w:val="28"/>
        </w:rPr>
        <w:t>, đúng hãng sản xuất, model, có nguồn gốc xuất xứ rõ ràng( tài liệu chứng minh kèm theo).</w:t>
      </w:r>
    </w:p>
    <w:p w14:paraId="0E470D67" w14:textId="77777777" w:rsidR="008E1EC2" w:rsidRPr="008E1EC2" w:rsidRDefault="008E1EC2" w:rsidP="008E1EC2">
      <w:pPr>
        <w:widowControl w:val="0"/>
        <w:spacing w:before="120" w:after="120" w:line="264" w:lineRule="auto"/>
        <w:ind w:firstLine="709"/>
        <w:rPr>
          <w:color w:val="0D0D0D" w:themeColor="text1" w:themeTint="F2"/>
          <w:sz w:val="28"/>
          <w:szCs w:val="28"/>
          <w:lang w:val="it-IT"/>
        </w:rPr>
      </w:pPr>
      <w:r w:rsidRPr="008E1EC2">
        <w:rPr>
          <w:color w:val="0D0D0D" w:themeColor="text1" w:themeTint="F2"/>
          <w:sz w:val="28"/>
          <w:szCs w:val="28"/>
        </w:rPr>
        <w:t xml:space="preserve">Đúng </w:t>
      </w:r>
      <w:r w:rsidRPr="008E1EC2">
        <w:rPr>
          <w:b/>
          <w:bCs/>
          <w:color w:val="0D0D0D" w:themeColor="text1" w:themeTint="F2"/>
          <w:sz w:val="28"/>
          <w:szCs w:val="28"/>
        </w:rPr>
        <w:t>chủng loại, mẫu mã, kích thước, màu sắc</w:t>
      </w:r>
      <w:r w:rsidRPr="008E1EC2">
        <w:rPr>
          <w:color w:val="0D0D0D" w:themeColor="text1" w:themeTint="F2"/>
          <w:sz w:val="28"/>
          <w:szCs w:val="28"/>
        </w:rPr>
        <w:t xml:space="preserve"> theo yêu cầu, không cong vênh, nứt gãy, bong tróc</w:t>
      </w:r>
      <w:r w:rsidRPr="008E1EC2">
        <w:rPr>
          <w:color w:val="0D0D0D" w:themeColor="text1" w:themeTint="F2"/>
          <w:sz w:val="28"/>
          <w:szCs w:val="28"/>
          <w:lang w:val="it-IT"/>
        </w:rPr>
        <w:t>.</w:t>
      </w:r>
    </w:p>
    <w:p w14:paraId="56D9E735" w14:textId="77777777" w:rsidR="008E1EC2" w:rsidRPr="008E1EC2" w:rsidRDefault="008E1EC2" w:rsidP="008E1EC2">
      <w:pPr>
        <w:widowControl w:val="0"/>
        <w:spacing w:before="120" w:after="120" w:line="264" w:lineRule="auto"/>
        <w:ind w:firstLine="709"/>
        <w:rPr>
          <w:color w:val="0D0D0D" w:themeColor="text1" w:themeTint="F2"/>
          <w:sz w:val="28"/>
          <w:szCs w:val="28"/>
          <w:lang w:val="it-IT"/>
        </w:rPr>
      </w:pPr>
      <w:r w:rsidRPr="008E1EC2">
        <w:rPr>
          <w:color w:val="0D0D0D" w:themeColor="text1" w:themeTint="F2"/>
          <w:sz w:val="28"/>
          <w:szCs w:val="28"/>
        </w:rPr>
        <w:t xml:space="preserve">Được sản xuất theo tiêu chuẩn chất lượng hiện hành (TCVN, ASTM) ( tài </w:t>
      </w:r>
      <w:r w:rsidRPr="008E1EC2">
        <w:rPr>
          <w:color w:val="0D0D0D" w:themeColor="text1" w:themeTint="F2"/>
          <w:sz w:val="28"/>
          <w:szCs w:val="28"/>
        </w:rPr>
        <w:lastRenderedPageBreak/>
        <w:t>liệu chứng minh kèm theo)</w:t>
      </w:r>
    </w:p>
    <w:p w14:paraId="0087BE57" w14:textId="77777777" w:rsidR="008E1EC2" w:rsidRPr="008E1EC2" w:rsidRDefault="008E1EC2" w:rsidP="008E1EC2">
      <w:pPr>
        <w:widowControl w:val="0"/>
        <w:spacing w:before="120" w:after="120" w:line="264" w:lineRule="auto"/>
        <w:ind w:firstLine="709"/>
        <w:rPr>
          <w:color w:val="0D0D0D" w:themeColor="text1" w:themeTint="F2"/>
          <w:sz w:val="28"/>
          <w:szCs w:val="28"/>
        </w:rPr>
      </w:pPr>
      <w:r w:rsidRPr="008E1EC2">
        <w:rPr>
          <w:color w:val="0D0D0D" w:themeColor="text1" w:themeTint="F2"/>
          <w:sz w:val="28"/>
          <w:szCs w:val="28"/>
        </w:rPr>
        <w:t xml:space="preserve">Có </w:t>
      </w:r>
      <w:r w:rsidRPr="008E1EC2">
        <w:rPr>
          <w:b/>
          <w:bCs/>
          <w:color w:val="0D0D0D" w:themeColor="text1" w:themeTint="F2"/>
          <w:sz w:val="28"/>
          <w:szCs w:val="28"/>
        </w:rPr>
        <w:t>tem, nhãn, mác</w:t>
      </w:r>
      <w:r w:rsidRPr="008E1EC2">
        <w:rPr>
          <w:color w:val="0D0D0D" w:themeColor="text1" w:themeTint="F2"/>
          <w:sz w:val="28"/>
          <w:szCs w:val="28"/>
        </w:rPr>
        <w:t xml:space="preserve"> rõ ràng từ nhà sản xuất.</w:t>
      </w:r>
    </w:p>
    <w:p w14:paraId="729DBA29" w14:textId="77777777" w:rsidR="008E1EC2" w:rsidRPr="008E1EC2" w:rsidRDefault="008E1EC2" w:rsidP="008E1EC2">
      <w:pPr>
        <w:widowControl w:val="0"/>
        <w:spacing w:before="120" w:after="120" w:line="264" w:lineRule="auto"/>
        <w:ind w:firstLine="709"/>
        <w:rPr>
          <w:color w:val="0D0D0D" w:themeColor="text1" w:themeTint="F2"/>
          <w:sz w:val="28"/>
          <w:szCs w:val="28"/>
        </w:rPr>
      </w:pPr>
      <w:r w:rsidRPr="008E1EC2">
        <w:rPr>
          <w:color w:val="0D0D0D" w:themeColor="text1" w:themeTint="F2"/>
          <w:sz w:val="28"/>
          <w:szCs w:val="28"/>
        </w:rPr>
        <w:t xml:space="preserve">Có </w:t>
      </w:r>
      <w:r w:rsidRPr="008E1EC2">
        <w:rPr>
          <w:b/>
          <w:bCs/>
          <w:color w:val="0D0D0D" w:themeColor="text1" w:themeTint="F2"/>
          <w:sz w:val="28"/>
          <w:szCs w:val="28"/>
        </w:rPr>
        <w:t>phiếu bảo hành chính hãng</w:t>
      </w:r>
      <w:r w:rsidRPr="008E1EC2">
        <w:rPr>
          <w:color w:val="0D0D0D" w:themeColor="text1" w:themeTint="F2"/>
          <w:sz w:val="28"/>
          <w:szCs w:val="28"/>
        </w:rPr>
        <w:t>, thời hạn tối thiểu 12 tháng.</w:t>
      </w:r>
    </w:p>
    <w:p w14:paraId="27FBBDB2" w14:textId="77777777" w:rsidR="008E1EC2" w:rsidRPr="008E1EC2" w:rsidRDefault="008E1EC2" w:rsidP="008E1EC2">
      <w:pPr>
        <w:widowControl w:val="0"/>
        <w:spacing w:before="120" w:after="120" w:line="264" w:lineRule="auto"/>
        <w:ind w:firstLine="709"/>
        <w:rPr>
          <w:color w:val="0D0D0D" w:themeColor="text1" w:themeTint="F2"/>
          <w:sz w:val="28"/>
          <w:szCs w:val="28"/>
        </w:rPr>
      </w:pPr>
      <w:r w:rsidRPr="008E1EC2">
        <w:rPr>
          <w:color w:val="0D0D0D" w:themeColor="text1" w:themeTint="F2"/>
          <w:sz w:val="28"/>
          <w:szCs w:val="28"/>
        </w:rPr>
        <w:t>Vận chuyển, lắp đặt, bàn giao, hướng dẫn sử dụng và bảo hành tại nơi sử dụng.</w:t>
      </w:r>
    </w:p>
    <w:p w14:paraId="7FA90BFC" w14:textId="77777777" w:rsidR="008E1EC2" w:rsidRPr="008E1EC2" w:rsidRDefault="008E1EC2" w:rsidP="008E1EC2">
      <w:pPr>
        <w:widowControl w:val="0"/>
        <w:spacing w:before="120" w:after="120" w:line="264" w:lineRule="auto"/>
        <w:ind w:firstLine="709"/>
        <w:rPr>
          <w:iCs/>
          <w:color w:val="0D0D0D" w:themeColor="text1" w:themeTint="F2"/>
          <w:spacing w:val="-2"/>
          <w:sz w:val="28"/>
          <w:szCs w:val="28"/>
          <w:lang w:val="nl-NL"/>
        </w:rPr>
      </w:pPr>
      <w:r w:rsidRPr="008E1EC2">
        <w:rPr>
          <w:iCs/>
          <w:color w:val="0D0D0D" w:themeColor="text1" w:themeTint="F2"/>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014"/>
        <w:gridCol w:w="5811"/>
      </w:tblGrid>
      <w:tr w:rsidR="008E1EC2" w:rsidRPr="008E1EC2" w14:paraId="6E62391C" w14:textId="77777777" w:rsidTr="00D43814">
        <w:trPr>
          <w:trHeight w:val="1310"/>
        </w:trPr>
        <w:tc>
          <w:tcPr>
            <w:tcW w:w="1809" w:type="dxa"/>
            <w:shd w:val="clear" w:color="auto" w:fill="D9F2D0" w:themeFill="accent6" w:themeFillTint="33"/>
            <w:vAlign w:val="center"/>
          </w:tcPr>
          <w:p w14:paraId="133DB6D7" w14:textId="77777777" w:rsidR="008E1EC2" w:rsidRPr="008E1EC2" w:rsidRDefault="008E1EC2" w:rsidP="00D43814">
            <w:pPr>
              <w:spacing w:before="120" w:after="120"/>
              <w:jc w:val="center"/>
              <w:rPr>
                <w:b/>
                <w:iCs/>
                <w:color w:val="0D0D0D" w:themeColor="text1" w:themeTint="F2"/>
                <w:sz w:val="28"/>
                <w:szCs w:val="28"/>
              </w:rPr>
            </w:pPr>
            <w:r w:rsidRPr="008E1EC2">
              <w:rPr>
                <w:b/>
                <w:iCs/>
                <w:color w:val="0D0D0D" w:themeColor="text1" w:themeTint="F2"/>
                <w:sz w:val="28"/>
                <w:szCs w:val="28"/>
              </w:rPr>
              <w:t>Hạng mục số</w:t>
            </w:r>
          </w:p>
        </w:tc>
        <w:tc>
          <w:tcPr>
            <w:tcW w:w="2014" w:type="dxa"/>
            <w:shd w:val="clear" w:color="auto" w:fill="D9F2D0" w:themeFill="accent6" w:themeFillTint="33"/>
            <w:vAlign w:val="center"/>
          </w:tcPr>
          <w:p w14:paraId="419C05FC" w14:textId="77777777" w:rsidR="008E1EC2" w:rsidRPr="008E1EC2" w:rsidRDefault="008E1EC2" w:rsidP="00D43814">
            <w:pPr>
              <w:spacing w:before="120" w:after="120"/>
              <w:jc w:val="center"/>
              <w:rPr>
                <w:b/>
                <w:iCs/>
                <w:color w:val="0D0D0D" w:themeColor="text1" w:themeTint="F2"/>
                <w:sz w:val="28"/>
                <w:szCs w:val="28"/>
              </w:rPr>
            </w:pPr>
            <w:r w:rsidRPr="008E1EC2">
              <w:rPr>
                <w:b/>
                <w:iCs/>
                <w:color w:val="0D0D0D" w:themeColor="text1" w:themeTint="F2"/>
                <w:sz w:val="28"/>
                <w:szCs w:val="28"/>
              </w:rPr>
              <w:t>Tên hàng hóa/dịch vụ liên quan</w:t>
            </w:r>
          </w:p>
        </w:tc>
        <w:tc>
          <w:tcPr>
            <w:tcW w:w="5811" w:type="dxa"/>
            <w:shd w:val="clear" w:color="auto" w:fill="D9F2D0" w:themeFill="accent6" w:themeFillTint="33"/>
            <w:vAlign w:val="center"/>
          </w:tcPr>
          <w:p w14:paraId="199E7103" w14:textId="77777777" w:rsidR="008E1EC2" w:rsidRPr="008E1EC2" w:rsidRDefault="008E1EC2" w:rsidP="00D43814">
            <w:pPr>
              <w:spacing w:before="120" w:after="120"/>
              <w:jc w:val="center"/>
              <w:rPr>
                <w:b/>
                <w:iCs/>
                <w:color w:val="0D0D0D" w:themeColor="text1" w:themeTint="F2"/>
                <w:sz w:val="28"/>
                <w:szCs w:val="28"/>
              </w:rPr>
            </w:pPr>
            <w:r w:rsidRPr="008E1EC2">
              <w:rPr>
                <w:b/>
                <w:iCs/>
                <w:color w:val="0D0D0D" w:themeColor="text1" w:themeTint="F2"/>
                <w:sz w:val="28"/>
                <w:szCs w:val="28"/>
              </w:rPr>
              <w:t>Thông số kỹ thuật và các tiêu chuẩn</w:t>
            </w:r>
          </w:p>
        </w:tc>
      </w:tr>
      <w:tr w:rsidR="008E1EC2" w:rsidRPr="008E1EC2" w14:paraId="4620393E" w14:textId="77777777" w:rsidTr="00D43814">
        <w:trPr>
          <w:trHeight w:val="416"/>
        </w:trPr>
        <w:tc>
          <w:tcPr>
            <w:tcW w:w="1809" w:type="dxa"/>
          </w:tcPr>
          <w:p w14:paraId="4935C9C7" w14:textId="77777777" w:rsidR="008E1EC2" w:rsidRPr="008E1EC2" w:rsidRDefault="008E1EC2" w:rsidP="00D43814">
            <w:pPr>
              <w:spacing w:before="60" w:after="60"/>
              <w:jc w:val="center"/>
              <w:rPr>
                <w:color w:val="0D0D0D" w:themeColor="text1" w:themeTint="F2"/>
                <w:sz w:val="28"/>
                <w:szCs w:val="28"/>
              </w:rPr>
            </w:pPr>
            <w:r w:rsidRPr="008E1EC2">
              <w:rPr>
                <w:color w:val="0D0D0D" w:themeColor="text1" w:themeTint="F2"/>
                <w:sz w:val="28"/>
                <w:szCs w:val="28"/>
              </w:rPr>
              <w:t>1</w:t>
            </w:r>
          </w:p>
        </w:tc>
        <w:tc>
          <w:tcPr>
            <w:tcW w:w="2014" w:type="dxa"/>
          </w:tcPr>
          <w:p w14:paraId="2F8AB2A2"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Bàn làm việc</w:t>
            </w:r>
          </w:p>
          <w:p w14:paraId="76F3B46F" w14:textId="77777777" w:rsidR="008E1EC2" w:rsidRPr="008E1EC2" w:rsidRDefault="008E1EC2" w:rsidP="00D43814">
            <w:pPr>
              <w:spacing w:before="60" w:after="60"/>
              <w:jc w:val="center"/>
              <w:rPr>
                <w:color w:val="0D0D0D" w:themeColor="text1" w:themeTint="F2"/>
                <w:sz w:val="28"/>
                <w:szCs w:val="28"/>
              </w:rPr>
            </w:pPr>
          </w:p>
        </w:tc>
        <w:tc>
          <w:tcPr>
            <w:tcW w:w="5811" w:type="dxa"/>
          </w:tcPr>
          <w:p w14:paraId="7E5E0061"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Hãng sản xuất: Nhà thầu tự đề xuất.</w:t>
            </w:r>
          </w:p>
          <w:p w14:paraId="77418564"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Model: Nhà thầu tự đề xuất.</w:t>
            </w:r>
          </w:p>
          <w:p w14:paraId="27A74CC8" w14:textId="77777777" w:rsidR="008E1EC2" w:rsidRPr="008E1EC2" w:rsidRDefault="008E1EC2" w:rsidP="00D43814">
            <w:pPr>
              <w:spacing w:before="60" w:after="60"/>
              <w:rPr>
                <w:color w:val="0D0D0D" w:themeColor="text1" w:themeTint="F2"/>
                <w:sz w:val="28"/>
                <w:szCs w:val="28"/>
              </w:rPr>
            </w:pPr>
            <w:r w:rsidRPr="008E1EC2">
              <w:rPr>
                <w:color w:val="0D0D0D" w:themeColor="text1" w:themeTint="F2"/>
                <w:sz w:val="28"/>
                <w:szCs w:val="28"/>
              </w:rPr>
              <w:t>- Kích thước: 1100x600x650mm.</w:t>
            </w:r>
          </w:p>
          <w:p w14:paraId="58396D72" w14:textId="77777777" w:rsidR="008E1EC2" w:rsidRPr="008E1EC2" w:rsidRDefault="008E1EC2" w:rsidP="00D43814">
            <w:pPr>
              <w:spacing w:before="60" w:after="60"/>
              <w:rPr>
                <w:color w:val="0D0D0D" w:themeColor="text1" w:themeTint="F2"/>
                <w:sz w:val="28"/>
                <w:szCs w:val="28"/>
              </w:rPr>
            </w:pPr>
            <w:r w:rsidRPr="008E1EC2">
              <w:rPr>
                <w:color w:val="0D0D0D" w:themeColor="text1" w:themeTint="F2"/>
                <w:sz w:val="28"/>
                <w:szCs w:val="28"/>
              </w:rPr>
              <w:t xml:space="preserve">- Chất liệu: Gỗ MDF hoặc gỗ Melamine (gỗ dầy&gt;=17mm), chi cạnh dán film PVC. </w:t>
            </w:r>
          </w:p>
          <w:p w14:paraId="2E28919F" w14:textId="77777777" w:rsidR="008E1EC2" w:rsidRPr="008E1EC2" w:rsidRDefault="008E1EC2" w:rsidP="00D43814">
            <w:pPr>
              <w:spacing w:before="60" w:after="60"/>
              <w:rPr>
                <w:color w:val="0D0D0D" w:themeColor="text1" w:themeTint="F2"/>
                <w:sz w:val="28"/>
                <w:szCs w:val="28"/>
              </w:rPr>
            </w:pPr>
            <w:r w:rsidRPr="008E1EC2">
              <w:rPr>
                <w:color w:val="0D0D0D" w:themeColor="text1" w:themeTint="F2"/>
                <w:sz w:val="28"/>
                <w:szCs w:val="28"/>
              </w:rPr>
              <w:t xml:space="preserve">- Mặt bàn hình chữ nhật có 1 lỗ đi dây điện thuận tiện cho việc sửdụng máy tính; dưới gầm bàn có gắn kèm hộc để tải liệu (kích thước phù hợp) có cánh và khóa kèm phụ kiện tay nắm theo tiêu chuẩn nhà sản xuất. Khung bàn chất liệu thép hộp, sơn bột tĩnh điện theo tiêu chuẩn Châu Âu. được thử nghiệm theo tiêu chuẩn TCVN 197-1:2014; Có độ bền kéo ≥ 380MPa; Giới hạn chảy ≥ 320 MPa; thép hộp 50x25mm dày 1.2mm, các xà bằng thép hộp 20x20mm dày 11.0mm giằng chữ H có đổ đứng giữa toàn bộ khung bàn được hàn ngấu bằng khí CO2, mài nhẫn sơn tĩnh điện màu ghi, đảm bảo kết cầu và sơn phủ. Sơn phủ tĩnh điện trên bề mặt thép được thửnghiệm theo tiêu chuẩn ASTM D3359:2017 có độ bám dính 2 cấp 5B; ASTM D3363-05; ASTM B117 với kết quả không rộp, bong tróc rạn nứt, tạo váy và muối hóa trên bề mặt, mẫu sơn có thể chịu được sự ăn mòn của môi trường trong nhà ≥ 2 năm. </w:t>
            </w:r>
          </w:p>
          <w:p w14:paraId="6567471E" w14:textId="77777777" w:rsidR="008E1EC2" w:rsidRPr="008E1EC2" w:rsidRDefault="008E1EC2" w:rsidP="00D43814">
            <w:pPr>
              <w:spacing w:before="60" w:after="60"/>
              <w:rPr>
                <w:color w:val="0D0D0D" w:themeColor="text1" w:themeTint="F2"/>
                <w:sz w:val="28"/>
                <w:szCs w:val="28"/>
              </w:rPr>
            </w:pPr>
            <w:r w:rsidRPr="008E1EC2">
              <w:rPr>
                <w:color w:val="0D0D0D" w:themeColor="text1" w:themeTint="F2"/>
                <w:sz w:val="28"/>
                <w:szCs w:val="28"/>
              </w:rPr>
              <w:t>Bảo hành: 12 tháng</w:t>
            </w:r>
          </w:p>
        </w:tc>
      </w:tr>
      <w:tr w:rsidR="008E1EC2" w:rsidRPr="008E1EC2" w14:paraId="42A5DAD8" w14:textId="77777777" w:rsidTr="00D43814">
        <w:trPr>
          <w:trHeight w:val="1140"/>
        </w:trPr>
        <w:tc>
          <w:tcPr>
            <w:tcW w:w="1809" w:type="dxa"/>
          </w:tcPr>
          <w:p w14:paraId="5D40D637" w14:textId="77777777" w:rsidR="008E1EC2" w:rsidRPr="008E1EC2" w:rsidRDefault="008E1EC2" w:rsidP="00D43814">
            <w:pPr>
              <w:spacing w:before="60" w:after="60"/>
              <w:ind w:firstLine="22"/>
              <w:jc w:val="center"/>
              <w:rPr>
                <w:iCs/>
                <w:color w:val="0D0D0D" w:themeColor="text1" w:themeTint="F2"/>
                <w:sz w:val="28"/>
                <w:szCs w:val="28"/>
              </w:rPr>
            </w:pPr>
            <w:r w:rsidRPr="008E1EC2">
              <w:rPr>
                <w:iCs/>
                <w:color w:val="0D0D0D" w:themeColor="text1" w:themeTint="F2"/>
                <w:sz w:val="28"/>
                <w:szCs w:val="28"/>
              </w:rPr>
              <w:t>2</w:t>
            </w:r>
          </w:p>
        </w:tc>
        <w:tc>
          <w:tcPr>
            <w:tcW w:w="2014" w:type="dxa"/>
          </w:tcPr>
          <w:p w14:paraId="1B66DBE4"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xml:space="preserve">Ghế gấp </w:t>
            </w:r>
          </w:p>
        </w:tc>
        <w:tc>
          <w:tcPr>
            <w:tcW w:w="5811" w:type="dxa"/>
          </w:tcPr>
          <w:p w14:paraId="540E807C"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Hãng sản xuất: Nhà thầu tự đề xuất</w:t>
            </w:r>
          </w:p>
          <w:p w14:paraId="4B63F9E6"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Model: Nhà thầu tự đề xuất.</w:t>
            </w:r>
          </w:p>
          <w:p w14:paraId="5576D920" w14:textId="77777777" w:rsidR="008E1EC2" w:rsidRPr="008E1EC2" w:rsidRDefault="008E1EC2" w:rsidP="00D43814">
            <w:pPr>
              <w:rPr>
                <w:bCs/>
                <w:color w:val="0D0D0D" w:themeColor="text1" w:themeTint="F2"/>
                <w:sz w:val="28"/>
                <w:szCs w:val="28"/>
              </w:rPr>
            </w:pPr>
            <w:r w:rsidRPr="008E1EC2">
              <w:rPr>
                <w:bCs/>
                <w:color w:val="0D0D0D" w:themeColor="text1" w:themeTint="F2"/>
                <w:sz w:val="28"/>
                <w:szCs w:val="28"/>
              </w:rPr>
              <w:t>Chất liệu: Khung thép mạ Crom-Niken, mặt đệm giả da</w:t>
            </w:r>
          </w:p>
          <w:p w14:paraId="4B748208" w14:textId="77777777" w:rsidR="008E1EC2" w:rsidRPr="008E1EC2" w:rsidRDefault="008E1EC2" w:rsidP="00D43814">
            <w:pPr>
              <w:rPr>
                <w:bCs/>
                <w:color w:val="0D0D0D" w:themeColor="text1" w:themeTint="F2"/>
                <w:sz w:val="28"/>
                <w:szCs w:val="28"/>
              </w:rPr>
            </w:pPr>
            <w:r w:rsidRPr="008E1EC2">
              <w:rPr>
                <w:bCs/>
                <w:color w:val="0D0D0D" w:themeColor="text1" w:themeTint="F2"/>
                <w:sz w:val="28"/>
                <w:szCs w:val="28"/>
              </w:rPr>
              <w:t>Kích thước: 470x460x860</w:t>
            </w:r>
          </w:p>
          <w:p w14:paraId="4FAD4BD7"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lastRenderedPageBreak/>
              <w:t>Ghế có khung là ống thép mạ crom-niken sáng bóng Ø22.2 mm;</w:t>
            </w:r>
          </w:p>
          <w:p w14:paraId="46435644"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t>Cả mặt ngồi và tựa lưng liền bằng giả da cao cấp. </w:t>
            </w:r>
          </w:p>
          <w:p w14:paraId="20513C68"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t>Gồm 2 cặp chân. Cặp chân trước dài hơn, nối với nhau thành hình chữ U, cặp chân sau được gắn vào cặp chân trước;</w:t>
            </w:r>
          </w:p>
          <w:p w14:paraId="6787231E"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t>Phần dưới của tựa lưng của ghế gấp được gắn với phần trên của cặp chân sau, phần giữa tựa lưng gắn vào điểm cong của chân trước, giúp tựa ghế có thể ngả một góc nhất định;</w:t>
            </w:r>
          </w:p>
          <w:p w14:paraId="465B1EB9"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t>Dưới 4 chân đều có nút bọc làm tăng tính ma sát cho ghế;</w:t>
            </w:r>
          </w:p>
          <w:p w14:paraId="30B67D78" w14:textId="77777777" w:rsidR="008E1EC2" w:rsidRPr="008E1EC2" w:rsidRDefault="008E1EC2" w:rsidP="00D43814">
            <w:pPr>
              <w:tabs>
                <w:tab w:val="num" w:pos="720"/>
              </w:tabs>
              <w:rPr>
                <w:color w:val="0D0D0D" w:themeColor="text1" w:themeTint="F2"/>
                <w:sz w:val="28"/>
                <w:szCs w:val="28"/>
              </w:rPr>
            </w:pPr>
            <w:r w:rsidRPr="008E1EC2">
              <w:rPr>
                <w:color w:val="0D0D0D" w:themeColor="text1" w:themeTint="F2"/>
                <w:sz w:val="28"/>
                <w:szCs w:val="28"/>
              </w:rPr>
              <w:t>Có bộ phận gấp, giúp có thể gấp ghế lại khi không sử dụng, tiết kiệm diện tích;</w:t>
            </w:r>
          </w:p>
          <w:p w14:paraId="63F82B66" w14:textId="77777777" w:rsidR="008E1EC2" w:rsidRPr="008E1EC2" w:rsidRDefault="008E1EC2" w:rsidP="00D43814">
            <w:pPr>
              <w:spacing w:before="60" w:after="60"/>
              <w:rPr>
                <w:iCs/>
                <w:color w:val="0D0D0D" w:themeColor="text1" w:themeTint="F2"/>
                <w:sz w:val="28"/>
                <w:szCs w:val="28"/>
              </w:rPr>
            </w:pPr>
            <w:r w:rsidRPr="008E1EC2">
              <w:rPr>
                <w:color w:val="0D0D0D" w:themeColor="text1" w:themeTint="F2"/>
                <w:sz w:val="28"/>
                <w:szCs w:val="28"/>
              </w:rPr>
              <w:t>Bảo hành: 12 tháng</w:t>
            </w:r>
          </w:p>
        </w:tc>
      </w:tr>
      <w:tr w:rsidR="008E1EC2" w:rsidRPr="008E1EC2" w14:paraId="4C321BB0" w14:textId="77777777" w:rsidTr="00D43814">
        <w:trPr>
          <w:trHeight w:val="1140"/>
        </w:trPr>
        <w:tc>
          <w:tcPr>
            <w:tcW w:w="1809" w:type="dxa"/>
          </w:tcPr>
          <w:p w14:paraId="6FC974CC" w14:textId="77777777" w:rsidR="008E1EC2" w:rsidRPr="008E1EC2" w:rsidRDefault="008E1EC2" w:rsidP="00D43814">
            <w:pPr>
              <w:spacing w:before="60" w:after="60"/>
              <w:ind w:firstLine="22"/>
              <w:jc w:val="center"/>
              <w:rPr>
                <w:iCs/>
                <w:color w:val="0D0D0D" w:themeColor="text1" w:themeTint="F2"/>
                <w:sz w:val="28"/>
                <w:szCs w:val="28"/>
              </w:rPr>
            </w:pPr>
            <w:r w:rsidRPr="008E1EC2">
              <w:rPr>
                <w:iCs/>
                <w:color w:val="0D0D0D" w:themeColor="text1" w:themeTint="F2"/>
                <w:sz w:val="28"/>
                <w:szCs w:val="28"/>
              </w:rPr>
              <w:lastRenderedPageBreak/>
              <w:t>03</w:t>
            </w:r>
          </w:p>
        </w:tc>
        <w:tc>
          <w:tcPr>
            <w:tcW w:w="2014" w:type="dxa"/>
          </w:tcPr>
          <w:p w14:paraId="1E929845"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Giường tầng</w:t>
            </w:r>
          </w:p>
          <w:p w14:paraId="78E840BE" w14:textId="77777777" w:rsidR="008E1EC2" w:rsidRPr="008E1EC2" w:rsidRDefault="008E1EC2" w:rsidP="00D43814">
            <w:pPr>
              <w:rPr>
                <w:color w:val="0D0D0D" w:themeColor="text1" w:themeTint="F2"/>
                <w:sz w:val="28"/>
                <w:szCs w:val="28"/>
              </w:rPr>
            </w:pPr>
          </w:p>
        </w:tc>
        <w:tc>
          <w:tcPr>
            <w:tcW w:w="5811" w:type="dxa"/>
          </w:tcPr>
          <w:p w14:paraId="0108A347"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Hãng sản xuất: Nhà thầu tự đề xuất.</w:t>
            </w:r>
          </w:p>
          <w:p w14:paraId="436C7DC9"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Model: Nhà thầu tự đề xuất.</w:t>
            </w:r>
          </w:p>
          <w:p w14:paraId="34225B31"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Kích thước: W1900xD850xH1710</w:t>
            </w:r>
          </w:p>
          <w:p w14:paraId="25113D92"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Giường sử dụng khung chân ống 30x30, Khung giát 25x50</w:t>
            </w:r>
          </w:p>
          <w:p w14:paraId="2173CA8E"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Sơn bột tĩnh điện công nghệ Singapore rất bền màu</w:t>
            </w:r>
          </w:p>
          <w:p w14:paraId="722E6C1F"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Các góc cạnh được làm nhẵn mang lại thẩm mỹ cho sản phẩm</w:t>
            </w:r>
          </w:p>
          <w:p w14:paraId="79F6C67D"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Khoảng cách thanh chắn ngang đầu giường an toàn khi sử dụng</w:t>
            </w:r>
          </w:p>
          <w:p w14:paraId="0B29928A"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Chịu Trọng tải lớn</w:t>
            </w:r>
          </w:p>
          <w:p w14:paraId="54E7659D" w14:textId="77777777" w:rsidR="008E1EC2" w:rsidRPr="008E1EC2" w:rsidRDefault="008E1EC2" w:rsidP="00D43814">
            <w:pPr>
              <w:rPr>
                <w:color w:val="0D0D0D" w:themeColor="text1" w:themeTint="F2"/>
                <w:sz w:val="28"/>
                <w:szCs w:val="28"/>
              </w:rPr>
            </w:pPr>
            <w:r w:rsidRPr="008E1EC2">
              <w:rPr>
                <w:color w:val="0D0D0D" w:themeColor="text1" w:themeTint="F2"/>
                <w:sz w:val="28"/>
                <w:szCs w:val="28"/>
              </w:rPr>
              <w:t>- Bảo hành: 12 tháng.</w:t>
            </w:r>
          </w:p>
        </w:tc>
      </w:tr>
    </w:tbl>
    <w:p w14:paraId="395D1F1B" w14:textId="77777777" w:rsidR="008E1EC2" w:rsidRPr="008E1EC2" w:rsidRDefault="008E1EC2" w:rsidP="008E1EC2">
      <w:pPr>
        <w:ind w:firstLine="709"/>
        <w:rPr>
          <w:i/>
          <w:iCs/>
          <w:color w:val="0D0D0D" w:themeColor="text1" w:themeTint="F2"/>
          <w:sz w:val="20"/>
        </w:rPr>
      </w:pPr>
    </w:p>
    <w:p w14:paraId="447F256D" w14:textId="77777777" w:rsidR="008E1EC2" w:rsidRPr="008E1EC2" w:rsidRDefault="008E1EC2" w:rsidP="008E1EC2">
      <w:pPr>
        <w:pStyle w:val="SectionVIHeader"/>
        <w:spacing w:after="120" w:line="264" w:lineRule="auto"/>
        <w:ind w:firstLine="709"/>
        <w:jc w:val="left"/>
        <w:rPr>
          <w:color w:val="0D0D0D" w:themeColor="text1" w:themeTint="F2"/>
          <w:sz w:val="28"/>
          <w:szCs w:val="28"/>
          <w:lang w:val="nl-NL"/>
        </w:rPr>
      </w:pPr>
      <w:r w:rsidRPr="008E1EC2">
        <w:rPr>
          <w:color w:val="0D0D0D" w:themeColor="text1" w:themeTint="F2"/>
          <w:sz w:val="28"/>
          <w:szCs w:val="28"/>
          <w:lang w:val="nl-NL"/>
        </w:rPr>
        <w:t xml:space="preserve">Mục 2. Bản vẽ: </w:t>
      </w:r>
      <w:r w:rsidRPr="008E1EC2">
        <w:rPr>
          <w:b w:val="0"/>
          <w:bCs/>
          <w:color w:val="0D0D0D" w:themeColor="text1" w:themeTint="F2"/>
          <w:sz w:val="28"/>
          <w:szCs w:val="28"/>
          <w:lang w:val="nl-NL"/>
        </w:rPr>
        <w:t>Không có.</w:t>
      </w:r>
    </w:p>
    <w:p w14:paraId="5CCB9F89" w14:textId="77777777" w:rsidR="008E1EC2" w:rsidRPr="008E1EC2" w:rsidRDefault="008E1EC2" w:rsidP="008E1EC2">
      <w:pPr>
        <w:pStyle w:val="SectionVIHeader"/>
        <w:widowControl w:val="0"/>
        <w:spacing w:before="60" w:after="60"/>
        <w:ind w:firstLine="709"/>
        <w:jc w:val="left"/>
        <w:rPr>
          <w:color w:val="0D0D0D" w:themeColor="text1" w:themeTint="F2"/>
          <w:sz w:val="28"/>
          <w:szCs w:val="28"/>
        </w:rPr>
      </w:pPr>
      <w:r w:rsidRPr="008E1EC2">
        <w:rPr>
          <w:color w:val="0D0D0D" w:themeColor="text1" w:themeTint="F2"/>
          <w:sz w:val="28"/>
          <w:szCs w:val="28"/>
        </w:rPr>
        <w:t>Mục 3. Kiểm tra và thử nghiệm</w:t>
      </w:r>
    </w:p>
    <w:p w14:paraId="0AB43BEA" w14:textId="77777777" w:rsidR="008E1EC2" w:rsidRPr="008E1EC2" w:rsidRDefault="008E1EC2" w:rsidP="008E1EC2">
      <w:pPr>
        <w:spacing w:before="60" w:after="60"/>
        <w:ind w:firstLine="709"/>
        <w:rPr>
          <w:color w:val="0D0D0D" w:themeColor="text1" w:themeTint="F2"/>
          <w:sz w:val="28"/>
          <w:szCs w:val="28"/>
        </w:rPr>
      </w:pPr>
      <w:r w:rsidRPr="008E1EC2">
        <w:rPr>
          <w:color w:val="0D0D0D" w:themeColor="text1" w:themeTint="F2"/>
          <w:sz w:val="28"/>
          <w:szCs w:val="28"/>
        </w:rPr>
        <w:t>- Toàn bộ hàng hóa trước khi bàn giao phải được Nhà thầu kiểm tra chất lượng, đảm bảo đáp ứng đúng yêu cầu kỹ thuật quy định trong Hồ sơ mời thầu/Hợp đồng.</w:t>
      </w:r>
    </w:p>
    <w:p w14:paraId="3F6B3E20"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t>- Chủ đầu tư có quyền kiểm tra, giám sát chất lượng, xuất xứ, chủng loại hàng hóa tại mọi thời điểm trong quá trình cung cấp, vận chuyển và lắp đặt.</w:t>
      </w:r>
    </w:p>
    <w:p w14:paraId="103B1B5C"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t>-  Kiểm tra đối chiếu thông số kỹ thuật của sản phẩm thực tế với tài liệu kỹ thuật, catalogue và chứng chỉ chất lượng do Nhà sản xuất/Nhà thầu cung cấp.</w:t>
      </w:r>
    </w:p>
    <w:p w14:paraId="469541B5"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t>-  Kiểm tra bằng mắt thường về ngoại quan: bề mặt nhẵn, không cong vênh, rạn nứt, gỉ sét, bong tróc.</w:t>
      </w:r>
    </w:p>
    <w:p w14:paraId="670699D0"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t>- Lấy mẫu ngẫu nhiên (nếu cần) để thử nghiệm tại đơn vị kiểm định độc lập, chi phí do Nhà thầu chịu.</w:t>
      </w:r>
    </w:p>
    <w:p w14:paraId="0347B155"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lastRenderedPageBreak/>
        <w:t>- Hàng hóa chỉ được nghiệm thu, bàn giao khi có kết quả kiểm tra/thử nghiệm phù hợp với các tiêu chuẩn nêu trên.</w:t>
      </w:r>
    </w:p>
    <w:p w14:paraId="706ACB83" w14:textId="77777777" w:rsidR="008E1EC2" w:rsidRPr="008E1EC2" w:rsidRDefault="008E1EC2" w:rsidP="008E1EC2">
      <w:pPr>
        <w:spacing w:before="60" w:after="60"/>
        <w:ind w:firstLine="709"/>
        <w:rPr>
          <w:color w:val="0D0D0D" w:themeColor="text1" w:themeTint="F2"/>
          <w:sz w:val="28"/>
        </w:rPr>
      </w:pPr>
      <w:r w:rsidRPr="008E1EC2">
        <w:rPr>
          <w:color w:val="0D0D0D" w:themeColor="text1" w:themeTint="F2"/>
          <w:sz w:val="28"/>
        </w:rPr>
        <w:t>- Trường hợp phát hiện hàng hóa không đạt yêu cầu, Nhà thầu phải thay thế bằng hàng mới đạt chuẩn, mọi chi phí phát sinh do Nhà thầu chịu.</w:t>
      </w:r>
    </w:p>
    <w:p w14:paraId="4C0E654A" w14:textId="77777777" w:rsidR="008E1EC2" w:rsidRPr="008E1EC2" w:rsidRDefault="008E1EC2" w:rsidP="008E1EC2">
      <w:pPr>
        <w:spacing w:before="60" w:after="60"/>
        <w:ind w:firstLine="709"/>
        <w:rPr>
          <w:color w:val="0D0D0D" w:themeColor="text1" w:themeTint="F2"/>
          <w:sz w:val="28"/>
        </w:rPr>
      </w:pPr>
    </w:p>
    <w:p w14:paraId="5842ACE3" w14:textId="77777777" w:rsidR="003D72A9" w:rsidRPr="008E1EC2" w:rsidRDefault="003D72A9">
      <w:pPr>
        <w:rPr>
          <w:color w:val="0D0D0D" w:themeColor="text1" w:themeTint="F2"/>
        </w:rPr>
      </w:pPr>
    </w:p>
    <w:sectPr w:rsidR="003D72A9" w:rsidRPr="008E1EC2"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C2"/>
    <w:rsid w:val="00023332"/>
    <w:rsid w:val="003D72A9"/>
    <w:rsid w:val="008E1EC2"/>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7659"/>
  <w15:chartTrackingRefBased/>
  <w15:docId w15:val="{B6239BA3-9656-418E-A100-3FD0425D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C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8E1EC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1EC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1EC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1EC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1EC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1E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1E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1E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1E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EC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EC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1EC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1E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1E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1E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1E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1E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E1E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8E1EC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1EC2"/>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1EC2"/>
    <w:rPr>
      <w:i/>
      <w:iCs/>
      <w:color w:val="404040" w:themeColor="text1" w:themeTint="BF"/>
    </w:rPr>
  </w:style>
  <w:style w:type="paragraph" w:styleId="ListParagraph">
    <w:name w:val="List Paragraph"/>
    <w:basedOn w:val="Normal"/>
    <w:uiPriority w:val="34"/>
    <w:qFormat/>
    <w:rsid w:val="008E1EC2"/>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8E1EC2"/>
    <w:rPr>
      <w:i/>
      <w:iCs/>
      <w:color w:val="0F4761" w:themeColor="accent1" w:themeShade="BF"/>
    </w:rPr>
  </w:style>
  <w:style w:type="paragraph" w:styleId="IntenseQuote">
    <w:name w:val="Intense Quote"/>
    <w:basedOn w:val="Normal"/>
    <w:next w:val="Normal"/>
    <w:link w:val="IntenseQuoteChar"/>
    <w:uiPriority w:val="30"/>
    <w:qFormat/>
    <w:rsid w:val="008E1E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1EC2"/>
    <w:rPr>
      <w:i/>
      <w:iCs/>
      <w:color w:val="0F4761" w:themeColor="accent1" w:themeShade="BF"/>
    </w:rPr>
  </w:style>
  <w:style w:type="character" w:styleId="IntenseReference">
    <w:name w:val="Intense Reference"/>
    <w:basedOn w:val="DefaultParagraphFont"/>
    <w:uiPriority w:val="32"/>
    <w:qFormat/>
    <w:rsid w:val="008E1EC2"/>
    <w:rPr>
      <w:b/>
      <w:bCs/>
      <w:smallCaps/>
      <w:color w:val="0F4761" w:themeColor="accent1" w:themeShade="BF"/>
      <w:spacing w:val="5"/>
    </w:rPr>
  </w:style>
  <w:style w:type="paragraph" w:customStyle="1" w:styleId="SectionVIHeader">
    <w:name w:val="Section VI. Header"/>
    <w:basedOn w:val="Normal"/>
    <w:rsid w:val="008E1EC2"/>
    <w:pPr>
      <w:spacing w:before="120" w:after="240"/>
      <w:jc w:val="center"/>
    </w:pPr>
    <w:rPr>
      <w:b/>
      <w:sz w:val="36"/>
    </w:rPr>
  </w:style>
  <w:style w:type="paragraph" w:customStyle="1" w:styleId="Standard">
    <w:name w:val="Standard"/>
    <w:rsid w:val="008E1EC2"/>
    <w:pPr>
      <w:widowControl w:val="0"/>
      <w:suppressAutoHyphens/>
      <w:autoSpaceDN w:val="0"/>
      <w:spacing w:after="0" w:line="240" w:lineRule="auto"/>
      <w:textAlignment w:val="baseline"/>
    </w:pPr>
    <w:rPr>
      <w:rFonts w:eastAsia="Lucida Sans Unicode" w:cs="Tahoma"/>
      <w:kern w:val="3"/>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2025-09-17T07:57:00Z</dcterms:created>
  <dcterms:modified xsi:type="dcterms:W3CDTF">2025-09-17T07:57:00Z</dcterms:modified>
</cp:coreProperties>
</file>