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1E" w:rsidRPr="00B44315" w:rsidRDefault="00A9721E" w:rsidP="00A9721E">
      <w:pPr>
        <w:widowControl w:val="0"/>
        <w:spacing w:before="120"/>
        <w:jc w:val="center"/>
        <w:rPr>
          <w:b/>
          <w:sz w:val="26"/>
          <w:szCs w:val="26"/>
        </w:rPr>
      </w:pPr>
      <w:r w:rsidRPr="00B44315">
        <w:rPr>
          <w:b/>
          <w:sz w:val="26"/>
          <w:szCs w:val="26"/>
        </w:rPr>
        <w:t>Chương V. YÊU CẦU VỀ KỸ THUẬT</w:t>
      </w:r>
    </w:p>
    <w:p w:rsidR="00A9721E" w:rsidRPr="00B44315" w:rsidRDefault="00A9721E" w:rsidP="00A9721E">
      <w:pPr>
        <w:widowControl w:val="0"/>
        <w:spacing w:before="120"/>
        <w:jc w:val="both"/>
        <w:rPr>
          <w:b/>
          <w:sz w:val="26"/>
          <w:szCs w:val="26"/>
        </w:rPr>
      </w:pPr>
    </w:p>
    <w:p w:rsidR="00B92CC4" w:rsidRPr="00B44315" w:rsidRDefault="00B92CC4" w:rsidP="005544F6">
      <w:pPr>
        <w:pStyle w:val="abc"/>
        <w:spacing w:after="60"/>
        <w:ind w:firstLine="720"/>
        <w:jc w:val="both"/>
        <w:rPr>
          <w:rFonts w:ascii="Times New Roman" w:hAnsi="Times New Roman"/>
          <w:b/>
          <w:sz w:val="26"/>
          <w:szCs w:val="26"/>
          <w:lang w:val="en-GB"/>
        </w:rPr>
      </w:pPr>
      <w:r w:rsidRPr="00B44315">
        <w:rPr>
          <w:rFonts w:ascii="Times New Roman" w:hAnsi="Times New Roman"/>
          <w:b/>
          <w:sz w:val="26"/>
          <w:szCs w:val="26"/>
          <w:lang w:val="en-GB"/>
        </w:rPr>
        <w:t>I. Giới thiệu về gói thầu:</w:t>
      </w:r>
    </w:p>
    <w:p w:rsidR="00B92CC4" w:rsidRPr="00B44315" w:rsidRDefault="00B92CC4" w:rsidP="005544F6">
      <w:pPr>
        <w:pStyle w:val="abc"/>
        <w:spacing w:after="60"/>
        <w:ind w:firstLine="720"/>
        <w:jc w:val="both"/>
        <w:rPr>
          <w:rFonts w:ascii="Times New Roman" w:hAnsi="Times New Roman"/>
          <w:spacing w:val="-6"/>
          <w:sz w:val="26"/>
          <w:szCs w:val="26"/>
          <w:lang w:val="it-IT"/>
        </w:rPr>
      </w:pPr>
      <w:r w:rsidRPr="00B44315">
        <w:rPr>
          <w:rFonts w:ascii="Times New Roman" w:hAnsi="Times New Roman"/>
          <w:b/>
          <w:spacing w:val="-6"/>
          <w:sz w:val="26"/>
          <w:szCs w:val="26"/>
          <w:lang w:val="en-GB"/>
        </w:rPr>
        <w:t xml:space="preserve">1. Tên dự án: </w:t>
      </w:r>
      <w:r w:rsidR="00466C21" w:rsidRPr="00B44315">
        <w:rPr>
          <w:rFonts w:ascii="Times New Roman" w:hAnsi="Times New Roman"/>
          <w:spacing w:val="-6"/>
          <w:sz w:val="26"/>
          <w:szCs w:val="26"/>
        </w:rPr>
        <w:t>Di dân khẩn cấp xã Châu Quế Hạ, huyện Văn Yên, tỉnh Yên Bái.</w:t>
      </w:r>
    </w:p>
    <w:p w:rsidR="00052B41" w:rsidRPr="00B44315" w:rsidRDefault="00B92CC4" w:rsidP="005544F6">
      <w:pPr>
        <w:pStyle w:val="abc"/>
        <w:spacing w:after="60"/>
        <w:ind w:firstLine="720"/>
        <w:jc w:val="both"/>
        <w:rPr>
          <w:rFonts w:ascii="Times New Roman" w:hAnsi="Times New Roman"/>
          <w:sz w:val="26"/>
          <w:szCs w:val="26"/>
        </w:rPr>
      </w:pPr>
      <w:r w:rsidRPr="00B44315">
        <w:rPr>
          <w:rFonts w:ascii="Times New Roman" w:hAnsi="Times New Roman"/>
          <w:b/>
          <w:sz w:val="26"/>
          <w:szCs w:val="26"/>
        </w:rPr>
        <w:t xml:space="preserve">2. Tên gói thầu: </w:t>
      </w:r>
      <w:r w:rsidR="00466C21" w:rsidRPr="00B44315">
        <w:rPr>
          <w:rFonts w:ascii="Times New Roman" w:hAnsi="Times New Roman"/>
          <w:sz w:val="26"/>
          <w:szCs w:val="26"/>
        </w:rPr>
        <w:t>Gói thầu số 09: Thi công xây dựng và mua sắm, lắp đặt thiết bị công trình Di dân khẩn cấp xã Châu Quế Hạ, huyện Văn Yên, tỉnh Yên Bái</w:t>
      </w:r>
      <w:r w:rsidR="00052B41" w:rsidRPr="00B44315">
        <w:rPr>
          <w:rFonts w:ascii="Times New Roman" w:hAnsi="Times New Roman"/>
          <w:sz w:val="26"/>
          <w:szCs w:val="26"/>
        </w:rPr>
        <w:t>.</w:t>
      </w:r>
    </w:p>
    <w:p w:rsidR="00B92CC4" w:rsidRPr="00B44315" w:rsidRDefault="00B92CC4" w:rsidP="005544F6">
      <w:pPr>
        <w:pStyle w:val="abc"/>
        <w:spacing w:after="60"/>
        <w:ind w:firstLine="720"/>
        <w:jc w:val="both"/>
        <w:rPr>
          <w:rFonts w:ascii="Times New Roman" w:hAnsi="Times New Roman"/>
          <w:sz w:val="26"/>
          <w:szCs w:val="26"/>
          <w:lang w:val="nl-NL"/>
        </w:rPr>
      </w:pPr>
      <w:r w:rsidRPr="00B44315">
        <w:rPr>
          <w:rFonts w:ascii="Times New Roman" w:hAnsi="Times New Roman"/>
          <w:b/>
          <w:sz w:val="26"/>
          <w:szCs w:val="26"/>
          <w:lang w:val="nl-NL"/>
        </w:rPr>
        <w:t xml:space="preserve">3. Địa điểm xây dựng: </w:t>
      </w:r>
      <w:r w:rsidR="00100B1A" w:rsidRPr="00B44315">
        <w:rPr>
          <w:rFonts w:ascii="Times New Roman" w:hAnsi="Times New Roman"/>
          <w:sz w:val="26"/>
          <w:szCs w:val="26"/>
          <w:lang w:val="nl-NL"/>
        </w:rPr>
        <w:t xml:space="preserve">Xã </w:t>
      </w:r>
      <w:r w:rsidR="00466C21" w:rsidRPr="00B44315">
        <w:rPr>
          <w:rFonts w:ascii="Times New Roman" w:hAnsi="Times New Roman"/>
          <w:sz w:val="26"/>
          <w:szCs w:val="26"/>
          <w:lang w:val="nl-NL"/>
        </w:rPr>
        <w:t>Châu Quế Hạ</w:t>
      </w:r>
      <w:r w:rsidRPr="00B44315">
        <w:rPr>
          <w:rFonts w:ascii="Times New Roman" w:hAnsi="Times New Roman"/>
          <w:sz w:val="26"/>
          <w:szCs w:val="26"/>
          <w:lang w:val="nl-NL"/>
        </w:rPr>
        <w:t xml:space="preserve">, tỉnh </w:t>
      </w:r>
      <w:r w:rsidR="00466C21" w:rsidRPr="00B44315">
        <w:rPr>
          <w:rFonts w:ascii="Times New Roman" w:hAnsi="Times New Roman"/>
          <w:sz w:val="26"/>
          <w:szCs w:val="26"/>
          <w:lang w:val="nl-NL"/>
        </w:rPr>
        <w:t>Lào Cai</w:t>
      </w:r>
      <w:r w:rsidRPr="00B44315">
        <w:rPr>
          <w:rFonts w:ascii="Times New Roman" w:hAnsi="Times New Roman"/>
          <w:sz w:val="26"/>
          <w:szCs w:val="26"/>
          <w:lang w:val="nl-NL"/>
        </w:rPr>
        <w:t>.</w:t>
      </w:r>
    </w:p>
    <w:p w:rsidR="00B92CC4" w:rsidRPr="00B44315" w:rsidRDefault="00B92CC4" w:rsidP="005544F6">
      <w:pPr>
        <w:pStyle w:val="abc"/>
        <w:spacing w:after="60"/>
        <w:ind w:firstLine="720"/>
        <w:jc w:val="both"/>
        <w:rPr>
          <w:rFonts w:ascii="Times New Roman" w:hAnsi="Times New Roman"/>
          <w:b/>
          <w:sz w:val="26"/>
          <w:szCs w:val="26"/>
          <w:lang w:val="en-GB"/>
        </w:rPr>
      </w:pPr>
      <w:r w:rsidRPr="00B44315">
        <w:rPr>
          <w:rFonts w:ascii="Times New Roman" w:hAnsi="Times New Roman"/>
          <w:b/>
          <w:sz w:val="26"/>
          <w:szCs w:val="26"/>
          <w:lang w:val="en-GB"/>
        </w:rPr>
        <w:t>4. Quy mô xây dựng.</w:t>
      </w:r>
    </w:p>
    <w:p w:rsidR="00B07870" w:rsidRPr="00B44315" w:rsidRDefault="00466C21" w:rsidP="005544F6">
      <w:pPr>
        <w:autoSpaceDE w:val="0"/>
        <w:autoSpaceDN w:val="0"/>
        <w:adjustRightInd w:val="0"/>
        <w:spacing w:after="60"/>
        <w:ind w:firstLine="720"/>
        <w:jc w:val="both"/>
        <w:rPr>
          <w:b/>
          <w:spacing w:val="-6"/>
          <w:sz w:val="26"/>
          <w:szCs w:val="26"/>
          <w:lang w:val="nl-NL"/>
        </w:rPr>
      </w:pPr>
      <w:r w:rsidRPr="00B44315">
        <w:rPr>
          <w:b/>
          <w:spacing w:val="-6"/>
          <w:sz w:val="26"/>
          <w:szCs w:val="26"/>
          <w:lang w:val="nl-NL"/>
        </w:rPr>
        <w:t>4</w:t>
      </w:r>
      <w:r w:rsidR="00B07870" w:rsidRPr="00B44315">
        <w:rPr>
          <w:b/>
          <w:spacing w:val="-6"/>
          <w:sz w:val="26"/>
          <w:szCs w:val="26"/>
          <w:lang w:val="nl-NL"/>
        </w:rPr>
        <w:t xml:space="preserve">.1. Quy mô xây dựng: </w:t>
      </w:r>
    </w:p>
    <w:p w:rsidR="00466C21" w:rsidRPr="00B44315" w:rsidRDefault="00466C21" w:rsidP="005544F6">
      <w:pPr>
        <w:spacing w:after="60"/>
        <w:ind w:firstLine="720"/>
        <w:jc w:val="both"/>
        <w:rPr>
          <w:bCs/>
          <w:spacing w:val="-4"/>
          <w:sz w:val="26"/>
          <w:szCs w:val="26"/>
        </w:rPr>
      </w:pPr>
      <w:r w:rsidRPr="00B44315">
        <w:rPr>
          <w:bCs/>
          <w:spacing w:val="-4"/>
          <w:sz w:val="26"/>
          <w:szCs w:val="26"/>
        </w:rPr>
        <w:t>San tạo mặt bằng các khu tái định cư với tổng diện tích S=55.375,28m² và xây dựng hạ tầng kỹ thuật của 03 khu tái định cư (Mặt bằng, đường nội bộ, cấp thoát nước và hệ thống xử lý nước thải và các hạng mục phụ trợ khác).</w:t>
      </w:r>
    </w:p>
    <w:p w:rsidR="00B07870" w:rsidRPr="00B44315" w:rsidRDefault="00466C21" w:rsidP="005544F6">
      <w:pPr>
        <w:spacing w:after="60"/>
        <w:ind w:firstLine="720"/>
        <w:jc w:val="both"/>
        <w:rPr>
          <w:b/>
          <w:color w:val="FF0000"/>
          <w:sz w:val="26"/>
          <w:szCs w:val="26"/>
          <w:lang w:val="fr-FR"/>
        </w:rPr>
      </w:pPr>
      <w:r w:rsidRPr="00B44315">
        <w:rPr>
          <w:b/>
          <w:bCs/>
          <w:sz w:val="26"/>
          <w:szCs w:val="26"/>
          <w:lang w:val="pt-BR"/>
        </w:rPr>
        <w:t>4</w:t>
      </w:r>
      <w:r w:rsidR="00B07870" w:rsidRPr="00B44315">
        <w:rPr>
          <w:b/>
          <w:bCs/>
          <w:sz w:val="26"/>
          <w:szCs w:val="26"/>
          <w:lang w:val="pt-BR"/>
        </w:rPr>
        <w:t>.2. Giải pháp thiết kế.</w:t>
      </w:r>
    </w:p>
    <w:p w:rsidR="00466C21" w:rsidRPr="00B44315" w:rsidRDefault="00466C21" w:rsidP="005544F6">
      <w:pPr>
        <w:spacing w:after="60"/>
        <w:ind w:firstLine="720"/>
        <w:jc w:val="both"/>
        <w:rPr>
          <w:rFonts w:eastAsia="Calibri"/>
          <w:b/>
          <w:sz w:val="26"/>
          <w:szCs w:val="26"/>
        </w:rPr>
      </w:pPr>
      <w:r w:rsidRPr="00B44315">
        <w:rPr>
          <w:rFonts w:eastAsia="Calibri"/>
          <w:b/>
          <w:sz w:val="26"/>
          <w:szCs w:val="26"/>
        </w:rPr>
        <w:t>4.2.1. San tạo mặt bằng khu tái định cư:</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San tạo mặt bằng các khu tái định cư với tổng diện tích là S=55.375,28m² (Trong đó: Đất chia lô tái định cư có diện tích S=20.360m²; đất giao thông S=12.741,34 m²; đất hạ tầng kỹ thuật khác, đất dự trữ, đất cây xanh S=12.857,77m²); đất mái taluy, đất kè rọ đá, đất đắp bờ chống xói: S=9.416,17m²) bao gồm 03 khu tái định cư:</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a. TDC khu 1 - thôn Nhược Mộ:</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Tổng diện tích: S=26.613,25m² (Trong đó: Đất chia lô tái định cư có diện tích S=9.900m²; đất giao thông S=6.923,85m²; đất hạ tâng kỹ thuật khác, đất dự trữ và đất trồng cây xanh có diện tích S=6.272,95m²; đất mái taluy, đất kè rọ đá, đất đắp bờ chống xói: S=3.516,45m²).</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b. TDC khu 2 - thôn Bản Tát:</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Tổng diện tích: S=18.052,58m² (Trong đó: Đất chia lô tái định cư có diện tích S=6.300m²; đất giao thông S=3.903,13m²; đất hạ tầng kỹ thuật khác, đất dự trữ và đất trồng cây xanh có diện tích S=4.499,24m²; đất mái taluy, đất kè rọ đá, đất đắp bờ chống xói: S=3.350,21m²).</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c. TDC khu 3 - thôn Khe Bành:</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Tổng diện tích: S=10.709,45m² (Trong đó: Đất chia lô tái định cư có diện tích S=4.160m²; đất giao thông S=1.914,36m²; đất hạ tâng kỹ thuật khác, đất dự trữ và đất trồng cây xanh có diện tích S=2.085,58m²; đất mái taluy, đất kè rọ đá, đất đắp bờ chống xói: S=2.549,51m²).</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Độ dốc mái taluy đào1/1, độ dốc mái taluy đắp1/1,5; cao độ mép ngoài mặt bằng quỹ đất tái định cư thiết kế bằng cao độ mép trong vỉa hè đường nội bộ; độ dốc ngang mặt bằng khu tái định cư I= 0,5% thoát nước về phía mặt đường giao thông; độ dốc dọc mặt bằng khu tái định cư thiết kế theo độ dốc dọc của tuyến đường giao thông liên thôn và các trục đường nội bộ phía trước. Mặt bằng khu vực đắp đất, thiết kế đắp đất đạt độ chặt K= 0,85. Thiết kế 69 lô đất để bố trí tái định cư cho các hộ dân bị ảnh hưởng do thiên tai; trong đó Khu 1 bố trí 33 lô đất, Khu 2 bố trí 23 lô đất, Khu 3 bố trí 13 lô đất.</w:t>
      </w:r>
    </w:p>
    <w:p w:rsidR="00466C21" w:rsidRPr="00B44315" w:rsidRDefault="00466C21" w:rsidP="005544F6">
      <w:pPr>
        <w:spacing w:after="60"/>
        <w:ind w:firstLine="720"/>
        <w:jc w:val="both"/>
        <w:rPr>
          <w:rFonts w:eastAsia="Calibri"/>
          <w:bCs/>
          <w:sz w:val="26"/>
          <w:szCs w:val="26"/>
        </w:rPr>
      </w:pPr>
      <w:r w:rsidRPr="00B44315">
        <w:rPr>
          <w:rFonts w:eastAsia="Calibri"/>
          <w:b/>
          <w:sz w:val="26"/>
          <w:szCs w:val="26"/>
        </w:rPr>
        <w:t>4.2.2. Đường giao thông nội bộ:</w:t>
      </w:r>
      <w:r w:rsidRPr="00B44315">
        <w:rPr>
          <w:rFonts w:eastAsia="Calibri"/>
          <w:bCs/>
          <w:sz w:val="26"/>
          <w:szCs w:val="26"/>
        </w:rPr>
        <w:t xml:space="preserve"> Đường giao thông nội bộ trong các khu tái định cư được thiết kế với quy mô xây dựng của đường cấp VI miền núi theo Tiêu chuẩn TCVN 4054:2005 kết hợp đường đô thị, vận tốc thiết kế V= 30km/h.</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Tổng chiều dài tuyến thiết kế L= 1.133,51m, trong đó:</w:t>
      </w:r>
    </w:p>
    <w:p w:rsidR="00466C21" w:rsidRPr="00B44315" w:rsidRDefault="00466C21" w:rsidP="005544F6">
      <w:pPr>
        <w:spacing w:after="60"/>
        <w:ind w:firstLine="720"/>
        <w:jc w:val="both"/>
        <w:rPr>
          <w:rFonts w:eastAsia="Calibri"/>
          <w:bCs/>
          <w:spacing w:val="-6"/>
          <w:sz w:val="26"/>
          <w:szCs w:val="26"/>
        </w:rPr>
      </w:pPr>
      <w:r w:rsidRPr="00B44315">
        <w:rPr>
          <w:rFonts w:eastAsia="Calibri"/>
          <w:bCs/>
          <w:spacing w:val="-6"/>
          <w:sz w:val="26"/>
          <w:szCs w:val="26"/>
        </w:rPr>
        <w:lastRenderedPageBreak/>
        <w:t>+ Các tuyến đường nội bộ Khu 1 (điểm Nhược Mộ) có chiều dài L= 630,57m.</w:t>
      </w:r>
    </w:p>
    <w:p w:rsidR="00466C21" w:rsidRPr="00B44315" w:rsidRDefault="00466C21" w:rsidP="005544F6">
      <w:pPr>
        <w:spacing w:after="60"/>
        <w:ind w:firstLine="720"/>
        <w:jc w:val="both"/>
        <w:rPr>
          <w:rFonts w:eastAsia="Calibri"/>
          <w:bCs/>
          <w:spacing w:val="-4"/>
          <w:sz w:val="26"/>
          <w:szCs w:val="26"/>
        </w:rPr>
      </w:pPr>
      <w:r w:rsidRPr="00B44315">
        <w:rPr>
          <w:rFonts w:eastAsia="Calibri"/>
          <w:bCs/>
          <w:spacing w:val="-4"/>
          <w:sz w:val="26"/>
          <w:szCs w:val="26"/>
        </w:rPr>
        <w:t>+ Các tuyến đường nội bộ Khu 2 (điểm Bản Tát) có chiều dài L= 322,99m.</w:t>
      </w:r>
    </w:p>
    <w:p w:rsidR="00466C21" w:rsidRPr="00B44315" w:rsidRDefault="00466C21" w:rsidP="005544F6">
      <w:pPr>
        <w:spacing w:after="60"/>
        <w:ind w:firstLine="720"/>
        <w:jc w:val="both"/>
        <w:rPr>
          <w:rFonts w:eastAsia="Calibri"/>
          <w:bCs/>
          <w:spacing w:val="-6"/>
          <w:sz w:val="26"/>
          <w:szCs w:val="26"/>
        </w:rPr>
      </w:pPr>
      <w:r w:rsidRPr="00B44315">
        <w:rPr>
          <w:rFonts w:eastAsia="Calibri"/>
          <w:bCs/>
          <w:spacing w:val="-6"/>
          <w:sz w:val="26"/>
          <w:szCs w:val="26"/>
        </w:rPr>
        <w:t>+ Các tuyến đường nội bộ Khu 3 (điểm Khe Bành) có chiều dài L= 179,95m.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a. Về bình đồ các tuyến đường nội bộ: Các tuyến đường nội bộ trong các khu tái định cư được triển khai theo hình ô bàn cờ kết nối với nhau bằng các nút giao cùng mức. Tổng số đường cong nằm trên các tuyến đường nội bộ là 17 đường cong (Gồm cả các nút giao), bán kính đường cong nằm thiết kế nhỏ nhất Rmin=7,5m (thiết kế châm trước).</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b. Về trắc dọc các tuyến đường nội bộ: Được thiết kế đảm bảo các yêu cầu</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kỹ thuật của cấp đường thiết kế, vuốt nối hài hòa với trắc dọc của tuyến đường giao thông liên thôn; độ dốc dọc thiết kế lớn nhất Imax= 4,5%.</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c. Về mặt cắt ngang các tuyến đường nội bộ: Trắc ngang của tuyến đường được thiết kế với quy mô xây dựng và các chỉ tiêu kỹ thuật như sau:</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Bề rộng nền đường Bn= 6,0m +2x3,0m = 12m.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Bề rộng mặt đường Bm= 6,0m.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Bề rộng vỉa hè Bvh= 2 x3,0m = 6,0m.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Độ dốc ngang mặt đường thiết kế Im= 2%.</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d. Về kết cấu áo đường:</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Thiết kế kết cấu áo đường của tuyến đường là kết cấu áo đường cứng với mặt đường bằng bê tông xi măng thông thường có bố trí khe co và khe giãn. Kết cấu áo đường gồm các lớp kết cấu từ trên xuống dưới như sau:</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Lớp mặt đường BTXM M250 dày 18cm.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Lớp ngăn cách bằng giấy dầu.</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Lớp móng CPĐD loại II, chiều dày h= 15cm.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Lớp đất dưới đáy kết cấu áo đường xáo xới đầm lèn lại đặt độ chặt K=0,95 chiều dày 30cm đối với nền đường đào; đầm lèn đạt độ chặt K=0,95 chiều dày 30 cm đối với nền đường đắp.</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e) Về công trình thoát nước:</w:t>
      </w:r>
    </w:p>
    <w:p w:rsidR="00466C21" w:rsidRPr="00B44315" w:rsidRDefault="00466C21" w:rsidP="005544F6">
      <w:pPr>
        <w:spacing w:after="60"/>
        <w:ind w:firstLine="720"/>
        <w:jc w:val="both"/>
        <w:rPr>
          <w:rFonts w:eastAsia="Calibri"/>
          <w:bCs/>
          <w:spacing w:val="-4"/>
          <w:sz w:val="26"/>
          <w:szCs w:val="26"/>
        </w:rPr>
      </w:pPr>
      <w:r w:rsidRPr="00B44315">
        <w:rPr>
          <w:rFonts w:eastAsia="Calibri"/>
          <w:bCs/>
          <w:spacing w:val="-4"/>
          <w:sz w:val="26"/>
          <w:szCs w:val="26"/>
        </w:rPr>
        <w:t>- Các công trình thoát nước ngang các tuyến đường nội bộ trong các khu tái định cư được thiết kế với quy mô xây dựng vĩnh cửu, tải trọng thiết kế H13- X60.</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Cống bản D75 và cống lối rẽ D60 thiết kế có thành và đáy cống bằng bê tông xi măng M200 dày 30cm trên lớp đá dăm đệm dày 5cm. Xà mũ bê tông cốt thép M250. Tấm bản bê tông cốt thép M250 dày 15cm.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Cống tròn D100; D200. Ống cống bằng bê tông cốt thép M200, móng cống, tường đầu, tường cánh cống, sân gia cố thượng hạ lưu cống bằng bê tông xi măng M200.</w:t>
      </w:r>
    </w:p>
    <w:p w:rsidR="00466C21" w:rsidRPr="00B44315" w:rsidRDefault="00466C21" w:rsidP="005544F6">
      <w:pPr>
        <w:spacing w:after="60"/>
        <w:ind w:firstLine="720"/>
        <w:jc w:val="both"/>
        <w:rPr>
          <w:rFonts w:eastAsia="Calibri"/>
          <w:bCs/>
          <w:spacing w:val="-4"/>
          <w:sz w:val="26"/>
          <w:szCs w:val="26"/>
        </w:rPr>
      </w:pPr>
      <w:r w:rsidRPr="00B44315">
        <w:rPr>
          <w:rFonts w:eastAsia="Calibri"/>
          <w:bCs/>
          <w:spacing w:val="-4"/>
          <w:sz w:val="26"/>
          <w:szCs w:val="26"/>
        </w:rPr>
        <w:t>- Hệ thống thoát nước dọc: Rãnh dọc được thiết kế hai bên mặt đường các tuyến đường giao thông nội bộ trong các khu tái định cư với khẩu độ thoát nước Lo=60cm, lắp đặt tấm bản đậy rãnh hoàn chỉnh. Đáy rãnh, thành rãnh bằng BTXM M200 đổ tại chỗ, dày 15cm. Tấm bản đậy rãnh bằng BTCT M250 dày 10cm.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Cửa thu nước được đặt sát với viên bó vỉa, cự ly trung bình giữa các cửa thu 20m, trên miệng cửa thu nước được đậy tấm chắn rác bằng gang đúc, tải trọng &gt; 250KN ~ 25 tấn. Cửa thu nước có thân, móng bằng BTXM M200# đổ tại chỗ trên lớp đệm bằng cấp phối đá dăm loại 2, dày 10cm. Xà đỡ tấm đậy rãnh tại vị trí cửa thu nước bằng bê tông cốt thép M250.</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lastRenderedPageBreak/>
        <w:t>f) Viên bó vỉa: Trên các tuyến đường giao thông nội bộ trong các khu tái định cư Lắp đặt viên bó vỉa hai bên mặt đường các tuyến đường nội bộ trong các khu tái định cư hoàn chỉnh. Viên bó vỉa bằng BTXM M250, đặt trên lớp đệm BTXM M150 dày 5cm. Bố trí viên bó vỉa dài 1m trên đoạn thẳng hoặc đoạn đường cong có bán kính lớn (R≥30m) và dài 0,5m trong đoạn đường cong có bán kính nhỏ (R&lt; 30m). Vỉa hè thiết kế đổ bê tông xi măng M200 dày 10cm.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g) Báo hiệu giao thông: Thiết kế hoàn chỉnh hệ thống báo hiệu giao thông theo Quy chuẩn Quốc gia về báo hiệu đường bộ QCVN 41:2024/BGTVT trên các tuyến đường nội bộ trong các khu tái định cư.</w:t>
      </w:r>
    </w:p>
    <w:p w:rsidR="00466C21" w:rsidRPr="00B44315" w:rsidRDefault="00466C21" w:rsidP="005544F6">
      <w:pPr>
        <w:spacing w:after="60"/>
        <w:ind w:firstLine="720"/>
        <w:jc w:val="both"/>
        <w:rPr>
          <w:rFonts w:eastAsia="Calibri"/>
          <w:bCs/>
          <w:sz w:val="26"/>
          <w:szCs w:val="26"/>
        </w:rPr>
      </w:pPr>
      <w:r w:rsidRPr="00B44315">
        <w:rPr>
          <w:rFonts w:eastAsia="Calibri"/>
          <w:b/>
          <w:sz w:val="26"/>
          <w:szCs w:val="26"/>
        </w:rPr>
        <w:t>4.2.3. Kè bảo vệ đất ta luy âm:</w:t>
      </w:r>
      <w:r w:rsidRPr="00B44315">
        <w:rPr>
          <w:rFonts w:eastAsia="Calibri"/>
          <w:bCs/>
          <w:sz w:val="26"/>
          <w:szCs w:val="26"/>
        </w:rPr>
        <w:t xml:space="preserve"> Thiết kế hệ thống kè bảo vệ đất ta luy âm tại các vị trí giáp suối của quỹ đất dân cư. Tổng chiều dài các tuyến kè L= 690,0m. Kết cấu kè bằng rọ xếp đá hộc; kích thước mỗi rọ đá là (2,0x1,0x1,0)m; khung rọ đá bằng thép Φ6 liên kết hàn; để liên kết các rọ thiết kế sử dụng thép F6 xuyên qua các góc rọ; lắp đặt các cọc bằng thép hình L(50x50x5)mm trên các tuyến kè để định vị và liên kết các rọ đá theo phương đứng.</w:t>
      </w:r>
    </w:p>
    <w:p w:rsidR="00466C21" w:rsidRPr="00B44315" w:rsidRDefault="00466C21" w:rsidP="005544F6">
      <w:pPr>
        <w:spacing w:after="60"/>
        <w:ind w:firstLine="720"/>
        <w:jc w:val="both"/>
        <w:rPr>
          <w:rFonts w:eastAsia="Calibri"/>
          <w:b/>
          <w:sz w:val="26"/>
          <w:szCs w:val="26"/>
        </w:rPr>
      </w:pPr>
      <w:r w:rsidRPr="00B44315">
        <w:rPr>
          <w:rFonts w:eastAsia="Calibri"/>
          <w:b/>
          <w:sz w:val="26"/>
          <w:szCs w:val="26"/>
        </w:rPr>
        <w:t>4.2.4. Xử lý nước thải và rác thải sinh hoạt:</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Hệ thống thoát nước thải sinh hoạt thiết kế chung ống nhựa HDPE D200 đấu nối với đường thoát nước thải sinh hoạt từ bể tự hoại nhà dân đến bể chung của từng khu đất.</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Thiết kế 01 bể tự hoại đặt tại mỗi khu đất tái định cư. Bể có kích thước (3,66x2,0x1,75)m, được chia thành 2 ngăn: Ngăn chứa và ngăn lắng. Kết cấu đáy bể bằng bê tông cốt thép M200 dày 15cm; bên dưới đáy bể lót lớp bê tông M150 dày 10cm; thành bể xây bằng gạch đặc M75, vữa xi măng M75 dày 22cm; mặt bể được đậy bằng tấm BTCT M200 dày 10cm. Thành trong bể trát vữa xi măng M75 dày 2cm, sau đó đánh màu bằng xi măng nguyên chất.</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Thiết kế 01 bể chứa rác thải đặt tại mỗi khu đất tái định cư. Bể có kích thước (3,66x2,0x1,5)m. Kết cấu đáy bể bằng bê tông cốt thép M200 dày 15cm; bên dưới đáy bể lót lớp bê tông M150 dày 10cm; thành bể xây bằng gạch đặc M75, vữa xi măng M75 dày 22cm, trát vữa xi măng M75 dày 2cm; thành trong bể được đánh màu bằng xi măng nguyên chất.</w:t>
      </w:r>
    </w:p>
    <w:p w:rsidR="00466C21" w:rsidRPr="00B44315" w:rsidRDefault="00466C21" w:rsidP="005544F6">
      <w:pPr>
        <w:spacing w:after="60"/>
        <w:ind w:firstLine="720"/>
        <w:jc w:val="both"/>
        <w:rPr>
          <w:rFonts w:eastAsia="Calibri"/>
          <w:bCs/>
          <w:sz w:val="26"/>
          <w:szCs w:val="26"/>
        </w:rPr>
      </w:pPr>
      <w:r w:rsidRPr="00B44315">
        <w:rPr>
          <w:rFonts w:eastAsia="Calibri"/>
          <w:b/>
          <w:sz w:val="26"/>
          <w:szCs w:val="26"/>
        </w:rPr>
        <w:t>4.2.5. Lối thoát hiểm:</w:t>
      </w:r>
      <w:r w:rsidRPr="00B44315">
        <w:rPr>
          <w:rFonts w:eastAsia="Calibri"/>
          <w:bCs/>
          <w:sz w:val="26"/>
          <w:szCs w:val="26"/>
        </w:rPr>
        <w:t xml:space="preserve"> Thiết kế lối thoát hiểm kết hợp làm đường chăn thả gia súc tại vị trí giữa 2 băng đất tái định cư quay lưng vào nhau; lối thoát hiểm kết hợp làm đường chăn thả gia súc có chiều rộng B=4m, trên bề mặt được đổ lớp BTXM M200 dày 15cm; cắt khe co giãn theo chiều ngang lối thoát hiểm để đảm bảo ổn định cho lớp BTXM, khoảng cách giữa các khe cắt L= 2,5m.</w:t>
      </w:r>
    </w:p>
    <w:p w:rsidR="00466C21" w:rsidRPr="00B44315" w:rsidRDefault="00466C21" w:rsidP="005544F6">
      <w:pPr>
        <w:spacing w:after="60"/>
        <w:ind w:firstLine="720"/>
        <w:jc w:val="both"/>
        <w:rPr>
          <w:rFonts w:eastAsia="Calibri"/>
          <w:bCs/>
          <w:sz w:val="26"/>
          <w:szCs w:val="26"/>
        </w:rPr>
      </w:pPr>
      <w:r w:rsidRPr="00B44315">
        <w:rPr>
          <w:rFonts w:eastAsia="Calibri"/>
          <w:b/>
          <w:sz w:val="26"/>
          <w:szCs w:val="26"/>
        </w:rPr>
        <w:t xml:space="preserve">4.2.6. Hệ thống cấp nước sinh hoạt: </w:t>
      </w:r>
      <w:r w:rsidRPr="00B44315">
        <w:rPr>
          <w:rFonts w:eastAsia="Calibri"/>
          <w:bCs/>
          <w:sz w:val="26"/>
          <w:szCs w:val="26"/>
        </w:rPr>
        <w:t xml:space="preserve">Xây dựng 01 giếng khoan tại mỗi lô đất tái định cư để cấp nước ngầm phục vụ sinh hoạt cho mỗi hộ dân. </w:t>
      </w:r>
    </w:p>
    <w:p w:rsidR="00466C21" w:rsidRPr="00B44315" w:rsidRDefault="00466C21" w:rsidP="005544F6">
      <w:pPr>
        <w:spacing w:after="60"/>
        <w:ind w:firstLine="720"/>
        <w:jc w:val="both"/>
        <w:rPr>
          <w:rFonts w:eastAsia="Calibri"/>
          <w:b/>
          <w:bCs/>
          <w:color w:val="000000"/>
          <w:sz w:val="26"/>
          <w:szCs w:val="26"/>
        </w:rPr>
      </w:pPr>
      <w:r w:rsidRPr="00B44315">
        <w:rPr>
          <w:rFonts w:eastAsia="Calibri"/>
          <w:b/>
          <w:bCs/>
          <w:color w:val="000000"/>
          <w:sz w:val="26"/>
          <w:szCs w:val="26"/>
        </w:rPr>
        <w:t>4.2.7. Hạng mục cấp điện</w:t>
      </w:r>
    </w:p>
    <w:p w:rsidR="00466C21" w:rsidRPr="00B44315" w:rsidRDefault="00466C21" w:rsidP="005544F6">
      <w:pPr>
        <w:spacing w:after="60"/>
        <w:ind w:firstLine="720"/>
        <w:jc w:val="both"/>
        <w:rPr>
          <w:rFonts w:eastAsia="Calibri"/>
          <w:b/>
          <w:bCs/>
          <w:sz w:val="26"/>
          <w:szCs w:val="26"/>
        </w:rPr>
      </w:pPr>
      <w:r w:rsidRPr="00B44315">
        <w:rPr>
          <w:rFonts w:eastAsia="Calibri"/>
          <w:b/>
          <w:bCs/>
          <w:sz w:val="26"/>
          <w:szCs w:val="26"/>
        </w:rPr>
        <w:t>4.2.7.1. Quy mô hạng mục:</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Khu 1 (điểm Nhược Mộ).</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Xây dựng mới tuyến đường dây trên không 35kV với chiều dài 12m cấp điện cho trạm biến áp xây dựng mới.</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Xây dựng mới 01 trạm biến áp có công suất 100kVA-35/0,4kV.</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Xây dựng mới tuyến đường dây trên không 0,4kV sau TBA xây dựng mới với chiều dài là 548m.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Khu 2 (điểm Bản Tát)</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lastRenderedPageBreak/>
        <w:t>+ Xây dựng mới tuyến đường dây trên không 35kV đấu trả hiện trạng với chiều dài là 412m.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Xây dựng mới tuyến đường dây trên không 35kV cấp điện cho trạm biến áp xây dựng mới với chiều dài là 12m.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Xây dựng mới 01 trạm biến áp có công suất 75kVA-35/0,4kV cấp điện cho các hộ dân.</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Xây dựng mới tuyến đường dây trên không 0,4kV sau trạm biến áp xây dựng mới với chiều dài 327m.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Khu 3 (điểm Khe Bành): Xây dựng mới tuyến đường dây 0,4 kV trên không sau trạm biến áp Khe Bành hiện có đấu trả hiện trạng cấp điện cho các hộ dân trong phạm vi dự án với chiều dài là 569m.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Phần tháo dỡ thu hồi</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Tháo dỡ thu hồi vị trí cột 32-1 tuyến đường dây trên không 35kV lộ 373 E12.1 nằm trong pham vi dự án bao gồm (dây dẫn, cột, vật tư thiết bị trên cột), có chiều dài tuyến 352m.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Tháo dỡ thu hồi vị trí C26, C27 lộ 2 đường dây TBA Khe Bành nằm trong phạm vị dự án ( bao gồm dây dẫn, xà, sứ), có chiều dài 60m</w:t>
      </w:r>
    </w:p>
    <w:p w:rsidR="00466C21" w:rsidRPr="00B44315" w:rsidRDefault="00466C21" w:rsidP="005544F6">
      <w:pPr>
        <w:spacing w:after="60"/>
        <w:ind w:firstLine="720"/>
        <w:jc w:val="both"/>
        <w:rPr>
          <w:rFonts w:eastAsia="Calibri"/>
          <w:b/>
          <w:bCs/>
          <w:sz w:val="26"/>
          <w:szCs w:val="26"/>
        </w:rPr>
      </w:pPr>
      <w:r w:rsidRPr="00B44315">
        <w:rPr>
          <w:rFonts w:eastAsia="Calibri"/>
          <w:b/>
          <w:bCs/>
          <w:sz w:val="26"/>
          <w:szCs w:val="26"/>
        </w:rPr>
        <w:t>4.2.7.2. Giải pháp công nghệ và tiêu chuẩn kỹ thuật chính</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a. Giải pháp điểm đấu nối đường dây 35kV và 0,4kV trên không</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Điểm đấu nối số 1 cấp nguồn cho đường dây và trạm biến áp xây dựng mới khu vực Nhược Mộ điểm đầu: Cột số 32-9 đường dây 35kV đi trên không lộ 372 E12.2 nhánh rẽ Bản Tát hiện có; điểm cuối: Trạm biến áp 100kVA-35/0,4kV xây dựng mới; Dây dẫn: sử dụng dây nhôm lõi thép AC70/11.</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Điểm đấu nối số 2 cấp nguồn cho cho đường dây và trạm biến áp xây dựng mới khu vực Bản Tát điểm đầu: Cột 32-1B đường dây 35kV trên không lộ 372 E12.2 nhánh rẽ Bản Tát xây dựng mới; Điểm cuối: Trạm biến áp 100kVA- 35/0,4kV xây dựng mới; Dây dẫn: Sử dụng dây nhôm lõi thép AC70/11.</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Điểm đấu nối số 3 cấp nguồn cho đường dây 0,4kV khu vực Khe Bành điểm đầu: Cột 27-L2 đường dây 0,4kV sau trạm biến áp Khe Bành xây dựng mới; Điểm cuối: Cột 27-4-L2 đường dây 0,4kV sau trạm biến áp Khe Bành xây dựng mới; Dây dẫn: Sử dụng cáp vặn xoắn ABC 4x120mm2.</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b. Giải pháp kỹ thuật xây dựng tuyến đường dây 35kV trên không xây dựng mới</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Móng cột: Sử dụng móng MTK-20 cho các vị trí cột cao 20m. Móng cột được đúc tại chỗ bằng bê tông M150, đá 2x4, bê tông chèn móng mác 200 đá 1x2, bê tông lót móng mác 50 đá 46.</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Cột điện: Sử dụng cột bê tông ly tâm cao 20m: Sử dụng cột bê tông ly tâm ứng lực trước thuộc nhóm I, phù hợp với vị trí chịu lực. Cột bê tông ly tâm được sản xuất theo TCVN-5847-2016.</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Dây dẫn: Sử dụng loại dây nhôm lõi thép AC70/11.</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Các bộ xà, giá, thang trèo, cổ dề, chi tiết ghép cột: Được chế tạo từ thép hình. Toàn bộ chi tiết bằng thép đều được mạ kẽm nhúng nóng theo TCVN.</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ml:space="preserve">- Tiếp địa: Sử dụng hệ thống tiếp địa gồm 04 cọc bằng thép hình L63×63×6 dài 1,5m chôn sâu 0,8m, các cọc nối với nhau bằng thép Φ 12 và đảm bảo trị số điện trở theo </w:t>
      </w:r>
      <w:r w:rsidRPr="00B44315">
        <w:rPr>
          <w:rFonts w:eastAsia="Calibri"/>
          <w:bCs/>
          <w:sz w:val="26"/>
          <w:szCs w:val="26"/>
        </w:rPr>
        <w:lastRenderedPageBreak/>
        <w:t>quy định hiện hành. Tất cả các chi tiết bằng thép đều được mạ kẽm nhúng nóng theo TCVN.</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Chuỗi cách điện Polyme: Sử dụng chuối cách điện đơn cho các vị trí cột đỡ thẳng, chuỗi cách điện kép cho các vị trí néo góc và qua đường. Được sản xuất theo tiêu chuẩn IEC 61109; TCVN-7998:2009 hoặc tương đương.</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c. Giải pháp kỹ thuật xây dựng trạm biến áp</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Kiểu trạm: Trạm treo trên 2 cột BTLT lắp đặt ngoài trời, bố trí máy biến áp 3 pha trên 02 cột hình Π, sử dụng cột BTLT loại có lỗ xuyên tâm, tủ hạ áp lắp đặt trên giá và phía dưới MBA, sử dụng thang trèo để thuận tiện trong công tác quản lý vận hành, không sử dụng ghế thao tác.</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Móng trạm: Móng bê tông cốt thép đúc tại chỗ.</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Cột: Sử dụng cột bê tông ly tâm cao 14m sản xuất theo tiêu chuẩn TCVN 5847-2016.</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Các bộ xà, thang trèo, giá đỡ, sàn thao tác .... các loại: Chế tạo bằng thép hình. Tất cả các chi tiết bằng thép đều được mạ kẽm nhúng nóng theo TCVN.</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Tiếp địa trạm biến áp: Sử dụng nối đất loại cọc tia hỗn hợp gồm các cọc tiếp địa được làm bằng thép L63×63×6 chiều dài 1,5m. Dây nối các cọc tiếp địa bằng thép dẹt 40x4 và cọc nối đất được chôn sâu dưới mặt đất tự nhiên 0,8m. Tất cả chi tiết làm bằng thép đều được mạ kẽm nhúng nóng theo TCVN. Trị số điện trở nối đất đảm bảo theo quy định hiện hành.</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xml:space="preserve"> *) Phía trung áp:</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Đóng cắt và bảo vệ quá dòng MBA phía trung áp bằng cầu chì tự rơi Polymer có thông số kỹ thuật cơ bản: Điện áp danh định 35kV; Dòng điện liên tục định mức: ≥ 100 A; Dòng cắt định mức ≥ 12 kA; Tán cách điện gồm 9 tán lớn, nhỏ xen kẽ nhau; Chiều dài đường rò cách điện ≥ 1080mm.</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Bảo vệ quá điện áp khí quyển máy biến áp phía trung áp lắp 01 bộ chống sét van ZnO-35kV.</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Tủ hạ thế: Lắp tủ điện hạ áp phù hợp với công suất máy biến áp, vỏ tủ được chế tạo bằng tôn ZAM dày ≥ 2mm sơn tĩnh điện và chế tạo theo công nghệ CNC, tủ điện có hai lớp cánh (01 lớp bảo vệ, 01 lớp chắn hồ quang đóng cắt), gồm 02 ngăn (ngăn chống tổn thất riêng gồm 01 bộ TI 0,4kV và công tơ điện xoay chiều 3 pha có tích hợp module truyền dữ liệu từ xa qua sóng GPRS; ngăn đóng cắt được bố trí thiết bị đóng cắt hạ áp, thanh cái, thiết bị đo lường và 01 bộ TI 0,4kV); bảo vệ quá dòng phía hạ áp dùng aptomat; bảo vệ điện áp khí quyển phía hạ thế dùng chống sét van GZ-500V.</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d. Giải pháp kỹ thuật xây dựng đoạn tuyến đường dây trên không 0,4kV</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Móng cột: Sử dụng móng đúc tại chỗ bằng bê tông M150, đá 2x4, bê tông chèn móng M200, đá 1x2.</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Cột điện bê tông ly tâm cao 10m: Sử dụng cột bê tông ly tâm thuộc nhóm I, phù hợp với vị trí chịu lực. Cột bê tông ly tâm được sản xuất theo TCVN-5847-2016.</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Dây dẫn: Sử dụng cáp vặn xoắn Al/XLPE ABC 4x95mm2; 4x70mm2; 4×50 mm2 và Cáp nhôm AV70 treo cáp trên cột bằng hệ thống má ốp đai thép.</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t>- Phụ kiện: Sử dụng móc ốp, kẹp ngưng cáp, đai thép, cổ dề, chụp đầu cột chế tạo theo TCVN phù hợp với từng chủng loại sử dụng.</w:t>
      </w:r>
    </w:p>
    <w:p w:rsidR="00466C21" w:rsidRPr="00B44315" w:rsidRDefault="00466C21" w:rsidP="005544F6">
      <w:pPr>
        <w:spacing w:after="60"/>
        <w:ind w:firstLine="720"/>
        <w:jc w:val="both"/>
        <w:rPr>
          <w:rFonts w:eastAsia="Calibri"/>
          <w:bCs/>
          <w:sz w:val="26"/>
          <w:szCs w:val="26"/>
        </w:rPr>
      </w:pPr>
      <w:r w:rsidRPr="00B44315">
        <w:rPr>
          <w:rFonts w:eastAsia="Calibri"/>
          <w:bCs/>
          <w:sz w:val="26"/>
          <w:szCs w:val="26"/>
        </w:rPr>
        <w:lastRenderedPageBreak/>
        <w:t>- Tiếp địa: Sử dụng hệ thống tiếp địa kiểu tia, cọc bằng thép hình L63×63×6 dài 1,5m chôn sâu 0,8m, các cọc nối với nhau bằng thép trong D12, tiếp địa đảm bảo trị số điện trở theo quy định hiện hành.</w:t>
      </w:r>
    </w:p>
    <w:p w:rsidR="00B07870" w:rsidRPr="00B44315" w:rsidRDefault="00466C21" w:rsidP="005544F6">
      <w:pPr>
        <w:spacing w:after="60"/>
        <w:ind w:firstLine="720"/>
        <w:jc w:val="both"/>
        <w:rPr>
          <w:rFonts w:eastAsia="Calibri"/>
          <w:bCs/>
          <w:sz w:val="26"/>
          <w:szCs w:val="26"/>
        </w:rPr>
      </w:pPr>
      <w:r w:rsidRPr="00B44315">
        <w:rPr>
          <w:rFonts w:eastAsia="Calibri"/>
          <w:bCs/>
          <w:sz w:val="26"/>
          <w:szCs w:val="26"/>
        </w:rPr>
        <w:t>- Cáp nguồn hộp phân dây 3 pha sử dụng 2 sợi cáp cáp đồng Cu/XLPE/PVC-3 x 25mm2, chiều dài sợi cáp phù hợp với chiều dài cột cho từng vị trí.</w:t>
      </w:r>
    </w:p>
    <w:p w:rsidR="00A9721E" w:rsidRPr="00B44315" w:rsidRDefault="00A9721E" w:rsidP="005544F6">
      <w:pPr>
        <w:spacing w:after="60"/>
        <w:ind w:firstLine="720"/>
        <w:jc w:val="both"/>
        <w:rPr>
          <w:b/>
          <w:sz w:val="26"/>
          <w:szCs w:val="26"/>
          <w:lang w:val="it-IT"/>
        </w:rPr>
      </w:pPr>
      <w:r w:rsidRPr="00B44315">
        <w:rPr>
          <w:b/>
          <w:sz w:val="26"/>
          <w:szCs w:val="26"/>
          <w:lang w:val="it-IT"/>
        </w:rPr>
        <w:t>II. Yêu cầu về tiến độ thực hiện</w:t>
      </w:r>
    </w:p>
    <w:p w:rsidR="00A9721E" w:rsidRPr="00B44315" w:rsidRDefault="00A9721E" w:rsidP="005544F6">
      <w:pPr>
        <w:widowControl w:val="0"/>
        <w:spacing w:after="60"/>
        <w:ind w:firstLine="720"/>
        <w:jc w:val="both"/>
        <w:rPr>
          <w:sz w:val="26"/>
          <w:szCs w:val="26"/>
          <w:lang w:val="es-ES"/>
        </w:rPr>
      </w:pPr>
      <w:r w:rsidRPr="00B44315">
        <w:rPr>
          <w:sz w:val="26"/>
          <w:szCs w:val="26"/>
          <w:lang w:val="es-ES"/>
        </w:rPr>
        <w:t xml:space="preserve">Thời gian từ khi khởi công </w:t>
      </w:r>
      <w:r w:rsidRPr="00B44315">
        <w:rPr>
          <w:rFonts w:eastAsia="Calibri"/>
          <w:kern w:val="24"/>
          <w:sz w:val="26"/>
          <w:szCs w:val="26"/>
          <w:lang w:val="it-IT" w:eastAsia="vi-VN"/>
        </w:rPr>
        <w:t>đến</w:t>
      </w:r>
      <w:r w:rsidRPr="00B44315">
        <w:rPr>
          <w:sz w:val="26"/>
          <w:szCs w:val="26"/>
          <w:lang w:val="es-ES"/>
        </w:rPr>
        <w:t xml:space="preserve"> khi hoàn thành hợp đồng: </w:t>
      </w:r>
      <w:r w:rsidR="00466C21" w:rsidRPr="00B44315">
        <w:rPr>
          <w:color w:val="0000CC"/>
          <w:sz w:val="26"/>
          <w:szCs w:val="26"/>
          <w:lang w:val="es-ES"/>
        </w:rPr>
        <w:t>300</w:t>
      </w:r>
      <w:r w:rsidR="006272D6" w:rsidRPr="00B44315">
        <w:rPr>
          <w:color w:val="0000CC"/>
          <w:sz w:val="26"/>
          <w:szCs w:val="26"/>
          <w:lang w:val="es-ES"/>
        </w:rPr>
        <w:t xml:space="preserve"> ngày</w:t>
      </w:r>
      <w:r w:rsidRPr="00B44315">
        <w:rPr>
          <w:color w:val="FF0000"/>
          <w:sz w:val="26"/>
          <w:szCs w:val="26"/>
          <w:lang w:val="es-ES"/>
        </w:rPr>
        <w:t>.</w:t>
      </w:r>
    </w:p>
    <w:p w:rsidR="00A9721E" w:rsidRPr="00B44315" w:rsidRDefault="00A9721E" w:rsidP="005544F6">
      <w:pPr>
        <w:spacing w:after="60"/>
        <w:ind w:firstLine="720"/>
        <w:jc w:val="both"/>
        <w:rPr>
          <w:b/>
          <w:sz w:val="26"/>
          <w:szCs w:val="26"/>
          <w:lang w:val="es-ES"/>
        </w:rPr>
      </w:pPr>
      <w:r w:rsidRPr="00B44315">
        <w:rPr>
          <w:b/>
          <w:sz w:val="26"/>
          <w:szCs w:val="26"/>
          <w:lang w:val="es-ES"/>
        </w:rPr>
        <w:t>III. Yêu cầu về kỹ thuật/chỉ dẫn kỹ thuật</w:t>
      </w:r>
    </w:p>
    <w:p w:rsidR="00A9721E" w:rsidRPr="00B44315" w:rsidRDefault="00A9721E" w:rsidP="005544F6">
      <w:pPr>
        <w:spacing w:after="60"/>
        <w:ind w:firstLine="720"/>
        <w:jc w:val="both"/>
        <w:rPr>
          <w:bCs/>
          <w:sz w:val="26"/>
          <w:szCs w:val="26"/>
          <w:lang w:val="es-ES"/>
        </w:rPr>
      </w:pPr>
      <w:r w:rsidRPr="00B44315">
        <w:rPr>
          <w:bCs/>
          <w:sz w:val="26"/>
          <w:szCs w:val="26"/>
          <w:lang w:val="es-ES"/>
        </w:rPr>
        <w:t>Yêu cầu về mặt kỹ thuật bao gồm các nội dung chủ yếu sau:</w:t>
      </w:r>
    </w:p>
    <w:p w:rsidR="00A9721E" w:rsidRPr="00B44315" w:rsidRDefault="005544F6" w:rsidP="005544F6">
      <w:pPr>
        <w:tabs>
          <w:tab w:val="left" w:pos="851"/>
        </w:tabs>
        <w:spacing w:after="60"/>
        <w:ind w:firstLine="720"/>
        <w:jc w:val="both"/>
        <w:rPr>
          <w:b/>
          <w:iCs/>
          <w:sz w:val="26"/>
          <w:szCs w:val="26"/>
          <w:lang w:val="es-ES"/>
        </w:rPr>
      </w:pPr>
      <w:r w:rsidRPr="00B44315">
        <w:rPr>
          <w:b/>
          <w:iCs/>
          <w:sz w:val="26"/>
          <w:szCs w:val="26"/>
          <w:lang w:val="es-ES"/>
        </w:rPr>
        <w:t xml:space="preserve">1. </w:t>
      </w:r>
      <w:r w:rsidR="00A9721E" w:rsidRPr="00B44315">
        <w:rPr>
          <w:b/>
          <w:iCs/>
          <w:sz w:val="26"/>
          <w:szCs w:val="26"/>
          <w:lang w:val="es-ES"/>
        </w:rPr>
        <w:t>Các quy trình, quy phạm áp dụng cho việc thi công, nghiệm thu công trình;</w:t>
      </w:r>
    </w:p>
    <w:p w:rsidR="00A9721E" w:rsidRPr="00B44315" w:rsidRDefault="00A9721E" w:rsidP="005544F6">
      <w:pPr>
        <w:widowControl w:val="0"/>
        <w:autoSpaceDE w:val="0"/>
        <w:autoSpaceDN w:val="0"/>
        <w:adjustRightInd w:val="0"/>
        <w:spacing w:after="60"/>
        <w:ind w:firstLine="720"/>
        <w:jc w:val="both"/>
        <w:rPr>
          <w:iCs/>
          <w:sz w:val="26"/>
          <w:szCs w:val="26"/>
          <w:lang w:val="es-ES"/>
        </w:rPr>
      </w:pPr>
      <w:r w:rsidRPr="00B44315">
        <w:rPr>
          <w:iCs/>
          <w:sz w:val="26"/>
          <w:szCs w:val="26"/>
          <w:lang w:val="es-ES"/>
        </w:rPr>
        <w:t xml:space="preserve">Trong quá trình thi công, nhà thầu phải tuân thủ theo đúng các quy định quy phạm  hiện hành như sau: </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6107"/>
        <w:gridCol w:w="2454"/>
      </w:tblGrid>
      <w:tr w:rsidR="00232DD4" w:rsidRPr="00B44315" w:rsidTr="00232DD4">
        <w:trPr>
          <w:cantSplit/>
          <w:trHeight w:val="284"/>
          <w:tblHeader/>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STT</w:t>
            </w:r>
          </w:p>
        </w:tc>
        <w:tc>
          <w:tcPr>
            <w:tcW w:w="3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tabs>
                <w:tab w:val="left" w:pos="342"/>
              </w:tabs>
              <w:spacing w:before="20" w:after="20"/>
              <w:jc w:val="center"/>
              <w:rPr>
                <w:b/>
                <w:sz w:val="26"/>
                <w:szCs w:val="26"/>
              </w:rPr>
            </w:pPr>
            <w:r w:rsidRPr="00B44315">
              <w:rPr>
                <w:b/>
                <w:sz w:val="26"/>
                <w:szCs w:val="26"/>
              </w:rPr>
              <w:t>Loại công tác</w:t>
            </w: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tabs>
                <w:tab w:val="left" w:pos="342"/>
              </w:tabs>
              <w:spacing w:before="20" w:after="20"/>
              <w:jc w:val="center"/>
              <w:rPr>
                <w:b/>
                <w:sz w:val="26"/>
                <w:szCs w:val="26"/>
              </w:rPr>
            </w:pPr>
            <w:r w:rsidRPr="00B44315">
              <w:rPr>
                <w:b/>
                <w:sz w:val="26"/>
                <w:szCs w:val="26"/>
              </w:rPr>
              <w:t>Quy chuẩn, tiêu chuẩn</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spacing w:before="20" w:after="20"/>
              <w:jc w:val="center"/>
              <w:rPr>
                <w:b/>
                <w:sz w:val="26"/>
                <w:szCs w:val="26"/>
              </w:rPr>
            </w:pPr>
            <w:r w:rsidRPr="00B44315">
              <w:rPr>
                <w:b/>
                <w:sz w:val="26"/>
                <w:szCs w:val="26"/>
              </w:rPr>
              <w:t>I</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tabs>
                <w:tab w:val="left" w:pos="342"/>
              </w:tabs>
              <w:spacing w:before="20" w:after="20"/>
              <w:rPr>
                <w:sz w:val="26"/>
                <w:szCs w:val="26"/>
              </w:rPr>
            </w:pP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Công trình xây dựng - Tổ chức thi công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4055:2012</w:t>
            </w: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Quy trình lập thiết kế tổ chức xây dựng và thiết kế tổ chức thi công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TCVN 4252:2012</w:t>
            </w: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Quy phạm kỹ thuật an toàn trong xây dựng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TCVN 5308:1991</w:t>
            </w: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Tiếng ồn - Mức độ cho phép tại các vị trí lao động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TCVN 3985 :1999</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b/>
                <w:sz w:val="26"/>
                <w:szCs w:val="26"/>
              </w:rPr>
            </w:pPr>
            <w:r w:rsidRPr="00B44315">
              <w:rPr>
                <w:b/>
                <w:sz w:val="26"/>
                <w:szCs w:val="26"/>
              </w:rPr>
              <w:t>II</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s>
              <w:spacing w:before="20" w:after="20"/>
              <w:rPr>
                <w:b/>
                <w:sz w:val="26"/>
                <w:szCs w:val="26"/>
                <w:lang w:val="de-DE"/>
              </w:rPr>
            </w:pPr>
            <w:r w:rsidRPr="00B44315">
              <w:rPr>
                <w:b/>
                <w:sz w:val="26"/>
                <w:szCs w:val="26"/>
                <w:lang w:val="de-DE"/>
              </w:rPr>
              <w:t>Công tác trắc địa</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s>
              <w:spacing w:before="20" w:after="20"/>
              <w:rPr>
                <w:b/>
                <w:sz w:val="26"/>
                <w:szCs w:val="26"/>
                <w:lang w:val="de-DE"/>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lang w:val="nl-NL"/>
              </w:rPr>
              <w:t>Công tác trắc địa trong xây dựng công trình – 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rPr>
              <w:t>TCVN 9398: 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lang w:val="nl-NL"/>
              </w:rPr>
              <w:t>Kỹ thuật đo và xử lý số liệu GPS trong trắc địa công trình</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rPr>
              <w:t>TCVN 9401:2012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III</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Công tác thi công đất, nền</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tabs>
                <w:tab w:val="left" w:pos="342"/>
              </w:tabs>
              <w:spacing w:before="20" w:after="20"/>
              <w:rPr>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Công tác đất - Qui phạm thi công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TCVN 4447:2012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 xml:space="preserve">Công tác nền móng - Thi công và nghiệm thu </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TCVN 9361:2012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Đất xây dựng - Phương pháp phóng xạ xác định độ ẩm và độ chặt của đất tại hiện trường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TCVN9350:2012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Đất xây dựng - Các phương pháp xác định tính chất cơ lý của đất trong phòng thí nghiệm.</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4195 đến 4202:2012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IV</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Bê tông cốt thép toàn khối</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 w:val="right" w:leader="dot" w:pos="8777"/>
              </w:tabs>
              <w:spacing w:before="20" w:after="20"/>
              <w:rPr>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Kết cấu bê tông và bê tông cốt thép toàn khối. Quy phạm thi công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4453:1995</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Kết cấu bê tông và bê tông cốt thép. Điều kiện tối thiểu để thi công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 TCVN 5724:1993</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Bê tông - Yêu cầu bảo dưỡng ẩm tự nhiên</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8828:2011</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Hỗn hợp bê tông nặng – Phương pháp xác định thời gian đông kết</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9338:2012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5</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Hỗn hợp bê tông trộn sẵn - Yêu cầu cơ bản đánh giá chất lượng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9340:2012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lastRenderedPageBreak/>
              <w:t>6</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Kết cấu bê tông và bê tông cốt thép - Hướng dẫn công tác bảo trì</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9343:2012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7</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lang w:val="de-DE"/>
              </w:rPr>
              <w:t>Bê tông kiểm tra và đánh giá độ bền. Qui định chung.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lang w:val="de-DE"/>
              </w:rPr>
              <w:t>TCVN 5440 : 1991</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V</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Cốt liệu bê tông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tabs>
                <w:tab w:val="left" w:pos="342"/>
              </w:tabs>
              <w:spacing w:before="20" w:after="20"/>
              <w:rPr>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Cát mịn để làm bê tông và vữa xây dựng -  Hướng dẫn sử dụng.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TCXD 127 : 1985</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Cốt liệu cho bê tông và vữa - yêu cầu kỹ thuật</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7570:2006</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Xi măng Poóc lăng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2682:2020</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Nước cho bê tông và vữa - Yêu cầu kỹ thuật</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4506:2012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VI</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b/>
                <w:sz w:val="26"/>
                <w:szCs w:val="26"/>
              </w:rPr>
            </w:pPr>
            <w:r w:rsidRPr="00B44315">
              <w:rPr>
                <w:b/>
                <w:sz w:val="26"/>
                <w:szCs w:val="26"/>
              </w:rPr>
              <w:t>Đường điện</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s>
              <w:spacing w:before="20" w:after="20"/>
              <w:rPr>
                <w:b/>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An toàn điện trong xây dựng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QCVN 01-2020/BCT</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lang w:val="de-DE"/>
              </w:rPr>
            </w:pPr>
            <w:r w:rsidRPr="00B44315">
              <w:rPr>
                <w:sz w:val="26"/>
                <w:szCs w:val="26"/>
                <w:lang w:val="de-DE"/>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Biển báo về an toàn điện.</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2572 : 1978</w:t>
            </w:r>
          </w:p>
        </w:tc>
      </w:tr>
      <w:tr w:rsidR="001441D5" w:rsidRPr="00B44315" w:rsidTr="001441D5">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b/>
                <w:sz w:val="26"/>
                <w:szCs w:val="26"/>
              </w:rPr>
            </w:pPr>
            <w:r w:rsidRPr="00B44315">
              <w:rPr>
                <w:b/>
                <w:sz w:val="26"/>
                <w:szCs w:val="26"/>
              </w:rPr>
              <w:t>VII</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b/>
                <w:sz w:val="26"/>
                <w:szCs w:val="26"/>
              </w:rPr>
            </w:pPr>
            <w:r w:rsidRPr="00B44315">
              <w:rPr>
                <w:b/>
                <w:sz w:val="26"/>
                <w:szCs w:val="26"/>
              </w:rPr>
              <w:t>Mặt đường bê tông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Mặt đường bê tông xi măng –Vật liệu chèn khe</w:t>
            </w:r>
            <w:r w:rsidRPr="00B44315">
              <w:rPr>
                <w:rFonts w:ascii="Arial" w:hAnsi="Arial" w:cs="Arial"/>
                <w:color w:val="000000"/>
                <w:sz w:val="17"/>
                <w:szCs w:val="17"/>
                <w:shd w:val="clear" w:color="auto" w:fill="FFFFFF"/>
              </w:rPr>
              <w:t> </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TCVN 11414-1:2016 đến TCVN 11414-6:2016</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Kỹ thuật thi công v</w:t>
            </w:r>
            <w:bookmarkStart w:id="0" w:name="_GoBack"/>
            <w:bookmarkEnd w:id="0"/>
            <w:r w:rsidRPr="00B44315">
              <w:rPr>
                <w:sz w:val="26"/>
                <w:szCs w:val="26"/>
              </w:rPr>
              <w:t>à nghiệm thu mặt đường bê tông xi măng trong xây dựng công trình giao thông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Quyết định số 1951/QĐ-BGTVT ngày 17 tháng 8 năm 2012</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b/>
                <w:sz w:val="26"/>
                <w:szCs w:val="26"/>
              </w:rPr>
            </w:pPr>
            <w:r w:rsidRPr="00B44315">
              <w:rPr>
                <w:b/>
                <w:sz w:val="26"/>
                <w:szCs w:val="26"/>
              </w:rPr>
              <w:t>IX</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b/>
                <w:sz w:val="26"/>
                <w:szCs w:val="26"/>
              </w:rPr>
            </w:pPr>
            <w:r w:rsidRPr="00B44315">
              <w:rPr>
                <w:b/>
                <w:bCs/>
                <w:color w:val="000000"/>
                <w:sz w:val="26"/>
                <w:szCs w:val="26"/>
                <w:lang w:val="nl-NL"/>
              </w:rPr>
              <w:t>An toàn trong thi công xây dựng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ind w:left="342"/>
              <w:jc w:val="center"/>
              <w:rPr>
                <w:b/>
                <w:sz w:val="26"/>
                <w:szCs w:val="26"/>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jc w:val="center"/>
              <w:rPr>
                <w:b/>
                <w:sz w:val="26"/>
                <w:szCs w:val="26"/>
              </w:rPr>
            </w:pPr>
            <w:r w:rsidRPr="00B44315">
              <w:rPr>
                <w:b/>
                <w:bCs/>
                <w:color w:val="000000"/>
                <w:sz w:val="26"/>
                <w:szCs w:val="26"/>
                <w:lang w:val="nl-NL"/>
              </w:rPr>
              <w:t>Quy định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Công việc hàn điện. Yêu cầu chung về an toàn.</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3146:1986</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An toàn cháy. 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3254:1989</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An toàn nổ. 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3255:1986</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Tiếng ồn - Mức độ cho phép tại các vị trí lao động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3985 – 85</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5</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iCs/>
                <w:color w:val="000000"/>
                <w:sz w:val="26"/>
                <w:szCs w:val="26"/>
                <w:lang w:val="nl-NL"/>
              </w:rPr>
            </w:pPr>
            <w:r w:rsidRPr="00B44315">
              <w:rPr>
                <w:color w:val="000000"/>
                <w:sz w:val="26"/>
                <w:szCs w:val="26"/>
              </w:rPr>
              <w:t>Phương tiện bảo vệ cá nhân. Phân loại</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iCs/>
                <w:color w:val="000000"/>
                <w:sz w:val="26"/>
                <w:szCs w:val="26"/>
              </w:rPr>
            </w:pPr>
            <w:r w:rsidRPr="00B44315">
              <w:rPr>
                <w:color w:val="000000"/>
                <w:sz w:val="26"/>
                <w:szCs w:val="26"/>
              </w:rPr>
              <w:t>TCVN 7547 - 2005</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6</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Quy phạm kỹ thuật an toàn trong xây dựng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5308:1991</w:t>
            </w:r>
          </w:p>
        </w:tc>
      </w:tr>
    </w:tbl>
    <w:p w:rsidR="00A9721E" w:rsidRPr="00B44315" w:rsidRDefault="00232DD4" w:rsidP="005544F6">
      <w:pPr>
        <w:widowControl w:val="0"/>
        <w:autoSpaceDE w:val="0"/>
        <w:autoSpaceDN w:val="0"/>
        <w:adjustRightInd w:val="0"/>
        <w:spacing w:after="60"/>
        <w:ind w:firstLine="720"/>
        <w:jc w:val="both"/>
        <w:rPr>
          <w:iCs/>
          <w:sz w:val="26"/>
          <w:szCs w:val="26"/>
          <w:lang w:val="es-ES"/>
        </w:rPr>
      </w:pPr>
      <w:r w:rsidRPr="00B44315">
        <w:rPr>
          <w:sz w:val="26"/>
          <w:szCs w:val="26"/>
          <w:lang w:val="nl-NL"/>
        </w:rPr>
        <w:t>Ngoài các tiêu chuẩn đã liệt kê, nhà thầu cần phải tuân thủ tất cả các tiêu chuẩn khác có liên quan đến công tác thi công xây dựng trong công trình hiện hành của nhà nước tại thời điểm thi công, Luật xây dựng và các văn bản hướng dẫn thi hành.</w:t>
      </w:r>
    </w:p>
    <w:p w:rsidR="00232DD4" w:rsidRPr="00B44315" w:rsidRDefault="00232DD4" w:rsidP="005544F6">
      <w:pPr>
        <w:spacing w:after="60"/>
        <w:ind w:firstLine="720"/>
        <w:jc w:val="both"/>
        <w:rPr>
          <w:b/>
          <w:sz w:val="26"/>
          <w:szCs w:val="26"/>
          <w:lang w:val="nl-NL"/>
        </w:rPr>
      </w:pPr>
      <w:r w:rsidRPr="00B44315">
        <w:rPr>
          <w:b/>
          <w:sz w:val="26"/>
          <w:szCs w:val="26"/>
          <w:lang w:val="nl-NL"/>
        </w:rPr>
        <w:t>2. Yêu cầu về tổ chức kỹ thuật thi công, giám sát</w:t>
      </w:r>
    </w:p>
    <w:p w:rsidR="00232DD4" w:rsidRPr="00B44315" w:rsidRDefault="00232DD4" w:rsidP="005544F6">
      <w:pPr>
        <w:spacing w:after="60"/>
        <w:ind w:firstLine="720"/>
        <w:jc w:val="both"/>
        <w:rPr>
          <w:b/>
          <w:bCs/>
          <w:color w:val="000000"/>
          <w:sz w:val="26"/>
          <w:szCs w:val="26"/>
          <w:lang w:val="nl-NL"/>
        </w:rPr>
      </w:pPr>
      <w:r w:rsidRPr="00B44315">
        <w:rPr>
          <w:b/>
          <w:bCs/>
          <w:color w:val="000000"/>
          <w:sz w:val="26"/>
          <w:szCs w:val="26"/>
          <w:lang w:val="nl-NL"/>
        </w:rPr>
        <w:t>2.1. Nhà xưởng và trang thiết bị</w:t>
      </w:r>
    </w:p>
    <w:p w:rsidR="00232DD4" w:rsidRPr="00B44315" w:rsidRDefault="00232DD4" w:rsidP="005544F6">
      <w:pPr>
        <w:spacing w:after="60"/>
        <w:ind w:firstLine="720"/>
        <w:jc w:val="both"/>
        <w:rPr>
          <w:color w:val="000000"/>
          <w:sz w:val="26"/>
          <w:szCs w:val="26"/>
          <w:lang w:val="nl-NL"/>
        </w:rPr>
      </w:pPr>
      <w:r w:rsidRPr="00B44315">
        <w:rPr>
          <w:color w:val="000000"/>
          <w:sz w:val="26"/>
          <w:szCs w:val="26"/>
          <w:lang w:val="nl-NL"/>
        </w:rPr>
        <w:t xml:space="preserve">Các yêu cầu chung: </w:t>
      </w:r>
    </w:p>
    <w:p w:rsidR="00232DD4" w:rsidRPr="00B44315" w:rsidRDefault="00232DD4" w:rsidP="005544F6">
      <w:pPr>
        <w:spacing w:after="60"/>
        <w:ind w:firstLine="720"/>
        <w:jc w:val="both"/>
        <w:rPr>
          <w:color w:val="000000"/>
          <w:sz w:val="26"/>
          <w:szCs w:val="26"/>
          <w:lang w:val="nl-NL"/>
        </w:rPr>
      </w:pPr>
      <w:r w:rsidRPr="00B44315">
        <w:rPr>
          <w:color w:val="000000"/>
          <w:sz w:val="26"/>
          <w:szCs w:val="26"/>
          <w:lang w:val="nl-NL"/>
        </w:rPr>
        <w:t xml:space="preserve">- Văn phòng của nhà thầu, phòng thí nghiệm của cán bộ giám sát phải được xây dựng tạm hoặc thuê tại vị trí và theo quy hoạch của hiện trường.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Khu nhà làm kho chứa vật liệu phải được cách nhiệt một cách phù hợp để tránh sự xuống cấp của vật liệu lưu kho.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lastRenderedPageBreak/>
        <w:t xml:space="preserve">- Các khu nhà này có thể được xây dựng tại hiện trường hoặc làm sẵn tùy theo ý kiến của nhà thầu.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Văn phòng tạm thời tại hiện trường và nhà kho phải được xây dựng trên những khu đất riêng biệt.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Văn phòng của nhà thầu cũng là nơi Cán bộ Ban quản lý dự án hoặc Kỹ sư giám sát hiện trường quan hệ công việc tại hiện trường. </w:t>
      </w:r>
    </w:p>
    <w:p w:rsidR="00232DD4" w:rsidRPr="00B44315" w:rsidRDefault="00232DD4" w:rsidP="005544F6">
      <w:pPr>
        <w:spacing w:after="60" w:line="340" w:lineRule="exact"/>
        <w:ind w:firstLine="720"/>
        <w:jc w:val="both"/>
        <w:rPr>
          <w:color w:val="000000"/>
          <w:spacing w:val="-6"/>
          <w:sz w:val="26"/>
          <w:szCs w:val="26"/>
          <w:lang w:val="nl-NL"/>
        </w:rPr>
      </w:pPr>
      <w:r w:rsidRPr="00B44315">
        <w:rPr>
          <w:color w:val="000000"/>
          <w:spacing w:val="-6"/>
          <w:sz w:val="26"/>
          <w:szCs w:val="26"/>
          <w:lang w:val="nl-NL"/>
        </w:rPr>
        <w:t xml:space="preserve">Tất cả các chi phí nhà xưởng, và thiết bị quy định tại phần này do nhà thầu tự thu xếp. </w:t>
      </w:r>
    </w:p>
    <w:p w:rsidR="00232DD4" w:rsidRPr="00B44315" w:rsidRDefault="00232DD4" w:rsidP="005544F6">
      <w:pPr>
        <w:spacing w:after="60" w:line="340" w:lineRule="exact"/>
        <w:ind w:firstLine="720"/>
        <w:jc w:val="both"/>
        <w:rPr>
          <w:b/>
          <w:bCs/>
          <w:color w:val="000000"/>
          <w:sz w:val="26"/>
          <w:szCs w:val="26"/>
          <w:lang w:val="nl-NL"/>
        </w:rPr>
      </w:pPr>
      <w:r w:rsidRPr="00B44315">
        <w:rPr>
          <w:b/>
          <w:bCs/>
          <w:color w:val="000000"/>
          <w:sz w:val="26"/>
          <w:szCs w:val="26"/>
          <w:lang w:val="nl-NL"/>
        </w:rPr>
        <w:t>2.2. Vận chuyển và bốc dỡ</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Trường hợp phải trung chuyển vật tư trước khi vào công trình, Nhà thầu phải sắp xếp vị trí để vật liệu bên ngoài hành lang bảo vệ đường và phải chịu tất cả các chi phí liên quan đến việc trung chuyển.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Nhà thầu phải được Kỹ sư giám sát chấp thuận nơi để vật liệu, trong phạm vi công trình.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Mọi sắp xếp vật liệu phải được ngăn nắp và đồng đều.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Trường hợp Nhà thầu có nhu cầu để vật liệu bên ngoài phạm vi công trình phải có giấy phép của cơ quan quản lý Nhà nước có thẩm quyền và phải chịu tất cả các chi phí liên quan. </w:t>
      </w:r>
    </w:p>
    <w:p w:rsidR="00232DD4" w:rsidRPr="00B44315" w:rsidRDefault="00232DD4" w:rsidP="005544F6">
      <w:pPr>
        <w:spacing w:after="60" w:line="340" w:lineRule="exact"/>
        <w:ind w:firstLine="720"/>
        <w:jc w:val="both"/>
        <w:rPr>
          <w:b/>
          <w:bCs/>
          <w:color w:val="000000"/>
          <w:sz w:val="26"/>
          <w:szCs w:val="26"/>
          <w:lang w:val="nl-NL"/>
        </w:rPr>
      </w:pPr>
      <w:r w:rsidRPr="00B44315">
        <w:rPr>
          <w:b/>
          <w:bCs/>
          <w:color w:val="000000"/>
          <w:sz w:val="26"/>
          <w:szCs w:val="26"/>
          <w:lang w:val="nl-NL"/>
        </w:rPr>
        <w:t>2.3. Đảm bảo giao thông</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Nhà thầu chịu trách nhiệm xin phép và chịu các lệ phí (nếu có) để mở các lối ra vào tạm công trường.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Nhà thầu sẽ thực hiện công việc của mình bằng cách bảo vệ công trình kể cả các công trình lân cận khỏi các hư hại do giao thông phục vụ xây dựng gây ra. </w:t>
      </w:r>
    </w:p>
    <w:p w:rsidR="00232DD4" w:rsidRPr="00B44315" w:rsidRDefault="00232DD4" w:rsidP="005544F6">
      <w:pPr>
        <w:spacing w:after="60" w:line="340" w:lineRule="exact"/>
        <w:ind w:firstLine="720"/>
        <w:jc w:val="both"/>
        <w:rPr>
          <w:color w:val="000000"/>
          <w:spacing w:val="-6"/>
          <w:sz w:val="26"/>
          <w:szCs w:val="26"/>
          <w:lang w:val="nl-NL"/>
        </w:rPr>
      </w:pPr>
      <w:r w:rsidRPr="00B44315">
        <w:rPr>
          <w:color w:val="000000"/>
          <w:spacing w:val="-6"/>
          <w:sz w:val="26"/>
          <w:szCs w:val="26"/>
          <w:lang w:val="nl-NL"/>
        </w:rPr>
        <w:t xml:space="preserve">- Kiểm soát và điều khiển giao thông trong mặt bằng thi công cần thiết được áp dụng để bảo vệ công trình. Các đường đi lại luôn sạch sẽ và đảm bảo tuyệt đối an toàn.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Tại mọi thời điểm cần đặc biệt chú ý đến việc điều khiển giao thông trong thời tiết xấu, trong thời gian công việc đã thực hiện đặc biệt dễ bị hư hỏng. </w:t>
      </w:r>
    </w:p>
    <w:p w:rsidR="00232DD4" w:rsidRPr="00B44315" w:rsidRDefault="00232DD4" w:rsidP="005544F6">
      <w:pPr>
        <w:spacing w:after="60" w:line="340" w:lineRule="exact"/>
        <w:ind w:firstLine="720"/>
        <w:jc w:val="both"/>
        <w:rPr>
          <w:color w:val="000000"/>
          <w:sz w:val="26"/>
          <w:szCs w:val="26"/>
          <w:lang w:val="vi-VN"/>
        </w:rPr>
      </w:pPr>
      <w:r w:rsidRPr="00B44315">
        <w:rPr>
          <w:color w:val="000000"/>
          <w:sz w:val="26"/>
          <w:szCs w:val="26"/>
          <w:lang w:val="vi-VN"/>
        </w:rPr>
        <w:t>- Nhà thầu phải chịu trách nhiệm đền bù sửa chữa (nếu có) các công trình giao thông công cộng, hệ thống hạ tầng do xe máy của mình đi lại trên đó gây ra.</w:t>
      </w:r>
    </w:p>
    <w:p w:rsidR="00232DD4" w:rsidRPr="00B44315" w:rsidRDefault="00232DD4" w:rsidP="005544F6">
      <w:pPr>
        <w:spacing w:after="60" w:line="340" w:lineRule="exact"/>
        <w:ind w:firstLine="720"/>
        <w:jc w:val="both"/>
        <w:rPr>
          <w:color w:val="000000"/>
          <w:spacing w:val="-4"/>
          <w:sz w:val="26"/>
          <w:szCs w:val="26"/>
          <w:lang w:val="vi-VN"/>
        </w:rPr>
      </w:pPr>
      <w:r w:rsidRPr="00B44315">
        <w:rPr>
          <w:color w:val="000000"/>
          <w:spacing w:val="-4"/>
          <w:sz w:val="26"/>
          <w:szCs w:val="26"/>
          <w:lang w:val="vi-VN"/>
        </w:rPr>
        <w:t xml:space="preserve">- Nhà thầu sẽ phải chịu tất cả các chi phí đối với các thiệt hại do họ gây nên về người và tài sản trên các công trình hiện có, kể cả công trình trên mặt đất hay công trình ngầm. </w:t>
      </w:r>
    </w:p>
    <w:p w:rsidR="00232DD4" w:rsidRPr="00B44315" w:rsidRDefault="00232DD4" w:rsidP="005544F6">
      <w:pPr>
        <w:widowControl w:val="0"/>
        <w:autoSpaceDE w:val="0"/>
        <w:autoSpaceDN w:val="0"/>
        <w:adjustRightInd w:val="0"/>
        <w:spacing w:after="60" w:line="340" w:lineRule="exact"/>
        <w:ind w:firstLine="720"/>
        <w:jc w:val="both"/>
        <w:rPr>
          <w:b/>
          <w:sz w:val="26"/>
          <w:szCs w:val="26"/>
        </w:rPr>
      </w:pPr>
      <w:r w:rsidRPr="00B44315">
        <w:rPr>
          <w:b/>
          <w:sz w:val="26"/>
          <w:szCs w:val="26"/>
        </w:rPr>
        <w:t>3. Yêu cầu về chủng loại, chất lượng vật tư, máy móc, thiết bị (kèm theo các tiêu chuẩn về phương pháp thử)</w:t>
      </w:r>
    </w:p>
    <w:p w:rsidR="00232DD4" w:rsidRPr="00B44315" w:rsidRDefault="00232DD4" w:rsidP="005544F6">
      <w:pPr>
        <w:spacing w:after="60" w:line="340" w:lineRule="exact"/>
        <w:ind w:firstLine="720"/>
        <w:jc w:val="both"/>
        <w:rPr>
          <w:sz w:val="26"/>
          <w:szCs w:val="26"/>
          <w:lang w:val="nl-NL"/>
        </w:rPr>
      </w:pPr>
      <w:r w:rsidRPr="00B44315">
        <w:rPr>
          <w:sz w:val="26"/>
          <w:szCs w:val="26"/>
          <w:lang w:val="nl-NL"/>
        </w:rPr>
        <w:t>- Vật tư, máy móc, thiết bị đưa vào xây lắp công trình phải có nguồn gốc, xuất xứ rõ ràng; có phiếu chứng chỉ chất lượng xuất xưởng và kiểm định chất lượng của cơ quan chuyên môn có thẩm quyền kèm theo mẫu kiểm chứng cho từng lô sản phẩm.</w:t>
      </w:r>
    </w:p>
    <w:p w:rsidR="00232DD4" w:rsidRPr="00B44315" w:rsidRDefault="00232DD4" w:rsidP="005544F6">
      <w:pPr>
        <w:spacing w:after="60" w:line="340" w:lineRule="exact"/>
        <w:ind w:firstLine="720"/>
        <w:jc w:val="both"/>
        <w:rPr>
          <w:sz w:val="26"/>
          <w:szCs w:val="26"/>
          <w:lang w:val="nl-NL"/>
        </w:rPr>
      </w:pPr>
      <w:r w:rsidRPr="00B44315">
        <w:rPr>
          <w:sz w:val="26"/>
          <w:szCs w:val="26"/>
          <w:lang w:val="nl-NL"/>
        </w:rPr>
        <w:t xml:space="preserve">-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w:t>
      </w:r>
      <w:r w:rsidRPr="00B44315">
        <w:rPr>
          <w:sz w:val="26"/>
          <w:szCs w:val="26"/>
          <w:lang w:val="nl-NL"/>
        </w:rPr>
        <w:lastRenderedPageBreak/>
        <w:t>dụng cho công trình, trường hợp không đảm bảo chất lượng Nhà thầu phải loại bỏ không đưa vào công trình xây dựng.</w:t>
      </w:r>
    </w:p>
    <w:p w:rsidR="005544F6" w:rsidRPr="00B44315" w:rsidRDefault="00232DD4" w:rsidP="005544F6">
      <w:pPr>
        <w:jc w:val="center"/>
        <w:rPr>
          <w:b/>
          <w:snapToGrid w:val="0"/>
          <w:color w:val="000000"/>
          <w:sz w:val="26"/>
          <w:szCs w:val="26"/>
          <w:lang w:val="nl-NL"/>
        </w:rPr>
      </w:pPr>
      <w:r w:rsidRPr="00B44315">
        <w:rPr>
          <w:b/>
          <w:snapToGrid w:val="0"/>
          <w:color w:val="000000"/>
          <w:sz w:val="26"/>
          <w:szCs w:val="26"/>
          <w:lang w:val="nl-NL"/>
        </w:rPr>
        <w:t>Bảng yêu cầu về thương hiệu, mã hiệu, đặc tính kỹ thuật</w:t>
      </w:r>
    </w:p>
    <w:p w:rsidR="00232DD4" w:rsidRPr="00B44315" w:rsidRDefault="00232DD4" w:rsidP="005544F6">
      <w:pPr>
        <w:jc w:val="center"/>
        <w:rPr>
          <w:b/>
          <w:snapToGrid w:val="0"/>
          <w:color w:val="000000"/>
          <w:sz w:val="26"/>
          <w:szCs w:val="26"/>
          <w:lang w:val="nl-NL"/>
        </w:rPr>
      </w:pPr>
      <w:r w:rsidRPr="00B44315">
        <w:rPr>
          <w:b/>
          <w:snapToGrid w:val="0"/>
          <w:color w:val="000000"/>
          <w:sz w:val="26"/>
          <w:szCs w:val="26"/>
          <w:lang w:val="nl-NL"/>
        </w:rPr>
        <w:t>của vật tư, vật liệu chính dùng cho gói thầu</w:t>
      </w:r>
    </w:p>
    <w:tbl>
      <w:tblPr>
        <w:tblW w:w="946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79"/>
        <w:gridCol w:w="2743"/>
        <w:gridCol w:w="906"/>
        <w:gridCol w:w="966"/>
        <w:gridCol w:w="2530"/>
        <w:gridCol w:w="1739"/>
      </w:tblGrid>
      <w:tr w:rsidR="00232DD4" w:rsidRPr="00B44315" w:rsidTr="00060221">
        <w:trPr>
          <w:tblHeader/>
        </w:trPr>
        <w:tc>
          <w:tcPr>
            <w:tcW w:w="579" w:type="dxa"/>
            <w:tcBorders>
              <w:top w:val="single" w:sz="4" w:space="0" w:color="auto"/>
              <w:left w:val="single" w:sz="4" w:space="0" w:color="auto"/>
              <w:bottom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Số TT</w:t>
            </w:r>
          </w:p>
        </w:tc>
        <w:tc>
          <w:tcPr>
            <w:tcW w:w="2743" w:type="dxa"/>
            <w:tcBorders>
              <w:top w:val="single" w:sz="4" w:space="0" w:color="auto"/>
              <w:bottom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Tên vật liệu + tiêu chí</w:t>
            </w:r>
          </w:p>
        </w:tc>
        <w:tc>
          <w:tcPr>
            <w:tcW w:w="906" w:type="dxa"/>
            <w:tcBorders>
              <w:top w:val="single" w:sz="4" w:space="0" w:color="auto"/>
              <w:bottom w:val="single" w:sz="4" w:space="0" w:color="auto"/>
            </w:tcBorders>
          </w:tcPr>
          <w:p w:rsidR="00232DD4" w:rsidRPr="00B44315" w:rsidRDefault="00232DD4" w:rsidP="00060221">
            <w:pPr>
              <w:jc w:val="center"/>
              <w:rPr>
                <w:b/>
                <w:color w:val="000000"/>
                <w:sz w:val="26"/>
                <w:szCs w:val="26"/>
                <w:lang w:val="nl-NL"/>
              </w:rPr>
            </w:pPr>
          </w:p>
        </w:tc>
        <w:tc>
          <w:tcPr>
            <w:tcW w:w="966" w:type="dxa"/>
            <w:tcBorders>
              <w:top w:val="single" w:sz="4" w:space="0" w:color="auto"/>
              <w:bottom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Đơn vị tính</w:t>
            </w:r>
          </w:p>
        </w:tc>
        <w:tc>
          <w:tcPr>
            <w:tcW w:w="2530" w:type="dxa"/>
            <w:tcBorders>
              <w:top w:val="single" w:sz="4" w:space="0" w:color="auto"/>
              <w:bottom w:val="single" w:sz="4" w:space="0" w:color="auto"/>
              <w:right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Yêu cầu nêu rõ</w:t>
            </w:r>
          </w:p>
        </w:tc>
        <w:tc>
          <w:tcPr>
            <w:tcW w:w="1739" w:type="dxa"/>
            <w:tcBorders>
              <w:top w:val="single" w:sz="4" w:space="0" w:color="auto"/>
              <w:bottom w:val="single" w:sz="4" w:space="0" w:color="auto"/>
              <w:right w:val="single" w:sz="4" w:space="0" w:color="auto"/>
            </w:tcBorders>
          </w:tcPr>
          <w:p w:rsidR="00232DD4" w:rsidRPr="00B44315" w:rsidRDefault="00232DD4" w:rsidP="00060221">
            <w:pPr>
              <w:jc w:val="center"/>
              <w:rPr>
                <w:b/>
                <w:color w:val="000000"/>
                <w:sz w:val="26"/>
                <w:szCs w:val="26"/>
                <w:lang w:val="nl-NL"/>
              </w:rPr>
            </w:pPr>
            <w:r w:rsidRPr="00B44315">
              <w:rPr>
                <w:b/>
                <w:color w:val="000000"/>
                <w:sz w:val="26"/>
                <w:szCs w:val="26"/>
                <w:lang w:val="nl-NL"/>
              </w:rPr>
              <w:t>Nơi mua</w:t>
            </w:r>
          </w:p>
        </w:tc>
      </w:tr>
      <w:tr w:rsidR="00232DD4" w:rsidRPr="00B44315" w:rsidTr="00060221">
        <w:trPr>
          <w:trHeight w:val="349"/>
        </w:trPr>
        <w:tc>
          <w:tcPr>
            <w:tcW w:w="579" w:type="dxa"/>
            <w:tcBorders>
              <w:top w:val="single"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2743" w:type="dxa"/>
            <w:tcBorders>
              <w:top w:val="single" w:sz="4" w:space="0" w:color="auto"/>
              <w:bottom w:val="dotted"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xml:space="preserve"> Phần xây dựng</w:t>
            </w:r>
          </w:p>
        </w:tc>
        <w:tc>
          <w:tcPr>
            <w:tcW w:w="906" w:type="dxa"/>
            <w:tcBorders>
              <w:top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2530" w:type="dxa"/>
            <w:tcBorders>
              <w:top w:val="single"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c>
          <w:tcPr>
            <w:tcW w:w="1739" w:type="dxa"/>
            <w:tcBorders>
              <w:top w:val="single"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553"/>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2</w:t>
            </w:r>
          </w:p>
        </w:tc>
        <w:tc>
          <w:tcPr>
            <w:tcW w:w="2743" w:type="dxa"/>
            <w:tcBorders>
              <w:top w:val="dotted" w:sz="4" w:space="0" w:color="auto"/>
              <w:bottom w:val="dotted" w:sz="4" w:space="0" w:color="auto"/>
            </w:tcBorders>
            <w:vAlign w:val="center"/>
          </w:tcPr>
          <w:p w:rsidR="00232DD4" w:rsidRPr="00B44315" w:rsidRDefault="00232DD4" w:rsidP="00060221">
            <w:pPr>
              <w:rPr>
                <w:bCs/>
                <w:color w:val="000000"/>
                <w:sz w:val="26"/>
                <w:szCs w:val="26"/>
                <w:lang w:val="nl-NL"/>
              </w:rPr>
            </w:pPr>
            <w:r w:rsidRPr="00B44315">
              <w:rPr>
                <w:bCs/>
                <w:color w:val="000000"/>
                <w:sz w:val="26"/>
                <w:szCs w:val="26"/>
                <w:lang w:val="nl-NL"/>
              </w:rPr>
              <w:t>Sắt, thép các loại</w:t>
            </w: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Tấn</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Thương hiệu:</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9"/>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743" w:type="dxa"/>
            <w:tcBorders>
              <w:top w:val="dotted" w:sz="4" w:space="0" w:color="auto"/>
              <w:bottom w:val="dotted" w:sz="4" w:space="0" w:color="auto"/>
            </w:tcBorders>
            <w:vAlign w:val="center"/>
          </w:tcPr>
          <w:p w:rsidR="00232DD4" w:rsidRPr="00B44315" w:rsidRDefault="00232DD4" w:rsidP="00060221">
            <w:pPr>
              <w:rPr>
                <w:color w:val="000000"/>
                <w:sz w:val="26"/>
                <w:szCs w:val="26"/>
                <w:lang w:val="nl-NL"/>
              </w:rPr>
            </w:pP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Cơ sở sản xuất:</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1"/>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3</w:t>
            </w:r>
          </w:p>
        </w:tc>
        <w:tc>
          <w:tcPr>
            <w:tcW w:w="2743" w:type="dxa"/>
            <w:tcBorders>
              <w:top w:val="dotted" w:sz="4" w:space="0" w:color="auto"/>
              <w:bottom w:val="dotted" w:sz="4" w:space="0" w:color="auto"/>
            </w:tcBorders>
            <w:vAlign w:val="center"/>
          </w:tcPr>
          <w:p w:rsidR="00232DD4" w:rsidRPr="00B44315" w:rsidRDefault="00232DD4" w:rsidP="00060221">
            <w:pPr>
              <w:rPr>
                <w:bCs/>
                <w:color w:val="000000"/>
                <w:sz w:val="26"/>
                <w:szCs w:val="26"/>
                <w:lang w:val="nl-NL"/>
              </w:rPr>
            </w:pPr>
            <w:r w:rsidRPr="00B44315">
              <w:rPr>
                <w:bCs/>
                <w:color w:val="000000"/>
                <w:sz w:val="26"/>
                <w:szCs w:val="26"/>
                <w:lang w:val="nl-NL"/>
              </w:rPr>
              <w:t>Cát bê tông</w:t>
            </w: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m3</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xml:space="preserve">- Cơ sở sản xuất: </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8"/>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743" w:type="dxa"/>
            <w:tcBorders>
              <w:top w:val="dotted" w:sz="4" w:space="0" w:color="auto"/>
              <w:bottom w:val="dotted" w:sz="4" w:space="0" w:color="auto"/>
            </w:tcBorders>
            <w:vAlign w:val="center"/>
          </w:tcPr>
          <w:p w:rsidR="00232DD4" w:rsidRPr="00B44315" w:rsidRDefault="00232DD4" w:rsidP="00060221">
            <w:pPr>
              <w:rPr>
                <w:color w:val="000000"/>
                <w:sz w:val="26"/>
                <w:szCs w:val="26"/>
                <w:lang w:val="nl-NL"/>
              </w:rPr>
            </w:pP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Tên cơ sở khai thác</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23"/>
        </w:trPr>
        <w:tc>
          <w:tcPr>
            <w:tcW w:w="579" w:type="dxa"/>
            <w:tcBorders>
              <w:top w:val="dotted"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r w:rsidRPr="00B44315">
              <w:rPr>
                <w:color w:val="000000"/>
                <w:sz w:val="26"/>
                <w:szCs w:val="26"/>
                <w:lang w:val="nl-NL"/>
              </w:rPr>
              <w:t>4</w:t>
            </w:r>
          </w:p>
        </w:tc>
        <w:tc>
          <w:tcPr>
            <w:tcW w:w="2743" w:type="dxa"/>
            <w:tcBorders>
              <w:top w:val="dotted" w:sz="4" w:space="0" w:color="auto"/>
              <w:bottom w:val="dotted" w:sz="4" w:space="0" w:color="auto"/>
            </w:tcBorders>
          </w:tcPr>
          <w:p w:rsidR="00232DD4" w:rsidRPr="00B44315" w:rsidRDefault="00232DD4" w:rsidP="00060221">
            <w:pPr>
              <w:rPr>
                <w:bCs/>
                <w:color w:val="000000"/>
                <w:sz w:val="26"/>
                <w:szCs w:val="26"/>
                <w:lang w:val="nl-NL"/>
              </w:rPr>
            </w:pPr>
            <w:r w:rsidRPr="00B44315">
              <w:rPr>
                <w:bCs/>
                <w:color w:val="000000"/>
                <w:sz w:val="26"/>
                <w:szCs w:val="26"/>
                <w:lang w:val="nl-NL"/>
              </w:rPr>
              <w:t>Xi măng</w:t>
            </w: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r w:rsidRPr="00B44315">
              <w:rPr>
                <w:color w:val="000000"/>
                <w:sz w:val="26"/>
                <w:szCs w:val="26"/>
                <w:lang w:val="nl-NL"/>
              </w:rPr>
              <w:t>Kg</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Th</w:t>
            </w:r>
            <w:r w:rsidRPr="00B44315">
              <w:rPr>
                <w:color w:val="000000"/>
                <w:sz w:val="26"/>
                <w:szCs w:val="26"/>
                <w:lang w:val="nl-NL"/>
              </w:rPr>
              <w:softHyphen/>
              <w:t>ương hiệu:</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5"/>
        </w:trPr>
        <w:tc>
          <w:tcPr>
            <w:tcW w:w="579" w:type="dxa"/>
            <w:tcBorders>
              <w:top w:val="dotted"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2743" w:type="dxa"/>
            <w:tcBorders>
              <w:top w:val="dotted" w:sz="4" w:space="0" w:color="auto"/>
              <w:bottom w:val="dotted" w:sz="4" w:space="0" w:color="auto"/>
            </w:tcBorders>
          </w:tcPr>
          <w:p w:rsidR="00232DD4" w:rsidRPr="00B44315" w:rsidRDefault="00232DD4" w:rsidP="00060221">
            <w:pPr>
              <w:rPr>
                <w:color w:val="000000"/>
                <w:sz w:val="26"/>
                <w:szCs w:val="26"/>
                <w:lang w:val="nl-NL"/>
              </w:rPr>
            </w:pP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N</w:t>
            </w:r>
            <w:r w:rsidRPr="00B44315">
              <w:rPr>
                <w:color w:val="000000"/>
                <w:sz w:val="26"/>
                <w:szCs w:val="26"/>
                <w:lang w:val="nl-NL"/>
              </w:rPr>
              <w:softHyphen/>
              <w:t>ơi sản xuất:</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22"/>
        </w:trPr>
        <w:tc>
          <w:tcPr>
            <w:tcW w:w="579" w:type="dxa"/>
            <w:tcBorders>
              <w:top w:val="dotted"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r w:rsidRPr="00B44315">
              <w:rPr>
                <w:color w:val="000000"/>
                <w:sz w:val="26"/>
                <w:szCs w:val="26"/>
                <w:lang w:val="nl-NL"/>
              </w:rPr>
              <w:t>5</w:t>
            </w:r>
          </w:p>
        </w:tc>
        <w:tc>
          <w:tcPr>
            <w:tcW w:w="2743" w:type="dxa"/>
            <w:tcBorders>
              <w:top w:val="dotted" w:sz="4" w:space="0" w:color="auto"/>
              <w:bottom w:val="dotted" w:sz="4" w:space="0" w:color="auto"/>
            </w:tcBorders>
          </w:tcPr>
          <w:p w:rsidR="00232DD4" w:rsidRPr="00B44315" w:rsidRDefault="00232DD4" w:rsidP="00060221">
            <w:pPr>
              <w:rPr>
                <w:rFonts w:eastAsia="Arial Unicode MS"/>
                <w:color w:val="000000"/>
                <w:sz w:val="26"/>
                <w:szCs w:val="26"/>
                <w:lang w:val="nl-NL"/>
              </w:rPr>
            </w:pPr>
            <w:r w:rsidRPr="00B44315">
              <w:rPr>
                <w:rFonts w:eastAsia="Arial Unicode MS"/>
                <w:color w:val="000000"/>
                <w:sz w:val="26"/>
                <w:szCs w:val="26"/>
                <w:lang w:val="nl-NL"/>
              </w:rPr>
              <w:t>Đá các loại</w:t>
            </w:r>
          </w:p>
        </w:tc>
        <w:tc>
          <w:tcPr>
            <w:tcW w:w="906" w:type="dxa"/>
            <w:tcBorders>
              <w:top w:val="dotted" w:sz="4" w:space="0" w:color="auto"/>
              <w:bottom w:val="dotted" w:sz="4" w:space="0" w:color="auto"/>
            </w:tcBorders>
          </w:tcPr>
          <w:p w:rsidR="00232DD4" w:rsidRPr="00B44315" w:rsidRDefault="00232DD4" w:rsidP="00060221">
            <w:pPr>
              <w:jc w:val="center"/>
              <w:rPr>
                <w:rFonts w:eastAsia="Arial Unicode MS"/>
                <w:color w:val="000000"/>
                <w:sz w:val="26"/>
                <w:szCs w:val="26"/>
                <w:lang w:val="nl-NL"/>
              </w:rPr>
            </w:pPr>
          </w:p>
        </w:tc>
        <w:tc>
          <w:tcPr>
            <w:tcW w:w="966" w:type="dxa"/>
            <w:tcBorders>
              <w:top w:val="dotted" w:sz="4" w:space="0" w:color="auto"/>
              <w:bottom w:val="dotted" w:sz="4" w:space="0" w:color="auto"/>
            </w:tcBorders>
          </w:tcPr>
          <w:p w:rsidR="00232DD4" w:rsidRPr="00B44315" w:rsidRDefault="00232DD4" w:rsidP="00060221">
            <w:pPr>
              <w:jc w:val="center"/>
              <w:rPr>
                <w:rFonts w:eastAsia="Arial Unicode MS"/>
                <w:color w:val="000000"/>
                <w:sz w:val="26"/>
                <w:szCs w:val="26"/>
                <w:lang w:val="nl-NL"/>
              </w:rPr>
            </w:pPr>
            <w:r w:rsidRPr="00B44315">
              <w:rPr>
                <w:rFonts w:eastAsia="Arial Unicode MS"/>
                <w:color w:val="000000"/>
                <w:sz w:val="26"/>
                <w:szCs w:val="26"/>
                <w:lang w:val="nl-NL"/>
              </w:rPr>
              <w:t>m3</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Tên cơ sở khai thác</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B02BD5" w:rsidRPr="00B44315" w:rsidTr="00060221">
        <w:trPr>
          <w:trHeight w:val="422"/>
        </w:trPr>
        <w:tc>
          <w:tcPr>
            <w:tcW w:w="579" w:type="dxa"/>
            <w:tcBorders>
              <w:top w:val="dotted" w:sz="4" w:space="0" w:color="auto"/>
              <w:left w:val="single" w:sz="4" w:space="0" w:color="auto"/>
              <w:bottom w:val="dotted" w:sz="4" w:space="0" w:color="auto"/>
            </w:tcBorders>
          </w:tcPr>
          <w:p w:rsidR="00B02BD5" w:rsidRPr="00B44315" w:rsidRDefault="00B02BD5" w:rsidP="00060221">
            <w:pPr>
              <w:jc w:val="center"/>
              <w:rPr>
                <w:color w:val="000000"/>
                <w:sz w:val="26"/>
                <w:szCs w:val="26"/>
                <w:lang w:val="nl-NL"/>
              </w:rPr>
            </w:pPr>
            <w:r w:rsidRPr="00B44315">
              <w:rPr>
                <w:color w:val="000000"/>
                <w:sz w:val="26"/>
                <w:szCs w:val="26"/>
                <w:lang w:val="nl-NL"/>
              </w:rPr>
              <w:t>6</w:t>
            </w:r>
          </w:p>
        </w:tc>
        <w:tc>
          <w:tcPr>
            <w:tcW w:w="2743" w:type="dxa"/>
            <w:tcBorders>
              <w:top w:val="dotted" w:sz="4" w:space="0" w:color="auto"/>
              <w:bottom w:val="dotted" w:sz="4" w:space="0" w:color="auto"/>
            </w:tcBorders>
          </w:tcPr>
          <w:p w:rsidR="00B02BD5" w:rsidRPr="00B44315" w:rsidRDefault="00B02BD5" w:rsidP="00060221">
            <w:pPr>
              <w:rPr>
                <w:rFonts w:eastAsia="Arial Unicode MS"/>
                <w:color w:val="000000"/>
                <w:sz w:val="26"/>
                <w:szCs w:val="26"/>
                <w:lang w:val="nl-NL"/>
              </w:rPr>
            </w:pPr>
            <w:r w:rsidRPr="00B44315">
              <w:rPr>
                <w:rFonts w:eastAsia="Arial Unicode MS"/>
                <w:color w:val="000000"/>
                <w:sz w:val="26"/>
                <w:szCs w:val="26"/>
                <w:lang w:val="nl-NL"/>
              </w:rPr>
              <w:t>Cột điện</w:t>
            </w:r>
            <w:r w:rsidR="004F1AE8" w:rsidRPr="00B44315">
              <w:rPr>
                <w:rFonts w:eastAsia="Arial Unicode MS"/>
                <w:color w:val="000000"/>
                <w:sz w:val="26"/>
                <w:szCs w:val="26"/>
                <w:lang w:val="nl-NL"/>
              </w:rPr>
              <w:t xml:space="preserve"> các loại</w:t>
            </w:r>
          </w:p>
        </w:tc>
        <w:tc>
          <w:tcPr>
            <w:tcW w:w="906" w:type="dxa"/>
            <w:tcBorders>
              <w:top w:val="dotted" w:sz="4" w:space="0" w:color="auto"/>
              <w:bottom w:val="dotted" w:sz="4" w:space="0" w:color="auto"/>
            </w:tcBorders>
          </w:tcPr>
          <w:p w:rsidR="00B02BD5" w:rsidRPr="00B44315" w:rsidRDefault="00B02BD5" w:rsidP="00060221">
            <w:pPr>
              <w:jc w:val="center"/>
              <w:rPr>
                <w:rFonts w:eastAsia="Arial Unicode MS"/>
                <w:color w:val="000000"/>
                <w:sz w:val="26"/>
                <w:szCs w:val="26"/>
                <w:lang w:val="nl-NL"/>
              </w:rPr>
            </w:pPr>
          </w:p>
        </w:tc>
        <w:tc>
          <w:tcPr>
            <w:tcW w:w="966" w:type="dxa"/>
            <w:tcBorders>
              <w:top w:val="dotted" w:sz="4" w:space="0" w:color="auto"/>
              <w:bottom w:val="dotted" w:sz="4" w:space="0" w:color="auto"/>
            </w:tcBorders>
          </w:tcPr>
          <w:p w:rsidR="00B02BD5" w:rsidRPr="00B44315" w:rsidRDefault="00B02BD5" w:rsidP="00060221">
            <w:pPr>
              <w:jc w:val="center"/>
              <w:rPr>
                <w:rFonts w:eastAsia="Arial Unicode MS"/>
                <w:color w:val="000000"/>
                <w:sz w:val="26"/>
                <w:szCs w:val="26"/>
                <w:lang w:val="nl-NL"/>
              </w:rPr>
            </w:pPr>
            <w:r w:rsidRPr="00B44315">
              <w:rPr>
                <w:rFonts w:eastAsia="Arial Unicode MS"/>
                <w:color w:val="000000"/>
                <w:sz w:val="26"/>
                <w:szCs w:val="26"/>
                <w:lang w:val="nl-NL"/>
              </w:rPr>
              <w:t>Cột</w:t>
            </w:r>
          </w:p>
        </w:tc>
        <w:tc>
          <w:tcPr>
            <w:tcW w:w="2530" w:type="dxa"/>
            <w:tcBorders>
              <w:top w:val="dotted" w:sz="4" w:space="0" w:color="auto"/>
              <w:bottom w:val="dotted" w:sz="4" w:space="0" w:color="auto"/>
              <w:right w:val="single" w:sz="4" w:space="0" w:color="auto"/>
            </w:tcBorders>
          </w:tcPr>
          <w:p w:rsidR="00B02BD5" w:rsidRPr="00B44315" w:rsidRDefault="00B02BD5" w:rsidP="00060221">
            <w:pPr>
              <w:rPr>
                <w:color w:val="000000"/>
                <w:sz w:val="26"/>
                <w:szCs w:val="26"/>
                <w:lang w:val="nl-NL"/>
              </w:rPr>
            </w:pPr>
            <w:r w:rsidRPr="00B44315">
              <w:rPr>
                <w:color w:val="000000"/>
                <w:sz w:val="26"/>
                <w:szCs w:val="26"/>
                <w:lang w:val="nl-NL"/>
              </w:rPr>
              <w:t>Tên cơ sở sản xuất</w:t>
            </w:r>
          </w:p>
        </w:tc>
        <w:tc>
          <w:tcPr>
            <w:tcW w:w="1739" w:type="dxa"/>
            <w:tcBorders>
              <w:top w:val="dotted" w:sz="4" w:space="0" w:color="auto"/>
              <w:bottom w:val="dotted" w:sz="4" w:space="0" w:color="auto"/>
              <w:right w:val="single" w:sz="4" w:space="0" w:color="auto"/>
            </w:tcBorders>
          </w:tcPr>
          <w:p w:rsidR="00B02BD5" w:rsidRPr="00B44315" w:rsidRDefault="00B02BD5" w:rsidP="00060221">
            <w:pPr>
              <w:rPr>
                <w:color w:val="000000"/>
                <w:sz w:val="26"/>
                <w:szCs w:val="26"/>
                <w:lang w:val="nl-NL"/>
              </w:rPr>
            </w:pPr>
          </w:p>
        </w:tc>
      </w:tr>
      <w:tr w:rsidR="004F1AE8" w:rsidRPr="00B44315" w:rsidTr="00060221">
        <w:trPr>
          <w:trHeight w:val="422"/>
        </w:trPr>
        <w:tc>
          <w:tcPr>
            <w:tcW w:w="579" w:type="dxa"/>
            <w:tcBorders>
              <w:top w:val="dotted" w:sz="4" w:space="0" w:color="auto"/>
              <w:left w:val="single" w:sz="4" w:space="0" w:color="auto"/>
              <w:bottom w:val="dotted" w:sz="4" w:space="0" w:color="auto"/>
            </w:tcBorders>
          </w:tcPr>
          <w:p w:rsidR="004F1AE8" w:rsidRPr="00B44315" w:rsidRDefault="004F1AE8" w:rsidP="00060221">
            <w:pPr>
              <w:jc w:val="center"/>
              <w:rPr>
                <w:color w:val="000000"/>
                <w:sz w:val="26"/>
                <w:szCs w:val="26"/>
                <w:lang w:val="nl-NL"/>
              </w:rPr>
            </w:pPr>
            <w:r w:rsidRPr="00B44315">
              <w:rPr>
                <w:color w:val="000000"/>
                <w:sz w:val="26"/>
                <w:szCs w:val="26"/>
                <w:lang w:val="nl-NL"/>
              </w:rPr>
              <w:t>7</w:t>
            </w:r>
          </w:p>
        </w:tc>
        <w:tc>
          <w:tcPr>
            <w:tcW w:w="2743" w:type="dxa"/>
            <w:tcBorders>
              <w:top w:val="dotted" w:sz="4" w:space="0" w:color="auto"/>
              <w:bottom w:val="dotted" w:sz="4" w:space="0" w:color="auto"/>
            </w:tcBorders>
          </w:tcPr>
          <w:p w:rsidR="004F1AE8" w:rsidRPr="00B44315" w:rsidRDefault="004F1AE8" w:rsidP="00060221">
            <w:pPr>
              <w:rPr>
                <w:rFonts w:eastAsia="Arial Unicode MS"/>
                <w:color w:val="000000"/>
                <w:sz w:val="26"/>
                <w:szCs w:val="26"/>
                <w:lang w:val="nl-NL"/>
              </w:rPr>
            </w:pPr>
          </w:p>
        </w:tc>
        <w:tc>
          <w:tcPr>
            <w:tcW w:w="906" w:type="dxa"/>
            <w:tcBorders>
              <w:top w:val="dotted" w:sz="4" w:space="0" w:color="auto"/>
              <w:bottom w:val="dotted" w:sz="4" w:space="0" w:color="auto"/>
            </w:tcBorders>
          </w:tcPr>
          <w:p w:rsidR="004F1AE8" w:rsidRPr="00B44315" w:rsidRDefault="004F1AE8" w:rsidP="00060221">
            <w:pPr>
              <w:jc w:val="center"/>
              <w:rPr>
                <w:rFonts w:eastAsia="Arial Unicode MS"/>
                <w:color w:val="000000"/>
                <w:sz w:val="26"/>
                <w:szCs w:val="26"/>
                <w:lang w:val="nl-NL"/>
              </w:rPr>
            </w:pPr>
          </w:p>
        </w:tc>
        <w:tc>
          <w:tcPr>
            <w:tcW w:w="966" w:type="dxa"/>
            <w:tcBorders>
              <w:top w:val="dotted" w:sz="4" w:space="0" w:color="auto"/>
              <w:bottom w:val="dotted" w:sz="4" w:space="0" w:color="auto"/>
            </w:tcBorders>
          </w:tcPr>
          <w:p w:rsidR="004F1AE8" w:rsidRPr="00B44315" w:rsidRDefault="004F1AE8" w:rsidP="00060221">
            <w:pPr>
              <w:jc w:val="center"/>
              <w:rPr>
                <w:rFonts w:eastAsia="Arial Unicode MS"/>
                <w:color w:val="000000"/>
                <w:sz w:val="26"/>
                <w:szCs w:val="26"/>
                <w:lang w:val="nl-NL"/>
              </w:rPr>
            </w:pPr>
          </w:p>
        </w:tc>
        <w:tc>
          <w:tcPr>
            <w:tcW w:w="2530" w:type="dxa"/>
            <w:tcBorders>
              <w:top w:val="dotted" w:sz="4" w:space="0" w:color="auto"/>
              <w:bottom w:val="dotted" w:sz="4" w:space="0" w:color="auto"/>
              <w:right w:val="single" w:sz="4" w:space="0" w:color="auto"/>
            </w:tcBorders>
          </w:tcPr>
          <w:p w:rsidR="004F1AE8" w:rsidRPr="00B44315" w:rsidRDefault="004F1AE8" w:rsidP="00060221">
            <w:pPr>
              <w:rPr>
                <w:color w:val="000000"/>
                <w:sz w:val="26"/>
                <w:szCs w:val="26"/>
                <w:lang w:val="nl-NL"/>
              </w:rPr>
            </w:pPr>
          </w:p>
        </w:tc>
        <w:tc>
          <w:tcPr>
            <w:tcW w:w="1739" w:type="dxa"/>
            <w:tcBorders>
              <w:top w:val="dotted" w:sz="4" w:space="0" w:color="auto"/>
              <w:bottom w:val="dotted" w:sz="4" w:space="0" w:color="auto"/>
              <w:right w:val="single" w:sz="4" w:space="0" w:color="auto"/>
            </w:tcBorders>
          </w:tcPr>
          <w:p w:rsidR="004F1AE8" w:rsidRPr="00B44315" w:rsidRDefault="004F1AE8" w:rsidP="00060221">
            <w:pPr>
              <w:rPr>
                <w:color w:val="000000"/>
                <w:sz w:val="26"/>
                <w:szCs w:val="26"/>
                <w:lang w:val="nl-NL"/>
              </w:rPr>
            </w:pPr>
          </w:p>
        </w:tc>
      </w:tr>
    </w:tbl>
    <w:p w:rsidR="00232DD4" w:rsidRPr="00B44315" w:rsidRDefault="00232DD4" w:rsidP="005544F6">
      <w:pPr>
        <w:spacing w:after="60"/>
        <w:ind w:firstLine="720"/>
        <w:jc w:val="both"/>
        <w:rPr>
          <w:color w:val="000000" w:themeColor="text1"/>
          <w:sz w:val="26"/>
          <w:szCs w:val="26"/>
          <w:lang w:val="nl-NL"/>
        </w:rPr>
      </w:pPr>
      <w:r w:rsidRPr="00B44315">
        <w:rPr>
          <w:color w:val="000000" w:themeColor="text1"/>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232DD4" w:rsidRPr="00B44315" w:rsidRDefault="00232DD4" w:rsidP="005544F6">
      <w:pPr>
        <w:spacing w:after="60"/>
        <w:ind w:firstLine="720"/>
        <w:jc w:val="both"/>
        <w:rPr>
          <w:color w:val="000000"/>
          <w:sz w:val="26"/>
          <w:szCs w:val="26"/>
        </w:rPr>
      </w:pPr>
      <w:r w:rsidRPr="00B44315">
        <w:rPr>
          <w:color w:val="000000" w:themeColor="text1"/>
          <w:sz w:val="26"/>
          <w:szCs w:val="26"/>
          <w:lang w:val="vi-VN"/>
        </w:rPr>
        <w:t>Các vật tư thiết bị này trong quá trình thi công không được phép thay</w:t>
      </w:r>
      <w:r w:rsidRPr="00B44315">
        <w:rPr>
          <w:color w:val="000000"/>
          <w:sz w:val="26"/>
          <w:szCs w:val="26"/>
          <w:lang w:val="vi-VN"/>
        </w:rPr>
        <w:t xml:space="preserve"> đổi nếu chưa được phép của chủ đầu tư. </w:t>
      </w:r>
    </w:p>
    <w:p w:rsidR="00232DD4" w:rsidRPr="00B44315" w:rsidRDefault="00232DD4" w:rsidP="005544F6">
      <w:pPr>
        <w:spacing w:after="60"/>
        <w:ind w:firstLine="720"/>
        <w:jc w:val="both"/>
        <w:rPr>
          <w:b/>
          <w:bCs/>
          <w:snapToGrid w:val="0"/>
          <w:color w:val="000000"/>
          <w:sz w:val="26"/>
          <w:szCs w:val="26"/>
          <w:lang w:val="nl-NL"/>
        </w:rPr>
      </w:pPr>
      <w:r w:rsidRPr="00B44315">
        <w:rPr>
          <w:b/>
          <w:bCs/>
          <w:snapToGrid w:val="0"/>
          <w:color w:val="000000"/>
          <w:sz w:val="26"/>
          <w:szCs w:val="26"/>
          <w:lang w:val="nl-NL"/>
        </w:rPr>
        <w:t>4. Yêu cầu về trình tự thi công, lắp đặt</w:t>
      </w:r>
    </w:p>
    <w:p w:rsidR="00232DD4" w:rsidRPr="00B44315" w:rsidRDefault="00232DD4" w:rsidP="005544F6">
      <w:pPr>
        <w:spacing w:after="60"/>
        <w:ind w:firstLine="720"/>
        <w:jc w:val="both"/>
        <w:rPr>
          <w:sz w:val="26"/>
          <w:szCs w:val="26"/>
          <w:lang w:val="nl-NL"/>
        </w:rPr>
      </w:pPr>
      <w:r w:rsidRPr="00B44315">
        <w:rPr>
          <w:sz w:val="26"/>
          <w:szCs w:val="26"/>
          <w:lang w:val="nl-NL"/>
        </w:rPr>
        <w:t>- Nhà thầu phải thi công đúng trình tự theo quy trình, quy phạm. Nhà thầu không được tự ý làm khác với hồ sơ thiết kế kỹ thuật (hoặc hồ sơ Bản vẽ thi công) được duyệt hoặc thuộc bản quyền tác giả thiết kế. Nếu phát hiện có sự không thống nhất giữa hồ sơ thiết kế kỹ thuật (hoặc hồ sơ Bản vẽ thi công) với hiện trường hoặc các sai sót về chi tiết kỹ thuật phải báo cáo ngay với Tư vấn giám sát, Tư vấn thiết kế và trình cấp có thẩm quyền xem xét và Nhà thầu phải chịu trách nhiệm về những phát hiện đó.</w:t>
      </w:r>
    </w:p>
    <w:p w:rsidR="00232DD4" w:rsidRPr="00B44315" w:rsidRDefault="00232DD4" w:rsidP="005544F6">
      <w:pPr>
        <w:spacing w:after="60"/>
        <w:ind w:firstLine="720"/>
        <w:jc w:val="both"/>
        <w:rPr>
          <w:sz w:val="26"/>
          <w:szCs w:val="26"/>
          <w:lang w:val="nl-NL"/>
        </w:rPr>
      </w:pPr>
      <w:r w:rsidRPr="00B44315">
        <w:rPr>
          <w:sz w:val="26"/>
          <w:szCs w:val="26"/>
          <w:lang w:val="nl-NL"/>
        </w:rPr>
        <w:t>- Trước khi khởi công công trình, nhà thầu phải cụ thể hoá thiết kế tổ chức xây dựng và biện pháp thi công đã nêu trong hồ sơ dự thầu thông qua Chủ đầu tư, tư vấn QLDA và Tư vấn Giám sát để làm căn cứ triển khai thi công và kiểm tra thực hiện.</w:t>
      </w:r>
    </w:p>
    <w:p w:rsidR="00232DD4" w:rsidRPr="00B44315" w:rsidRDefault="00232DD4" w:rsidP="005544F6">
      <w:pPr>
        <w:spacing w:after="60"/>
        <w:ind w:firstLine="720"/>
        <w:jc w:val="both"/>
        <w:rPr>
          <w:sz w:val="26"/>
          <w:szCs w:val="26"/>
          <w:lang w:val="nl-NL"/>
        </w:rPr>
      </w:pPr>
      <w:r w:rsidRPr="00B44315">
        <w:rPr>
          <w:sz w:val="26"/>
          <w:szCs w:val="26"/>
          <w:lang w:val="nl-NL"/>
        </w:rPr>
        <w:t>- Trước khi thi công một hạng mục công trình hoặc một bộ phận công trình quan trọng, có kỹ thuật phức tạp, Nhà thầu phải lập thiết kế biện pháp thi công chi tiết trình tư vấn Giám sát chấp nhận thì mới được triển khai thực hiện. Sự chấp nhận của tư vấn Giám sát không làm giảm bất kỳ một trách nhiệm nào của Nhà thầu theo hợp đồng và không làm tăng giá trị công trình.</w:t>
      </w:r>
    </w:p>
    <w:p w:rsidR="00232DD4" w:rsidRPr="00B44315" w:rsidRDefault="00232DD4" w:rsidP="005544F6">
      <w:pPr>
        <w:spacing w:after="60"/>
        <w:ind w:firstLine="720"/>
        <w:jc w:val="both"/>
        <w:rPr>
          <w:b/>
          <w:bCs/>
          <w:i/>
          <w:snapToGrid w:val="0"/>
          <w:color w:val="000000"/>
          <w:sz w:val="26"/>
          <w:szCs w:val="26"/>
          <w:lang w:val="nl-NL"/>
        </w:rPr>
      </w:pPr>
      <w:r w:rsidRPr="00B44315">
        <w:rPr>
          <w:b/>
          <w:bCs/>
          <w:i/>
          <w:snapToGrid w:val="0"/>
          <w:color w:val="000000"/>
          <w:sz w:val="26"/>
          <w:szCs w:val="26"/>
          <w:lang w:val="nl-NL"/>
        </w:rPr>
        <w:t>4.1. Đơn vị dự thầu phải trình bày đầy đủ biện pháp thi công theo yêu cầu sau:</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Công tác chuẩn bị trước khi thi công: Yêu cầu trình bày các công tác huy động nhân lực, thiết bị dùng cho công trình, xây dựng lán trại phục vụ thi công, biện pháp tổ chức thí nghiệm hiện trường.</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lastRenderedPageBreak/>
        <w:t>- Đối với công trình tạm phục vụ thi công: Yêu cầu đối với công trình tạm phục vụ thi công phải đảm bảo chắc chắn, an toàn, hợp vệ sinh và mỹ quan.</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Yêu cầu nhà thầu lập sơ đồ tổ chức công trường, danh sách cán bộ chủ chốt phục vụ thi công gói thầu, danh sách công nhân dự kiến tham gia thi công.</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Trình bày đầy đủ các biện pháp an toàn lao động, đảm bảo vệ sinh môi trường, phòng chống cháy nổ, đảm bảo an toàn cho các công trình kế cận trong quá trình thi công.</w:t>
      </w:r>
    </w:p>
    <w:p w:rsidR="00232DD4" w:rsidRPr="00B44315" w:rsidRDefault="00232DD4" w:rsidP="005544F6">
      <w:pPr>
        <w:spacing w:after="60"/>
        <w:ind w:firstLine="720"/>
        <w:jc w:val="both"/>
        <w:rPr>
          <w:b/>
          <w:bCs/>
          <w:i/>
          <w:snapToGrid w:val="0"/>
          <w:color w:val="000000"/>
          <w:sz w:val="26"/>
          <w:szCs w:val="26"/>
          <w:lang w:val="nl-NL"/>
        </w:rPr>
      </w:pPr>
      <w:r w:rsidRPr="00B44315">
        <w:rPr>
          <w:b/>
          <w:bCs/>
          <w:i/>
          <w:snapToGrid w:val="0"/>
          <w:color w:val="000000"/>
          <w:sz w:val="26"/>
          <w:szCs w:val="26"/>
          <w:lang w:val="nl-NL"/>
        </w:rPr>
        <w:t>4.2. Yêu cầu kỹ thuật thi công các công tác chính:</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xml:space="preserve">- Đối với biện pháp thi công các hạng mục công việc chính của gói thầu, dựa vào </w:t>
      </w:r>
      <w:r w:rsidRPr="00B44315">
        <w:rPr>
          <w:bCs/>
          <w:snapToGrid w:val="0"/>
          <w:sz w:val="26"/>
          <w:szCs w:val="26"/>
          <w:lang w:val="nl-NL"/>
        </w:rPr>
        <w:t>Tập bản vẽ thi công</w:t>
      </w:r>
      <w:r w:rsidRPr="00B44315">
        <w:rPr>
          <w:bCs/>
          <w:snapToGrid w:val="0"/>
          <w:color w:val="000000"/>
          <w:sz w:val="26"/>
          <w:szCs w:val="26"/>
          <w:lang w:val="nl-NL"/>
        </w:rPr>
        <w:t xml:space="preserve"> và các yêu cầu của gói thầu đơn vị thi công đề xuất phương án thi công chi tiết cho từng hạng mục công việc chính.</w:t>
      </w:r>
    </w:p>
    <w:p w:rsidR="00232DD4" w:rsidRPr="00B44315" w:rsidRDefault="00232DD4" w:rsidP="005544F6">
      <w:pPr>
        <w:spacing w:after="60"/>
        <w:ind w:firstLine="720"/>
        <w:jc w:val="both"/>
        <w:rPr>
          <w:b/>
          <w:bCs/>
          <w:i/>
          <w:snapToGrid w:val="0"/>
          <w:color w:val="000000"/>
          <w:sz w:val="26"/>
          <w:szCs w:val="26"/>
          <w:lang w:val="nl-NL"/>
        </w:rPr>
      </w:pPr>
      <w:r w:rsidRPr="00B44315">
        <w:rPr>
          <w:b/>
          <w:bCs/>
          <w:i/>
          <w:snapToGrid w:val="0"/>
          <w:color w:val="000000"/>
          <w:sz w:val="26"/>
          <w:szCs w:val="26"/>
          <w:lang w:val="nl-NL"/>
        </w:rPr>
        <w:t>4.3. Tính khả hợp lý và khả thi của biện pháp thi công:</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Trình bày biện pháp thi công các hạng mục công việc hợp lý  theo các tiêu chuẩn áp dụng cho từng nội dung công việc</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Có thuyết minh, bản vẽ minh họa, biện pháp chuẩn bị và tổ chức thi công hợp lý.</w:t>
      </w:r>
    </w:p>
    <w:p w:rsidR="00232DD4" w:rsidRPr="00B44315" w:rsidRDefault="00232DD4" w:rsidP="005544F6">
      <w:pPr>
        <w:widowControl w:val="0"/>
        <w:autoSpaceDE w:val="0"/>
        <w:autoSpaceDN w:val="0"/>
        <w:adjustRightInd w:val="0"/>
        <w:spacing w:after="60"/>
        <w:ind w:firstLine="720"/>
        <w:jc w:val="both"/>
        <w:rPr>
          <w:b/>
          <w:sz w:val="26"/>
          <w:szCs w:val="26"/>
        </w:rPr>
      </w:pPr>
      <w:r w:rsidRPr="00B44315">
        <w:rPr>
          <w:b/>
          <w:sz w:val="26"/>
          <w:szCs w:val="26"/>
        </w:rPr>
        <w:t>5. Yêu cầu về vận hành thử nghiệm, an toàn</w:t>
      </w:r>
    </w:p>
    <w:p w:rsidR="00232DD4" w:rsidRPr="00B44315" w:rsidRDefault="00232DD4" w:rsidP="005544F6">
      <w:pPr>
        <w:keepNext/>
        <w:spacing w:after="60"/>
        <w:ind w:firstLine="720"/>
        <w:jc w:val="both"/>
        <w:rPr>
          <w:b/>
          <w:color w:val="000000"/>
          <w:sz w:val="26"/>
          <w:szCs w:val="26"/>
          <w:lang w:val="vi-VN"/>
        </w:rPr>
      </w:pPr>
      <w:r w:rsidRPr="00B44315">
        <w:rPr>
          <w:b/>
          <w:color w:val="000000"/>
          <w:sz w:val="26"/>
          <w:szCs w:val="26"/>
        </w:rPr>
        <w:t xml:space="preserve">- </w:t>
      </w:r>
      <w:r w:rsidRPr="00B44315">
        <w:rPr>
          <w:b/>
          <w:color w:val="000000"/>
          <w:sz w:val="26"/>
          <w:szCs w:val="26"/>
          <w:lang w:val="vi-VN"/>
        </w:rPr>
        <w:t>Phòng thí nghiệm</w:t>
      </w:r>
      <w:r w:rsidRPr="00B44315">
        <w:rPr>
          <w:b/>
          <w:color w:val="000000"/>
          <w:sz w:val="26"/>
          <w:szCs w:val="26"/>
        </w:rPr>
        <w:t xml:space="preserve">: </w:t>
      </w:r>
      <w:r w:rsidRPr="00B44315">
        <w:rPr>
          <w:color w:val="000000"/>
          <w:sz w:val="26"/>
          <w:szCs w:val="26"/>
          <w:lang w:val="vi-VN"/>
        </w:rPr>
        <w:t xml:space="preserve">Nhà thầu phải cung cấp tất cả các trang thiết bị ban đầu, vật liệu, công trình, lao động, dịch vụ và các khoản mục cần thiết khác để thực hiện công việc thử nghiệm sẽ do nhà thầu thực hiện dưới sự chỉ đạo và giám sát của Kỹ sư giám sát của </w:t>
      </w:r>
      <w:r w:rsidRPr="00B44315">
        <w:rPr>
          <w:color w:val="000000"/>
          <w:sz w:val="26"/>
          <w:szCs w:val="26"/>
        </w:rPr>
        <w:t>Chủ đầu tư</w:t>
      </w:r>
      <w:r w:rsidRPr="00B44315">
        <w:rPr>
          <w:color w:val="000000"/>
          <w:sz w:val="26"/>
          <w:szCs w:val="26"/>
          <w:lang w:val="vi-VN"/>
        </w:rPr>
        <w:t>. Các yêu cầu đối với thiết bị thí nghiệm để thực hiện các thí nghiệm, nếu nhà thầu không bảo đảm được phòng thí nghiệm thì có thể thuê cơ quan, đơn vị có đủ thiết bị thí nghiệm để thực hiện các thí nghiệm:</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Cán bộ thí nghiệm: Theo các dữ liệu nói trên, trình một danh sách cùng với lý lịch với tất cả cán bộ kỹ sư giám sát thi công của nhà thầu đảm nhận công việc thử nghiệm trong hợp đồng này. </w:t>
      </w:r>
    </w:p>
    <w:p w:rsidR="00232DD4" w:rsidRPr="00B44315" w:rsidRDefault="00232DD4" w:rsidP="005544F6">
      <w:pPr>
        <w:spacing w:after="60"/>
        <w:ind w:firstLine="720"/>
        <w:jc w:val="both"/>
        <w:rPr>
          <w:color w:val="000000"/>
          <w:spacing w:val="-4"/>
          <w:sz w:val="26"/>
          <w:szCs w:val="26"/>
          <w:lang w:val="vi-VN"/>
        </w:rPr>
      </w:pPr>
      <w:r w:rsidRPr="00B44315">
        <w:rPr>
          <w:color w:val="000000"/>
          <w:spacing w:val="-4"/>
          <w:sz w:val="26"/>
          <w:szCs w:val="26"/>
          <w:lang w:val="vi-VN"/>
        </w:rPr>
        <w:t xml:space="preserve">+ Lịch thí nghiệm: Chuẩn bị một lịch tổng quát cho tất cả các danh mục cần phải thử nghiệm phối hợp với lịch xây dựng để dự kiến thời gian sẽ tiến hành các thí nghiệm này. </w:t>
      </w:r>
    </w:p>
    <w:p w:rsidR="00232DD4" w:rsidRPr="00B44315" w:rsidRDefault="00232DD4" w:rsidP="005544F6">
      <w:pPr>
        <w:spacing w:after="60"/>
        <w:ind w:firstLine="720"/>
        <w:jc w:val="both"/>
        <w:rPr>
          <w:color w:val="000000"/>
          <w:sz w:val="26"/>
          <w:szCs w:val="26"/>
          <w:lang w:val="vi-VN"/>
        </w:rPr>
      </w:pPr>
      <w:r w:rsidRPr="00B44315">
        <w:rPr>
          <w:color w:val="000000"/>
          <w:spacing w:val="-4"/>
          <w:sz w:val="26"/>
          <w:szCs w:val="26"/>
          <w:lang w:val="vi-VN"/>
        </w:rPr>
        <w:t>+ Các mẫu biểu thử nghiệm: Trong vòng 15 ngày kể từ khi Chủ đầu tư ra lệnh khởi công bằng văn bản, nhà thầu phải đệ trình các mẫu biểu tiêu chuẩn thử nghiệm sẽ được sử dụng trong hợp đồng cho các thí nghiệm theo quy định được Kỹ sư giám sát thông qua</w:t>
      </w:r>
      <w:r w:rsidRPr="00B44315">
        <w:rPr>
          <w:color w:val="000000"/>
          <w:sz w:val="26"/>
          <w:szCs w:val="26"/>
          <w:lang w:val="vi-VN"/>
        </w:rPr>
        <w:t xml:space="preserve">. </w:t>
      </w:r>
    </w:p>
    <w:p w:rsidR="00232DD4" w:rsidRPr="00B44315" w:rsidRDefault="00232DD4" w:rsidP="005544F6">
      <w:pPr>
        <w:spacing w:after="60"/>
        <w:ind w:firstLine="720"/>
        <w:jc w:val="both"/>
        <w:rPr>
          <w:b/>
          <w:bCs/>
          <w:color w:val="000000"/>
          <w:sz w:val="26"/>
          <w:szCs w:val="26"/>
          <w:lang w:val="vi-VN"/>
        </w:rPr>
      </w:pPr>
      <w:r w:rsidRPr="00B44315">
        <w:rPr>
          <w:b/>
          <w:bCs/>
          <w:color w:val="000000"/>
          <w:sz w:val="26"/>
          <w:szCs w:val="26"/>
          <w:lang w:val="vi-VN"/>
        </w:rPr>
        <w:t>- Thực hiện thí nghiệm:</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Quy trình và tiêu chuẩn: công việc thí nghiệm phải được thí nghiệm một cách chặt chẽ, chính xác theo quy định và tiêu chuẩn đề ra.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Nhân sự: người làm thí nghiệm phải đủ kinh nghiệm, có giấy chứng nhận thí nghiệm viên, thông thạo kỹ thuật. </w:t>
      </w:r>
    </w:p>
    <w:p w:rsidR="00232DD4" w:rsidRPr="00B44315" w:rsidRDefault="00232DD4" w:rsidP="005544F6">
      <w:pPr>
        <w:spacing w:after="60"/>
        <w:ind w:firstLine="720"/>
        <w:jc w:val="both"/>
        <w:rPr>
          <w:color w:val="000000"/>
          <w:spacing w:val="-4"/>
          <w:sz w:val="26"/>
          <w:szCs w:val="26"/>
          <w:lang w:val="vi-VN"/>
        </w:rPr>
      </w:pPr>
      <w:r w:rsidRPr="00B44315">
        <w:rPr>
          <w:color w:val="000000"/>
          <w:sz w:val="26"/>
          <w:szCs w:val="26"/>
          <w:lang w:val="vi-VN"/>
        </w:rPr>
        <w:t xml:space="preserve"> </w:t>
      </w:r>
      <w:r w:rsidRPr="00B44315">
        <w:rPr>
          <w:color w:val="000000"/>
          <w:spacing w:val="-4"/>
          <w:sz w:val="26"/>
          <w:szCs w:val="26"/>
          <w:lang w:val="vi-VN"/>
        </w:rPr>
        <w:t xml:space="preserve">+ Mẫu: đối với các thử nghiệm thực tế và báo cáo các kết quả thử nghiệm thì chỉ những mẫu thử nghiệm nào được Kỹ sư giám sát chấp thuận trước mới được chấp thuận.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Thông báo: để Kỹ sư giám sát hoặc đại diện của Kỹ sư giám sát làm nhân chứng cho bất kỳ thí nghiệm không thường kỳ nào thì thông báo thời gian thử nghiệm dự kiến ít nhất 1 giờ trước khi thực hiện.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Phân phát: các báo cáo thí nghiệm phải được xử lý nhanh chóng và chuyển đi ngay để đảm bảo rằng các thí nghiệm lại, thay thế vật liệu, hoặc việc đầm nén lại vật liệu nêu được yêu cầu thì có thể được thực hiện mà ít gây chậm trễ nhất cho công việc. </w:t>
      </w:r>
    </w:p>
    <w:p w:rsidR="00232DD4" w:rsidRPr="00B44315" w:rsidRDefault="00232DD4" w:rsidP="005544F6">
      <w:pPr>
        <w:autoSpaceDE w:val="0"/>
        <w:autoSpaceDN w:val="0"/>
        <w:spacing w:after="60"/>
        <w:ind w:firstLine="720"/>
        <w:jc w:val="both"/>
        <w:rPr>
          <w:b/>
          <w:bCs/>
          <w:color w:val="000000"/>
          <w:sz w:val="26"/>
          <w:szCs w:val="26"/>
          <w:lang w:val="vi-VN"/>
        </w:rPr>
      </w:pPr>
      <w:r w:rsidRPr="00B44315">
        <w:rPr>
          <w:b/>
          <w:bCs/>
          <w:color w:val="000000"/>
          <w:sz w:val="26"/>
          <w:szCs w:val="26"/>
          <w:lang w:val="vi-VN"/>
        </w:rPr>
        <w:t xml:space="preserve">6. Yêu cầu về phòng, chống cháy, nổ </w:t>
      </w:r>
    </w:p>
    <w:p w:rsidR="00232DD4" w:rsidRPr="00B44315" w:rsidRDefault="00232DD4" w:rsidP="005544F6">
      <w:pPr>
        <w:autoSpaceDE w:val="0"/>
        <w:autoSpaceDN w:val="0"/>
        <w:spacing w:after="60"/>
        <w:ind w:firstLine="720"/>
        <w:jc w:val="both"/>
        <w:rPr>
          <w:b/>
          <w:bCs/>
          <w:color w:val="000000"/>
          <w:sz w:val="26"/>
          <w:szCs w:val="26"/>
          <w:lang w:val="vi-VN"/>
        </w:rPr>
      </w:pPr>
      <w:r w:rsidRPr="00B44315">
        <w:rPr>
          <w:b/>
          <w:bCs/>
          <w:color w:val="000000"/>
          <w:sz w:val="26"/>
          <w:szCs w:val="26"/>
        </w:rPr>
        <w:lastRenderedPageBreak/>
        <w:t xml:space="preserve">6.1. </w:t>
      </w:r>
      <w:r w:rsidRPr="00B44315">
        <w:rPr>
          <w:b/>
          <w:bCs/>
          <w:color w:val="000000"/>
          <w:sz w:val="26"/>
          <w:szCs w:val="26"/>
          <w:lang w:val="vi-VN"/>
        </w:rPr>
        <w:t>Đối với công tác phòng chống cháy nổ:</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Nhà thầu cần phải tổ chức mặt bằng công trình khoa học, đảm bảo thuận tiện cho xe chữa cháy và xe cứu thương ra vào khi có sự cố cháy nổ xảy ra;</w:t>
      </w:r>
    </w:p>
    <w:p w:rsidR="00232DD4" w:rsidRPr="00B44315" w:rsidRDefault="00232DD4" w:rsidP="005544F6">
      <w:pPr>
        <w:autoSpaceDE w:val="0"/>
        <w:autoSpaceDN w:val="0"/>
        <w:spacing w:after="60"/>
        <w:ind w:firstLine="720"/>
        <w:jc w:val="both"/>
        <w:rPr>
          <w:i/>
          <w:iCs/>
          <w:color w:val="000000"/>
          <w:sz w:val="26"/>
          <w:szCs w:val="26"/>
          <w:lang w:val="vi-VN"/>
        </w:rPr>
      </w:pPr>
      <w:r w:rsidRPr="00B44315">
        <w:rPr>
          <w:color w:val="000000"/>
          <w:sz w:val="26"/>
          <w:szCs w:val="26"/>
          <w:lang w:val="vi-VN"/>
        </w:rPr>
        <w:t>Có nguồn nước cứu hoả đúng quy định; Nhà thầu cần có cán bộ chịu trách nhiệm về công tác PCCC trên công trường. Ban chỉ huy công trường cần đề ra một số phương án chữa cháy cơ bản, định kỳ tập luyện; đề ra các phương án phối hợp với lực lượng chữa cháy của công an PCCC khi xẩy ra cháy nổ.</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Không được dùng các vật liệu dễ cháy nổ để thi công công trình</w:t>
      </w:r>
    </w:p>
    <w:p w:rsidR="00232DD4" w:rsidRPr="00B44315" w:rsidRDefault="00232DD4" w:rsidP="005544F6">
      <w:pPr>
        <w:autoSpaceDE w:val="0"/>
        <w:autoSpaceDN w:val="0"/>
        <w:spacing w:after="60"/>
        <w:ind w:firstLine="720"/>
        <w:jc w:val="both"/>
        <w:rPr>
          <w:color w:val="000000"/>
          <w:spacing w:val="-2"/>
          <w:sz w:val="26"/>
          <w:szCs w:val="26"/>
          <w:lang w:val="vi-VN"/>
        </w:rPr>
      </w:pPr>
      <w:r w:rsidRPr="00B44315">
        <w:rPr>
          <w:color w:val="000000"/>
          <w:spacing w:val="-2"/>
          <w:sz w:val="26"/>
          <w:szCs w:val="26"/>
          <w:lang w:val="vi-VN"/>
        </w:rPr>
        <w:t>- Các chất dễ cháy như xăng dầu, mỡ cho thiết bị thi công cần phải được bố trí kho riêng cách xa vị trí thi công, các nguồn gây cháy với các nội quy, biển báo được niêm yết công khai rõ ràng tại vị trí dễ thấy và được bảo quản một cách đặc biệt.</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Các thiết bị thi công sử dụng xăng dầu đều phải được trang bị bình bọt chống cháy, các đường ống tuy ô và các bộ phận thiết bị được kiểm tra, bảo dưỡng đảm bảo không rò rỉ hoặc sự cố nứt vỡ trong quá trình thi công.</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Khi đóng mở các nắp thùng phuy xăng dầu phải dùng các dụng cụ chuyên dụng tuyệt đối không dùng gạch đá hoặc các dụng cụ sắt thép.</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Các vật liệu dễ cháy cần được bảo quản đặc biệt, phân cấp trách nhiệm rõ ràng, có nội qui cụ thể. Xăng dầu và các vật liệu trên được đáp ứng theo nguyên tắc sử dụng đến đâu đưa về đến đó vừa đủ đáp ứng tiến độ thi công.</w:t>
      </w:r>
    </w:p>
    <w:p w:rsidR="00232DD4" w:rsidRPr="00B44315" w:rsidRDefault="00232DD4" w:rsidP="005544F6">
      <w:pPr>
        <w:autoSpaceDE w:val="0"/>
        <w:autoSpaceDN w:val="0"/>
        <w:spacing w:after="60"/>
        <w:ind w:firstLine="720"/>
        <w:jc w:val="both"/>
        <w:rPr>
          <w:color w:val="000000"/>
          <w:spacing w:val="-2"/>
          <w:sz w:val="26"/>
          <w:szCs w:val="26"/>
          <w:lang w:val="vi-VN"/>
        </w:rPr>
      </w:pPr>
      <w:r w:rsidRPr="00B44315">
        <w:rPr>
          <w:color w:val="000000"/>
          <w:spacing w:val="-2"/>
          <w:sz w:val="26"/>
          <w:szCs w:val="26"/>
          <w:lang w:val="vi-VN"/>
        </w:rPr>
        <w:t>- Hệ thống điện cho thi công được thiết kế hợp lý có các hệ thống cầu dao, aptomat bảo vệ quá tải hoặc sự cố. Cấp điện chiếu sáng phục vụ thi công phải được thiết kế đúng, đủ công suất và phải dùng loại cáp bọc không đứt gẫy, phải được treo cao trên các cột tạm chắc chắn. Tại các vị trí đấu nối và vị trí đầu vào phụ tải thiết bị đều phải được dùng băng keo cách điện bọc kín. Tại kho xăng dầu phải dùng hệ thống chiếu sáng chống nổ có chụp bảo vệ.</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Tại vị trí lán trại BCH công trường, nơi ở công nhân phải được trang bị các dụng cụ phòng cứu hoả như bình bọt, bể nước, bể cát.</w:t>
      </w:r>
    </w:p>
    <w:p w:rsidR="00232DD4" w:rsidRPr="00B44315" w:rsidRDefault="00232DD4" w:rsidP="005544F6">
      <w:pPr>
        <w:autoSpaceDE w:val="0"/>
        <w:autoSpaceDN w:val="0"/>
        <w:spacing w:after="60"/>
        <w:ind w:firstLine="720"/>
        <w:jc w:val="both"/>
        <w:rPr>
          <w:color w:val="000000"/>
          <w:spacing w:val="-6"/>
          <w:sz w:val="26"/>
          <w:szCs w:val="26"/>
          <w:lang w:val="vi-VN"/>
        </w:rPr>
      </w:pPr>
      <w:r w:rsidRPr="00B44315">
        <w:rPr>
          <w:color w:val="000000"/>
          <w:spacing w:val="-6"/>
          <w:sz w:val="26"/>
          <w:szCs w:val="26"/>
          <w:lang w:val="vi-VN"/>
        </w:rPr>
        <w:t>- Nghiêm cấm việc đun nấu, sử dụng điện và dùng điện đun nấu tại hiện trường.</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Các nội quy, quy định, các biển báo phải được thiết lập và niêm yết tại các vị trí dễ thấy và dễ gây nên sự cố.</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Nhà thầu có trách nhiệm thường xuyên kiểm tra an toàn, kiểm tra các dụng cụ, phương tiện PCCC được trang bị.</w:t>
      </w:r>
    </w:p>
    <w:p w:rsidR="00232DD4" w:rsidRPr="00B44315" w:rsidRDefault="00232DD4" w:rsidP="005544F6">
      <w:pPr>
        <w:autoSpaceDE w:val="0"/>
        <w:autoSpaceDN w:val="0"/>
        <w:spacing w:after="60"/>
        <w:ind w:firstLine="720"/>
        <w:jc w:val="both"/>
        <w:rPr>
          <w:color w:val="000000"/>
          <w:sz w:val="26"/>
          <w:szCs w:val="26"/>
          <w:lang w:val="vi-VN"/>
        </w:rPr>
      </w:pPr>
      <w:r w:rsidRPr="00B44315">
        <w:rPr>
          <w:b/>
          <w:bCs/>
          <w:color w:val="000000"/>
          <w:sz w:val="26"/>
          <w:szCs w:val="26"/>
        </w:rPr>
        <w:t xml:space="preserve">6.2. </w:t>
      </w:r>
      <w:r w:rsidRPr="00B44315">
        <w:rPr>
          <w:b/>
          <w:bCs/>
          <w:color w:val="000000"/>
          <w:sz w:val="26"/>
          <w:szCs w:val="26"/>
          <w:lang w:val="vi-VN"/>
        </w:rPr>
        <w:t>Đối với công tác an ninh khu vực:</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Nhà thầu cần xây dưng các nội quy, quy định về an ninh trật tự trong công trường, có các bảng, biển nội quy rõ ràng, thưởng phạt nghiêm minh. Tất cả cán bộ, công nhân tham gia thi công công trình đều phải được phổ biến và nghiêm túc và tuân thủ tốt nội quy, quy định của công trường;</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CBCNV của các đơn vị thi công của nhà thầu tại công trường đều phải có lý lịch rõ ràng và phải đăng ký tạm trú với chính quyền địa phương. Trong quá trình thi công nhà thầu phải có trách nhiệm khai báo tạm trú và tạm vắng đầy đủ;</w:t>
      </w:r>
    </w:p>
    <w:p w:rsidR="00232DD4" w:rsidRPr="00B44315" w:rsidRDefault="00232DD4" w:rsidP="005544F6">
      <w:pPr>
        <w:spacing w:after="60"/>
        <w:ind w:firstLine="720"/>
        <w:jc w:val="both"/>
        <w:rPr>
          <w:color w:val="000000"/>
          <w:spacing w:val="-6"/>
          <w:sz w:val="26"/>
          <w:szCs w:val="26"/>
          <w:lang w:val="vi-VN"/>
        </w:rPr>
      </w:pPr>
      <w:r w:rsidRPr="00B44315">
        <w:rPr>
          <w:color w:val="000000"/>
          <w:spacing w:val="-6"/>
          <w:sz w:val="26"/>
          <w:szCs w:val="26"/>
          <w:lang w:val="vi-VN"/>
        </w:rPr>
        <w:t>Nhà thầu phải có kế hoạch quản lý theo dõi quân số một cách chặt chẽ, không để xảy ra tiêu cực xã hội như mất an ninh trật tự, cờ bạc, ma tuý, mại dâm và bạo lực khác trên công trường.</w:t>
      </w:r>
    </w:p>
    <w:p w:rsidR="00232DD4" w:rsidRPr="00B44315" w:rsidRDefault="00232DD4" w:rsidP="005544F6">
      <w:pPr>
        <w:spacing w:after="60"/>
        <w:ind w:firstLine="720"/>
        <w:jc w:val="both"/>
        <w:rPr>
          <w:b/>
          <w:color w:val="000000"/>
          <w:sz w:val="26"/>
          <w:szCs w:val="26"/>
          <w:lang w:val="vi-VN"/>
        </w:rPr>
      </w:pPr>
      <w:r w:rsidRPr="00B44315">
        <w:rPr>
          <w:b/>
          <w:color w:val="000000"/>
          <w:sz w:val="26"/>
          <w:szCs w:val="26"/>
          <w:lang w:val="vi-VN"/>
        </w:rPr>
        <w:t>7. Yêu cầu về vệ sinh môi trường;</w:t>
      </w:r>
    </w:p>
    <w:p w:rsidR="00232DD4" w:rsidRPr="00B44315" w:rsidRDefault="00232DD4" w:rsidP="005544F6">
      <w:pPr>
        <w:spacing w:after="60"/>
        <w:ind w:firstLine="720"/>
        <w:jc w:val="both"/>
        <w:rPr>
          <w:color w:val="000000"/>
          <w:sz w:val="26"/>
          <w:szCs w:val="26"/>
        </w:rPr>
      </w:pPr>
      <w:r w:rsidRPr="00B44315">
        <w:rPr>
          <w:color w:val="000000"/>
          <w:sz w:val="26"/>
          <w:szCs w:val="26"/>
          <w:lang w:val="vi-VN"/>
        </w:rPr>
        <w:lastRenderedPageBreak/>
        <w:t>7.1. Tổng quát: Nhà thầu phải có biện pháp giảm thiểu tối đa gây ô nhiểm môi trường nước, không khí, tiếng ồn tại khu vực thi công và xung quanh; phải có biện pháp xử lý chất thải trong quá trình thi công, phải có nhà vệ sinh tại công trường; có rào che chắn công trường, công trình</w:t>
      </w:r>
      <w:r w:rsidRPr="00B44315">
        <w:rPr>
          <w:color w:val="000000"/>
          <w:sz w:val="26"/>
          <w:szCs w:val="26"/>
        </w:rPr>
        <w:t xml:space="preserve">; Cam kết thực hiện tuân thủ các quy định tại quyết định phê duyệt kế hoạch bảo vệ môi trường dự án được duyệt: </w:t>
      </w:r>
      <w:r w:rsidRPr="00B44315">
        <w:rPr>
          <w:i/>
          <w:sz w:val="26"/>
          <w:szCs w:val="26"/>
        </w:rPr>
        <w:t>Bố trí khu vực rửa xe trước khi lưu thông ngoài công trình;phương án dẫn dòng khi có mưa lớn…)</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w:t>
      </w:r>
      <w:r w:rsidRPr="00B44315">
        <w:rPr>
          <w:color w:val="000000"/>
          <w:sz w:val="26"/>
          <w:szCs w:val="26"/>
        </w:rPr>
        <w:t>7.</w:t>
      </w:r>
      <w:r w:rsidRPr="00B44315">
        <w:rPr>
          <w:color w:val="000000"/>
          <w:sz w:val="26"/>
          <w:szCs w:val="26"/>
          <w:lang w:val="vi-VN"/>
        </w:rPr>
        <w:t>2. Trong khi thi công, nhà thầu phải:</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Thường xuyên thu dọn để đảm bảo cho công trình, các kết cấu, nhà làm việc và các khu nhà tạm không bị ứ đọng các đống phế thải, rác và các mảnh vụn do các hoạt động thi công ở hiện trường gây ra, giữ gìn công trình luôn sạch sẽ, ngăn nắp.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Đảm bảo cho hệ thống thoát nước không có các mảnh đá hay các vật liệu rời lấp kín và luôn ở trạng thái làm việc.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Khi cần thiết phải tiến hành tưới nước cho các vật liệu khô và rác để chúng khỏi bị gió thổi bay đi.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Cung cấp các thùng chứa phế thải, rác và các mảnh vụn trong khi chờ di chuyển ra khỏi công trường.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Nếu nhà thầu nhận thấy các rãnh thoát nước và các công trình thoát nước khác bị xử lý để thoát bất kỳ thứ gì không phải là nước mặt thì phải báo cáo ngay cho Kỹ sư giám sát biết và làm theo các chỉ dẫn của Kỹ sư giám sát để ngăn ngừa không xảy ra ô nhiễm sau này.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Nhà thầu sẽ không được:</w:t>
      </w:r>
    </w:p>
    <w:p w:rsidR="00232DD4" w:rsidRPr="00B44315" w:rsidRDefault="00232DD4" w:rsidP="005544F6">
      <w:pPr>
        <w:spacing w:after="60"/>
        <w:ind w:firstLine="720"/>
        <w:jc w:val="both"/>
        <w:rPr>
          <w:color w:val="000000"/>
          <w:spacing w:val="-4"/>
          <w:sz w:val="26"/>
          <w:szCs w:val="26"/>
          <w:lang w:val="vi-VN"/>
        </w:rPr>
      </w:pPr>
      <w:r w:rsidRPr="00B44315">
        <w:rPr>
          <w:color w:val="000000"/>
          <w:spacing w:val="-4"/>
          <w:sz w:val="26"/>
          <w:szCs w:val="26"/>
          <w:lang w:val="vi-VN"/>
        </w:rPr>
        <w:t xml:space="preserve">- Đổ các vật liệu thải, mảnh vụn và rác ra khỏi khu vực đổ rác đã được chỉ định và phải tuân theo các điều lệ bảo vệ môi trường của Chính quyền sở tại quy định.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Chôn rác, các vật liệu phế thải trong phạm vi công trường nếu không được Kỹ sư giám sát chấp thuận.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Đổ các phế thải dễ bay hơi như cồn, khoáng sản, dầu hoặc sơn vào các rãnh nước mưa hoặc rãnh vệ sinh. </w:t>
      </w:r>
    </w:p>
    <w:p w:rsidR="00232DD4" w:rsidRPr="00B44315" w:rsidRDefault="00232DD4" w:rsidP="005544F6">
      <w:pPr>
        <w:spacing w:after="60"/>
        <w:ind w:firstLine="720"/>
        <w:jc w:val="both"/>
        <w:rPr>
          <w:b/>
          <w:color w:val="000000"/>
          <w:sz w:val="26"/>
          <w:szCs w:val="26"/>
        </w:rPr>
      </w:pPr>
      <w:r w:rsidRPr="00B44315">
        <w:rPr>
          <w:b/>
          <w:color w:val="000000"/>
          <w:sz w:val="26"/>
          <w:szCs w:val="26"/>
          <w:lang w:val="vi-VN"/>
        </w:rPr>
        <w:t>8. Yêu cầu về an toàn lao động</w:t>
      </w:r>
    </w:p>
    <w:p w:rsidR="00232DD4" w:rsidRPr="00B44315" w:rsidRDefault="00232DD4" w:rsidP="005544F6">
      <w:pPr>
        <w:spacing w:after="60"/>
        <w:ind w:firstLine="720"/>
        <w:jc w:val="both"/>
        <w:rPr>
          <w:bCs/>
          <w:snapToGrid w:val="0"/>
          <w:color w:val="000000"/>
          <w:sz w:val="26"/>
          <w:szCs w:val="26"/>
          <w:lang w:val="nl-NL"/>
        </w:rPr>
      </w:pPr>
      <w:r w:rsidRPr="00B44315">
        <w:rPr>
          <w:b/>
          <w:bCs/>
          <w:snapToGrid w:val="0"/>
          <w:color w:val="000000"/>
          <w:sz w:val="26"/>
          <w:szCs w:val="26"/>
          <w:lang w:val="nl-NL"/>
        </w:rPr>
        <w:t xml:space="preserve">- </w:t>
      </w:r>
      <w:r w:rsidRPr="00B44315">
        <w:rPr>
          <w:bCs/>
          <w:snapToGrid w:val="0"/>
          <w:color w:val="000000"/>
          <w:sz w:val="26"/>
          <w:szCs w:val="26"/>
          <w:lang w:val="nl-NL"/>
        </w:rPr>
        <w:t>Nhà thầu lập bảng nội quy công trường. Đơn vị thi công phải mua bảo hiểm máy móc thi công, nhà xưởng, người lao động. Phải có biện pháp đảm bảo an toàn lao động cho người và thiết bị, đảm bảo ATGT.</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xml:space="preserve">- Nhà thầu tuân thủ qui phạm kỹ thuật ATLĐ trong xây dựng Luật Xây dựng số 50/2014/QH13, Luật sửa đổi bổ sung một số điều của Luật xây dựng số 62/2020/QH14; Nghị định 06/2021/NĐ-CP, QCVN:18: 2021/BXD; QCVN 01:2020/BCT. </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Quanh công trường phải có hàng rào chắn vật liệu rơi. Có phương pháp chống bụi, các phế thải phải được thu gom sạch sẽ gọn gàng, đúng nơi quy định.</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Nhà thầu thi công đề xuất phương án đảm bảo vệ sinh môi trường, xây dựng lán trại, khu vệ sinh cho công nhân tham gia thi công.</w:t>
      </w:r>
      <w:r w:rsidRPr="00B44315">
        <w:rPr>
          <w:bCs/>
          <w:snapToGrid w:val="0"/>
          <w:color w:val="000000"/>
          <w:sz w:val="26"/>
          <w:szCs w:val="26"/>
          <w:lang w:val="vi-VN"/>
        </w:rPr>
        <w:t xml:space="preserve"> </w:t>
      </w:r>
    </w:p>
    <w:p w:rsidR="00232DD4" w:rsidRPr="00B44315" w:rsidRDefault="00232DD4" w:rsidP="005544F6">
      <w:pPr>
        <w:spacing w:after="60"/>
        <w:ind w:firstLine="720"/>
        <w:jc w:val="both"/>
        <w:rPr>
          <w:color w:val="000000"/>
          <w:sz w:val="26"/>
          <w:szCs w:val="26"/>
          <w:lang w:val="nl-NL"/>
        </w:rPr>
      </w:pPr>
      <w:r w:rsidRPr="00B44315">
        <w:rPr>
          <w:bCs/>
          <w:snapToGrid w:val="0"/>
          <w:color w:val="000000"/>
          <w:sz w:val="26"/>
          <w:szCs w:val="26"/>
          <w:lang w:val="nl-NL"/>
        </w:rPr>
        <w:t xml:space="preserve">Nhà thầu thi công phải lập kế hoạch tổng hợp về an toàn lao động </w:t>
      </w:r>
      <w:r w:rsidRPr="00B44315">
        <w:rPr>
          <w:iCs/>
          <w:color w:val="000000"/>
          <w:sz w:val="26"/>
          <w:szCs w:val="26"/>
          <w:lang w:val="vi-VN" w:eastAsia="vi-VN"/>
        </w:rPr>
        <w:t>(</w:t>
      </w:r>
      <w:r w:rsidRPr="00B44315">
        <w:rPr>
          <w:bCs/>
          <w:snapToGrid w:val="0"/>
          <w:color w:val="000000"/>
          <w:sz w:val="26"/>
          <w:szCs w:val="26"/>
          <w:lang w:val="nl-NL"/>
        </w:rPr>
        <w:t>Mẫu theo phụ lục III Nghị định 06/2021/NĐ-CP ngày 26/01/2021 của Chính phủ</w:t>
      </w:r>
      <w:r w:rsidRPr="00B44315">
        <w:rPr>
          <w:iCs/>
          <w:color w:val="000000"/>
          <w:sz w:val="26"/>
          <w:szCs w:val="26"/>
          <w:lang w:val="vi-VN" w:eastAsia="vi-VN"/>
        </w:rPr>
        <w:t>)</w:t>
      </w:r>
      <w:r w:rsidRPr="00B44315">
        <w:rPr>
          <w:iCs/>
          <w:color w:val="000000"/>
          <w:sz w:val="26"/>
          <w:szCs w:val="26"/>
          <w:lang w:val="nl-NL" w:eastAsia="vi-VN"/>
        </w:rPr>
        <w:t>.</w:t>
      </w:r>
    </w:p>
    <w:p w:rsidR="00232DD4" w:rsidRPr="00B44315" w:rsidRDefault="00232DD4" w:rsidP="005544F6">
      <w:pPr>
        <w:spacing w:after="60"/>
        <w:ind w:firstLine="720"/>
        <w:jc w:val="both"/>
        <w:rPr>
          <w:b/>
          <w:bCs/>
          <w:snapToGrid w:val="0"/>
          <w:color w:val="000000"/>
          <w:sz w:val="26"/>
          <w:szCs w:val="26"/>
          <w:lang w:val="nl-NL"/>
        </w:rPr>
      </w:pPr>
      <w:r w:rsidRPr="00B44315">
        <w:rPr>
          <w:b/>
          <w:bCs/>
          <w:snapToGrid w:val="0"/>
          <w:color w:val="000000"/>
          <w:sz w:val="26"/>
          <w:szCs w:val="26"/>
          <w:lang w:val="nl-NL"/>
        </w:rPr>
        <w:t>9. Biện pháp huy động nhân lực và thiết bị phục vụ thi công</w:t>
      </w:r>
    </w:p>
    <w:p w:rsidR="00232DD4" w:rsidRPr="00B44315" w:rsidRDefault="00232DD4" w:rsidP="005544F6">
      <w:pPr>
        <w:spacing w:after="60"/>
        <w:ind w:firstLine="720"/>
        <w:jc w:val="both"/>
        <w:rPr>
          <w:sz w:val="26"/>
          <w:szCs w:val="26"/>
        </w:rPr>
      </w:pPr>
      <w:r w:rsidRPr="00B44315">
        <w:rPr>
          <w:sz w:val="26"/>
          <w:szCs w:val="26"/>
        </w:rPr>
        <w:lastRenderedPageBreak/>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232DD4" w:rsidRPr="00B44315" w:rsidRDefault="00232DD4" w:rsidP="005544F6">
      <w:pPr>
        <w:spacing w:after="60"/>
        <w:ind w:firstLine="720"/>
        <w:jc w:val="both"/>
        <w:rPr>
          <w:b/>
          <w:bCs/>
          <w:snapToGrid w:val="0"/>
          <w:color w:val="000000"/>
          <w:sz w:val="26"/>
          <w:szCs w:val="26"/>
          <w:lang w:val="nl-NL"/>
        </w:rPr>
      </w:pPr>
      <w:r w:rsidRPr="00B44315">
        <w:rPr>
          <w:b/>
          <w:bCs/>
          <w:snapToGrid w:val="0"/>
          <w:color w:val="000000"/>
          <w:sz w:val="26"/>
          <w:szCs w:val="26"/>
          <w:lang w:val="nl-NL"/>
        </w:rPr>
        <w:t>10. Yêu cầu về biện pháp tổ chức thi công tổng thể và các hạng mục</w:t>
      </w:r>
    </w:p>
    <w:p w:rsidR="00232DD4" w:rsidRPr="00B44315" w:rsidRDefault="00232DD4" w:rsidP="005544F6">
      <w:pPr>
        <w:spacing w:after="60"/>
        <w:ind w:firstLine="720"/>
        <w:jc w:val="both"/>
        <w:rPr>
          <w:color w:val="000000"/>
          <w:spacing w:val="-2"/>
          <w:sz w:val="26"/>
          <w:szCs w:val="26"/>
        </w:rPr>
      </w:pPr>
      <w:r w:rsidRPr="00B44315">
        <w:rPr>
          <w:color w:val="000000"/>
          <w:spacing w:val="-2"/>
          <w:sz w:val="26"/>
          <w:szCs w:val="26"/>
        </w:rPr>
        <w:t xml:space="preserve">Tất cả các hạng mục của gói thầu xây lắp phải được thi công theo đúng hồ sơ thiết kế đã được phê duyệt và theo quy trình thi công và nghiệm thu hiện hành của Nhà nước. </w:t>
      </w:r>
    </w:p>
    <w:p w:rsidR="00232DD4" w:rsidRPr="00B44315" w:rsidRDefault="00232DD4" w:rsidP="005544F6">
      <w:pPr>
        <w:spacing w:after="60"/>
        <w:ind w:firstLine="720"/>
        <w:jc w:val="both"/>
        <w:rPr>
          <w:b/>
          <w:i/>
          <w:sz w:val="26"/>
          <w:szCs w:val="26"/>
        </w:rPr>
      </w:pPr>
      <w:r w:rsidRPr="00B44315">
        <w:rPr>
          <w:b/>
          <w:i/>
          <w:sz w:val="26"/>
          <w:szCs w:val="26"/>
        </w:rPr>
        <w:t>10.1. Tiến độ thi công tổng thể và tiến độ thi công chi tiết</w:t>
      </w:r>
    </w:p>
    <w:p w:rsidR="00232DD4" w:rsidRPr="00B44315" w:rsidRDefault="00232DD4" w:rsidP="005544F6">
      <w:pPr>
        <w:spacing w:after="60"/>
        <w:ind w:firstLine="720"/>
        <w:jc w:val="both"/>
        <w:rPr>
          <w:sz w:val="26"/>
          <w:szCs w:val="26"/>
        </w:rPr>
      </w:pPr>
      <w:r w:rsidRPr="00B44315">
        <w:rPr>
          <w:sz w:val="26"/>
          <w:szCs w:val="26"/>
        </w:rPr>
        <w:t>Căn cứ vào tiến độ mà nhà thầu đề xuất, nhà thầu lập tiến độ tổng thể cho công trình và tiến độ chi tiết cho hạng mục, công việc.</w:t>
      </w:r>
    </w:p>
    <w:p w:rsidR="00232DD4" w:rsidRPr="00B44315" w:rsidRDefault="00232DD4" w:rsidP="005544F6">
      <w:pPr>
        <w:spacing w:after="60"/>
        <w:ind w:firstLine="720"/>
        <w:jc w:val="both"/>
        <w:rPr>
          <w:b/>
          <w:bCs/>
          <w:i/>
          <w:color w:val="000000"/>
          <w:sz w:val="26"/>
          <w:szCs w:val="26"/>
        </w:rPr>
      </w:pPr>
      <w:r w:rsidRPr="00B44315">
        <w:rPr>
          <w:b/>
          <w:bCs/>
          <w:i/>
          <w:color w:val="000000"/>
          <w:sz w:val="26"/>
          <w:szCs w:val="26"/>
        </w:rPr>
        <w:t>10.2. Các yêu cầu về quản lý vật tư, thiết bị</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Phải đảm bảo chất lượng, mẫu mã, chủng loại vật tư thiết bị theo yêu cầu của thiết kế trong hồ sơ mời thầu, tất cả các vật tư, thiết bị đều phải được thông qua và được sự đồng ý bằng văn bản của bên mời thầu.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Tất cả các vật tư, thiết bị phải được nghiệm thu trước khi đưa vào sử dụng cho công trình và phải đúng theo quy định về tiêu chuẩn xây dựng hiện hành của Việt Nam.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Khi có yêu cầu, nhà thầu phải xuất trình hồ sơ lý lịch về vật tư, thiết bị mà nhà thầu sử dụng vào công trình.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Một số mặt hàng cần có mẫu thử, nhà thầu phải tiến hành thử nghiệm tại nơi kiểm tra theo yêu cầu và có sự giám sát của phía chủ đầu tư.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Những mặt hàng nào không đảm bảo theo yêu cầu về chất lượng, mẫu mã..., đều phải lập biên bản và đưa ra khỏi công trình trong thời gian không quá 24 giờ. </w:t>
      </w:r>
    </w:p>
    <w:p w:rsidR="00232DD4" w:rsidRPr="00B44315" w:rsidRDefault="00232DD4" w:rsidP="005544F6">
      <w:pPr>
        <w:spacing w:after="60"/>
        <w:ind w:firstLine="720"/>
        <w:jc w:val="both"/>
        <w:rPr>
          <w:b/>
          <w:i/>
          <w:color w:val="000000"/>
          <w:sz w:val="26"/>
          <w:szCs w:val="26"/>
          <w:lang w:val="nl-NL"/>
        </w:rPr>
      </w:pPr>
      <w:r w:rsidRPr="00B44315">
        <w:rPr>
          <w:b/>
          <w:i/>
          <w:color w:val="000000"/>
          <w:sz w:val="26"/>
          <w:szCs w:val="26"/>
          <w:lang w:val="nl-NL"/>
        </w:rPr>
        <w:t>10.3. Tổ chức bộ máy quản lý, chỉ huy công trường</w:t>
      </w:r>
    </w:p>
    <w:p w:rsidR="00232DD4" w:rsidRPr="00B44315" w:rsidRDefault="00232DD4" w:rsidP="005544F6">
      <w:pPr>
        <w:widowControl w:val="0"/>
        <w:spacing w:after="60"/>
        <w:ind w:firstLine="720"/>
        <w:jc w:val="both"/>
        <w:rPr>
          <w:snapToGrid w:val="0"/>
          <w:color w:val="000000"/>
          <w:sz w:val="26"/>
          <w:szCs w:val="26"/>
          <w:lang w:val="vi-VN"/>
        </w:rPr>
      </w:pPr>
      <w:r w:rsidRPr="00B44315">
        <w:rPr>
          <w:b/>
          <w:i/>
          <w:snapToGrid w:val="0"/>
          <w:color w:val="000000"/>
          <w:sz w:val="26"/>
          <w:szCs w:val="26"/>
        </w:rPr>
        <w:t>10.</w:t>
      </w:r>
      <w:r w:rsidRPr="00B44315">
        <w:rPr>
          <w:b/>
          <w:i/>
          <w:snapToGrid w:val="0"/>
          <w:color w:val="000000"/>
          <w:sz w:val="26"/>
          <w:szCs w:val="26"/>
          <w:lang w:val="vi-VN"/>
        </w:rPr>
        <w:t xml:space="preserve">3.1. </w:t>
      </w:r>
      <w:r w:rsidRPr="00B44315">
        <w:rPr>
          <w:b/>
          <w:i/>
          <w:snapToGrid w:val="0"/>
          <w:color w:val="000000"/>
          <w:sz w:val="26"/>
          <w:szCs w:val="26"/>
        </w:rPr>
        <w:t>S</w:t>
      </w:r>
      <w:r w:rsidRPr="00B44315">
        <w:rPr>
          <w:b/>
          <w:i/>
          <w:snapToGrid w:val="0"/>
          <w:color w:val="000000"/>
          <w:sz w:val="26"/>
          <w:szCs w:val="26"/>
          <w:lang w:val="vi-VN"/>
        </w:rPr>
        <w:t>ơ đồ tổ chức bộ máy tổng thể của Nhà thầu:</w:t>
      </w:r>
      <w:r w:rsidRPr="00B44315">
        <w:rPr>
          <w:i/>
          <w:snapToGrid w:val="0"/>
          <w:color w:val="000000"/>
          <w:sz w:val="26"/>
          <w:szCs w:val="26"/>
          <w:lang w:val="vi-VN"/>
        </w:rPr>
        <w:t xml:space="preserve"> </w:t>
      </w:r>
      <w:r w:rsidRPr="00B44315">
        <w:rPr>
          <w:snapToGrid w:val="0"/>
          <w:color w:val="000000"/>
          <w:sz w:val="26"/>
          <w:szCs w:val="26"/>
        </w:rPr>
        <w:t>T</w:t>
      </w:r>
      <w:r w:rsidRPr="00B44315">
        <w:rPr>
          <w:snapToGrid w:val="0"/>
          <w:color w:val="000000"/>
          <w:sz w:val="26"/>
          <w:szCs w:val="26"/>
          <w:lang w:val="vi-VN"/>
        </w:rPr>
        <w:t>hể hiện mối liên hệ giữa Nhà thầu - Ban chỉ huy công trường, Nhà thầu với Chủ đầu tư và các đơn vị tư vấn, kèm theo thuyết minh sơ đồ trong đó rõ: Mối quan hệ giữa Nhà thầu và công trường, Nhà thầu với Chủ đầu tư và các đơn vị tư vấn; Quyền hạn; Trách nhiệm của Nhà thầu, ban chỉ huy công trường; Tên các cán bộ phụ trách trực tiếp các hoạt động của công trường của Nhà thầu.</w:t>
      </w:r>
    </w:p>
    <w:p w:rsidR="00232DD4" w:rsidRPr="00B44315" w:rsidRDefault="00232DD4" w:rsidP="005544F6">
      <w:pPr>
        <w:widowControl w:val="0"/>
        <w:spacing w:after="60"/>
        <w:ind w:firstLine="720"/>
        <w:jc w:val="both"/>
        <w:rPr>
          <w:snapToGrid w:val="0"/>
          <w:color w:val="000000"/>
          <w:sz w:val="26"/>
          <w:szCs w:val="26"/>
          <w:lang w:val="vi-VN"/>
        </w:rPr>
      </w:pPr>
      <w:r w:rsidRPr="00B44315">
        <w:rPr>
          <w:b/>
          <w:i/>
          <w:snapToGrid w:val="0"/>
          <w:color w:val="000000"/>
          <w:sz w:val="26"/>
          <w:szCs w:val="26"/>
        </w:rPr>
        <w:t>10.</w:t>
      </w:r>
      <w:r w:rsidRPr="00B44315">
        <w:rPr>
          <w:b/>
          <w:i/>
          <w:snapToGrid w:val="0"/>
          <w:color w:val="000000"/>
          <w:sz w:val="26"/>
          <w:szCs w:val="26"/>
          <w:lang w:val="vi-VN"/>
        </w:rPr>
        <w:t xml:space="preserve">3.2. </w:t>
      </w:r>
      <w:r w:rsidRPr="00B44315">
        <w:rPr>
          <w:b/>
          <w:i/>
          <w:snapToGrid w:val="0"/>
          <w:color w:val="000000"/>
          <w:sz w:val="26"/>
          <w:szCs w:val="26"/>
        </w:rPr>
        <w:t>S</w:t>
      </w:r>
      <w:r w:rsidRPr="00B44315">
        <w:rPr>
          <w:b/>
          <w:i/>
          <w:snapToGrid w:val="0"/>
          <w:color w:val="000000"/>
          <w:sz w:val="26"/>
          <w:szCs w:val="26"/>
          <w:lang w:val="vi-VN"/>
        </w:rPr>
        <w:t>ơ đồ tổ chức bộ máy chỉ huy công trường</w:t>
      </w:r>
      <w:r w:rsidRPr="00B44315">
        <w:rPr>
          <w:i/>
          <w:snapToGrid w:val="0"/>
          <w:color w:val="000000"/>
          <w:sz w:val="26"/>
          <w:szCs w:val="26"/>
          <w:lang w:val="vi-VN"/>
        </w:rPr>
        <w:t xml:space="preserve">: </w:t>
      </w:r>
      <w:r w:rsidRPr="00B44315">
        <w:rPr>
          <w:snapToGrid w:val="0"/>
          <w:color w:val="000000"/>
          <w:sz w:val="26"/>
          <w:szCs w:val="26"/>
          <w:lang w:val="vi-VN"/>
        </w:rPr>
        <w:t>trong đó thể hiện mối liên hệ giữa chỉ huy trưởng công trường, bộ phận phụ trách kỹ thuật với các đội thi công. Kèm theo thuyết minh nêu rõ quyền hạn, trách nhiệm của các vị trí chủ chốt như: Chỉ huy trưởng công trường; Phụ trách kỹ thuật; Tổ trưởng thi công; ...</w:t>
      </w:r>
    </w:p>
    <w:p w:rsidR="00232DD4" w:rsidRPr="00B44315" w:rsidRDefault="00232DD4" w:rsidP="005544F6">
      <w:pPr>
        <w:widowControl w:val="0"/>
        <w:spacing w:after="60"/>
        <w:ind w:firstLine="720"/>
        <w:jc w:val="both"/>
        <w:rPr>
          <w:i/>
          <w:snapToGrid w:val="0"/>
          <w:color w:val="000000"/>
          <w:sz w:val="26"/>
          <w:szCs w:val="26"/>
          <w:lang w:val="vi-VN"/>
        </w:rPr>
      </w:pPr>
      <w:r w:rsidRPr="00B44315">
        <w:rPr>
          <w:b/>
          <w:i/>
          <w:snapToGrid w:val="0"/>
          <w:color w:val="000000"/>
          <w:sz w:val="26"/>
          <w:szCs w:val="26"/>
        </w:rPr>
        <w:t>10.</w:t>
      </w:r>
      <w:r w:rsidRPr="00B44315">
        <w:rPr>
          <w:b/>
          <w:i/>
          <w:snapToGrid w:val="0"/>
          <w:color w:val="000000"/>
          <w:sz w:val="26"/>
          <w:szCs w:val="26"/>
          <w:lang w:val="vi-VN"/>
        </w:rPr>
        <w:t>4. Thuyết minh về các giải pháp thi công chính</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Nhà thầu phải nêu đầy đủ các nội dung sau:</w:t>
      </w:r>
    </w:p>
    <w:p w:rsidR="00232DD4" w:rsidRPr="00B44315" w:rsidRDefault="00232DD4" w:rsidP="005544F6">
      <w:pPr>
        <w:spacing w:after="60"/>
        <w:ind w:firstLine="720"/>
        <w:jc w:val="both"/>
        <w:rPr>
          <w:b/>
          <w:i/>
          <w:sz w:val="26"/>
          <w:szCs w:val="26"/>
          <w:lang w:val="nl-NL"/>
        </w:rPr>
      </w:pPr>
      <w:r w:rsidRPr="00B44315">
        <w:rPr>
          <w:b/>
          <w:i/>
          <w:sz w:val="26"/>
          <w:szCs w:val="26"/>
          <w:lang w:val="nl-NL"/>
        </w:rPr>
        <w:t>10.4.1. Công tác chuẩn bị khởi công</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 Chuẩn bị hồ sơ kỹ thuật: Nêu đầy đủ các hồ sơ kỹ thuật sẽ được chuẩn bị trước khi khởi công như: Hồ sơ bản vẽ, Dự toán trúng thầu, ...</w:t>
      </w:r>
    </w:p>
    <w:p w:rsidR="00232DD4" w:rsidRPr="00B44315" w:rsidRDefault="00232DD4" w:rsidP="005544F6">
      <w:pPr>
        <w:widowControl w:val="0"/>
        <w:spacing w:after="60"/>
        <w:ind w:firstLine="720"/>
        <w:jc w:val="both"/>
        <w:rPr>
          <w:snapToGrid w:val="0"/>
          <w:color w:val="000000"/>
          <w:spacing w:val="-4"/>
          <w:sz w:val="26"/>
          <w:szCs w:val="26"/>
          <w:lang w:val="vi-VN"/>
        </w:rPr>
      </w:pPr>
      <w:r w:rsidRPr="00B44315">
        <w:rPr>
          <w:snapToGrid w:val="0"/>
          <w:color w:val="000000"/>
          <w:spacing w:val="-4"/>
          <w:sz w:val="26"/>
          <w:szCs w:val="26"/>
          <w:lang w:val="vi-VN"/>
        </w:rPr>
        <w:t>- Chuẩn bị điều kiện kỹ thuật thống nhất: Xây dựng bộ tiêu chuẩn quy phạm thống nhất cho thi công và nghiệm thu; thống nhất một số nguyên tắc xử lý điều kiện kỹ thuật khi phát sinh.</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 Thủ tục khởi công: Nêu rõ và đầy đủ thủ tục pháp lý sẽ được tiến hành để khởi công xây dựng.</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lastRenderedPageBreak/>
        <w:t>- Công tác chuẩn bị mặt bằng xây dựng.</w:t>
      </w:r>
    </w:p>
    <w:p w:rsidR="00232DD4" w:rsidRPr="00B44315" w:rsidRDefault="00232DD4" w:rsidP="005544F6">
      <w:pPr>
        <w:spacing w:after="60"/>
        <w:ind w:firstLine="720"/>
        <w:jc w:val="both"/>
        <w:rPr>
          <w:b/>
          <w:i/>
          <w:sz w:val="26"/>
          <w:szCs w:val="26"/>
          <w:lang w:val="nl-NL"/>
        </w:rPr>
      </w:pPr>
      <w:r w:rsidRPr="00B44315">
        <w:rPr>
          <w:b/>
          <w:i/>
          <w:sz w:val="26"/>
          <w:szCs w:val="26"/>
          <w:lang w:val="nl-NL"/>
        </w:rPr>
        <w:t>10.4.2. Công tác thi công các hạng mục</w:t>
      </w:r>
    </w:p>
    <w:p w:rsidR="00232DD4" w:rsidRPr="00B44315" w:rsidRDefault="00232DD4" w:rsidP="005544F6">
      <w:pPr>
        <w:widowControl w:val="0"/>
        <w:spacing w:after="60"/>
        <w:ind w:firstLine="720"/>
        <w:jc w:val="both"/>
        <w:rPr>
          <w:snapToGrid w:val="0"/>
          <w:sz w:val="26"/>
          <w:szCs w:val="26"/>
          <w:lang w:val="vi-VN"/>
        </w:rPr>
      </w:pPr>
      <w:r w:rsidRPr="00B44315">
        <w:rPr>
          <w:i/>
          <w:snapToGrid w:val="0"/>
          <w:sz w:val="26"/>
          <w:szCs w:val="26"/>
          <w:lang w:val="vi-VN"/>
        </w:rPr>
        <w:t xml:space="preserve">- </w:t>
      </w:r>
      <w:r w:rsidRPr="00B44315">
        <w:rPr>
          <w:snapToGrid w:val="0"/>
          <w:sz w:val="26"/>
          <w:szCs w:val="26"/>
          <w:lang w:val="vi-VN"/>
        </w:rPr>
        <w:t>Trích dẫn tiêu chuẩn quy phạm thi công.</w:t>
      </w:r>
    </w:p>
    <w:p w:rsidR="00232DD4" w:rsidRPr="00B44315" w:rsidRDefault="00232DD4" w:rsidP="005544F6">
      <w:pPr>
        <w:widowControl w:val="0"/>
        <w:spacing w:after="60"/>
        <w:ind w:firstLine="720"/>
        <w:jc w:val="both"/>
        <w:rPr>
          <w:snapToGrid w:val="0"/>
          <w:sz w:val="26"/>
          <w:szCs w:val="26"/>
          <w:lang w:val="vi-VN"/>
        </w:rPr>
      </w:pPr>
      <w:r w:rsidRPr="00B44315">
        <w:rPr>
          <w:snapToGrid w:val="0"/>
          <w:sz w:val="26"/>
          <w:szCs w:val="26"/>
          <w:lang w:val="vi-VN"/>
        </w:rPr>
        <w:t>- Mô tả phương án thi công chính.</w:t>
      </w:r>
    </w:p>
    <w:p w:rsidR="00232DD4" w:rsidRPr="00B44315" w:rsidRDefault="00232DD4" w:rsidP="005544F6">
      <w:pPr>
        <w:widowControl w:val="0"/>
        <w:spacing w:after="60"/>
        <w:ind w:firstLine="720"/>
        <w:jc w:val="both"/>
        <w:rPr>
          <w:snapToGrid w:val="0"/>
          <w:sz w:val="26"/>
          <w:szCs w:val="26"/>
          <w:lang w:val="vi-VN"/>
        </w:rPr>
      </w:pPr>
      <w:r w:rsidRPr="00B44315">
        <w:rPr>
          <w:snapToGrid w:val="0"/>
          <w:sz w:val="26"/>
          <w:szCs w:val="26"/>
          <w:lang w:val="vi-VN"/>
        </w:rPr>
        <w:t>- Quy trình và thủ tục nghiệm thu.</w:t>
      </w:r>
    </w:p>
    <w:p w:rsidR="00232DD4" w:rsidRPr="00B44315" w:rsidRDefault="00232DD4" w:rsidP="005544F6">
      <w:pPr>
        <w:widowControl w:val="0"/>
        <w:spacing w:after="60"/>
        <w:ind w:firstLine="720"/>
        <w:jc w:val="both"/>
        <w:rPr>
          <w:snapToGrid w:val="0"/>
          <w:sz w:val="26"/>
          <w:szCs w:val="26"/>
          <w:lang w:val="vi-VN"/>
        </w:rPr>
      </w:pPr>
      <w:r w:rsidRPr="00B44315">
        <w:rPr>
          <w:snapToGrid w:val="0"/>
          <w:sz w:val="26"/>
          <w:szCs w:val="26"/>
          <w:lang w:val="vi-VN"/>
        </w:rPr>
        <w:t>- Biện pháp đảm bảo chất lượng thi công</w:t>
      </w:r>
    </w:p>
    <w:p w:rsidR="00232DD4" w:rsidRPr="00B44315" w:rsidRDefault="00232DD4" w:rsidP="005544F6">
      <w:pPr>
        <w:tabs>
          <w:tab w:val="left" w:pos="851"/>
        </w:tabs>
        <w:spacing w:after="60"/>
        <w:ind w:firstLine="720"/>
        <w:jc w:val="both"/>
        <w:rPr>
          <w:b/>
          <w:sz w:val="26"/>
          <w:szCs w:val="26"/>
        </w:rPr>
      </w:pPr>
      <w:r w:rsidRPr="00B44315">
        <w:rPr>
          <w:b/>
          <w:sz w:val="26"/>
          <w:szCs w:val="26"/>
        </w:rPr>
        <w:t>11. Yêu cầu về hệ thống kiểm tra, giám sát chất lượng của nhà thầu</w:t>
      </w:r>
    </w:p>
    <w:p w:rsidR="00232DD4" w:rsidRPr="00B44315" w:rsidRDefault="00232DD4" w:rsidP="005544F6">
      <w:pPr>
        <w:tabs>
          <w:tab w:val="left" w:pos="851"/>
        </w:tabs>
        <w:spacing w:after="60"/>
        <w:ind w:firstLine="720"/>
        <w:jc w:val="both"/>
        <w:rPr>
          <w:sz w:val="26"/>
          <w:szCs w:val="26"/>
        </w:rPr>
      </w:pPr>
      <w:r w:rsidRPr="00B44315">
        <w:rPr>
          <w:sz w:val="26"/>
          <w:szCs w:val="26"/>
        </w:rPr>
        <w:t>- Lập hệ thống quản lý chất lượng phù hợp với yêu cầu, tính chất, quy mô công trình, trong đó quy định trách nhiệm của từng cá nhân, bộ phận thi công trong việc quản lý chất lượng công trình</w:t>
      </w:r>
    </w:p>
    <w:p w:rsidR="00232DD4" w:rsidRPr="00B44315" w:rsidRDefault="00232DD4" w:rsidP="005544F6">
      <w:pPr>
        <w:tabs>
          <w:tab w:val="left" w:pos="851"/>
        </w:tabs>
        <w:spacing w:after="60"/>
        <w:ind w:firstLine="720"/>
        <w:jc w:val="both"/>
        <w:rPr>
          <w:spacing w:val="-2"/>
          <w:sz w:val="26"/>
          <w:szCs w:val="26"/>
        </w:rPr>
      </w:pPr>
      <w:r w:rsidRPr="00B44315">
        <w:rPr>
          <w:spacing w:val="-2"/>
          <w:sz w:val="26"/>
          <w:szCs w:val="26"/>
        </w:rPr>
        <w:t>- Thực hiện các thí nghiệm kiểm tra vật liệu, cấu kiện, vật tư, thiết bị công trình, thiết bị công nghệ trước khi xây dựng và lắp đặt vào công trình theo tiêu chuẩn và yêu cầu thiết kế.</w:t>
      </w:r>
    </w:p>
    <w:p w:rsidR="00232DD4" w:rsidRPr="00B44315" w:rsidRDefault="00232DD4" w:rsidP="005544F6">
      <w:pPr>
        <w:tabs>
          <w:tab w:val="left" w:pos="851"/>
        </w:tabs>
        <w:spacing w:after="60"/>
        <w:ind w:firstLine="720"/>
        <w:jc w:val="both"/>
        <w:rPr>
          <w:sz w:val="26"/>
          <w:szCs w:val="26"/>
        </w:rPr>
      </w:pPr>
      <w:r w:rsidRPr="00B44315">
        <w:rPr>
          <w:sz w:val="26"/>
          <w:szCs w:val="26"/>
        </w:rPr>
        <w:t>- Kiểm soát các sản phẩm không phù hợp.</w:t>
      </w:r>
    </w:p>
    <w:p w:rsidR="00232DD4" w:rsidRPr="00B44315" w:rsidRDefault="00232DD4" w:rsidP="005544F6">
      <w:pPr>
        <w:tabs>
          <w:tab w:val="left" w:pos="851"/>
        </w:tabs>
        <w:spacing w:after="60"/>
        <w:ind w:firstLine="720"/>
        <w:jc w:val="both"/>
        <w:rPr>
          <w:sz w:val="26"/>
          <w:szCs w:val="26"/>
        </w:rPr>
      </w:pPr>
      <w:r w:rsidRPr="00B44315">
        <w:rPr>
          <w:sz w:val="26"/>
          <w:szCs w:val="26"/>
        </w:rPr>
        <w:t>- Bảo quản vật tư, vật liệu thi công trong mùa mưa bão.</w:t>
      </w:r>
    </w:p>
    <w:p w:rsidR="00232DD4" w:rsidRPr="00B44315" w:rsidRDefault="00232DD4" w:rsidP="005544F6">
      <w:pPr>
        <w:tabs>
          <w:tab w:val="left" w:pos="851"/>
        </w:tabs>
        <w:spacing w:after="60"/>
        <w:ind w:firstLine="720"/>
        <w:jc w:val="both"/>
        <w:rPr>
          <w:sz w:val="26"/>
          <w:szCs w:val="26"/>
        </w:rPr>
      </w:pPr>
      <w:r w:rsidRPr="00B44315">
        <w:rPr>
          <w:sz w:val="26"/>
          <w:szCs w:val="26"/>
        </w:rPr>
        <w:t>- Lập và kiểm tra thực hiện biện pháp thi công, tiến độ thi công.</w:t>
      </w:r>
    </w:p>
    <w:p w:rsidR="00232DD4" w:rsidRPr="00B44315" w:rsidRDefault="00232DD4" w:rsidP="005544F6">
      <w:pPr>
        <w:tabs>
          <w:tab w:val="left" w:pos="851"/>
        </w:tabs>
        <w:spacing w:after="60"/>
        <w:ind w:firstLine="720"/>
        <w:jc w:val="both"/>
        <w:rPr>
          <w:sz w:val="26"/>
          <w:szCs w:val="26"/>
        </w:rPr>
      </w:pPr>
      <w:r w:rsidRPr="00B44315">
        <w:rPr>
          <w:sz w:val="26"/>
          <w:szCs w:val="26"/>
        </w:rPr>
        <w:t>- Lập và ghi nhật ký thi công xây dựng công trình.</w:t>
      </w:r>
    </w:p>
    <w:p w:rsidR="00232DD4" w:rsidRPr="00B44315" w:rsidRDefault="00232DD4" w:rsidP="005544F6">
      <w:pPr>
        <w:tabs>
          <w:tab w:val="left" w:pos="851"/>
        </w:tabs>
        <w:spacing w:after="60"/>
        <w:ind w:firstLine="720"/>
        <w:jc w:val="both"/>
        <w:rPr>
          <w:sz w:val="26"/>
          <w:szCs w:val="26"/>
        </w:rPr>
      </w:pPr>
      <w:r w:rsidRPr="00B44315">
        <w:rPr>
          <w:sz w:val="26"/>
          <w:szCs w:val="26"/>
        </w:rPr>
        <w:t>- Kiểm tra an toàn lao động và vệ sinh môi trường bên trong và bên ngoài công trường.</w:t>
      </w:r>
    </w:p>
    <w:p w:rsidR="00232DD4" w:rsidRPr="00B44315" w:rsidRDefault="00232DD4" w:rsidP="005544F6">
      <w:pPr>
        <w:tabs>
          <w:tab w:val="left" w:pos="851"/>
        </w:tabs>
        <w:spacing w:after="60"/>
        <w:ind w:firstLine="720"/>
        <w:jc w:val="both"/>
        <w:rPr>
          <w:sz w:val="26"/>
          <w:szCs w:val="26"/>
        </w:rPr>
      </w:pPr>
      <w:r w:rsidRPr="00B44315">
        <w:rPr>
          <w:sz w:val="26"/>
          <w:szCs w:val="26"/>
        </w:rPr>
        <w:t>- Nghiệm thu nội bộ và lập bản vẽ hoàn công cho bộ phận công trình, hạng mục công trình và công trình hoàn thành.</w:t>
      </w:r>
    </w:p>
    <w:p w:rsidR="00232DD4" w:rsidRPr="00B44315" w:rsidRDefault="00232DD4" w:rsidP="005544F6">
      <w:pPr>
        <w:tabs>
          <w:tab w:val="left" w:pos="851"/>
        </w:tabs>
        <w:spacing w:after="60"/>
        <w:ind w:firstLine="720"/>
        <w:jc w:val="both"/>
        <w:rPr>
          <w:sz w:val="26"/>
          <w:szCs w:val="26"/>
        </w:rPr>
      </w:pPr>
      <w:r w:rsidRPr="00B44315">
        <w:rPr>
          <w:sz w:val="26"/>
          <w:szCs w:val="26"/>
        </w:rPr>
        <w:t>- Báo cáo chủ đầu tư về tiến độ, chất lượng, khối lượng, an toàn lao động và vệ sinh môi trường thi công xây dựng theo yêu cầu của chủ đầu tư.</w:t>
      </w:r>
    </w:p>
    <w:p w:rsidR="00232DD4" w:rsidRPr="00B44315" w:rsidRDefault="00232DD4" w:rsidP="005544F6">
      <w:pPr>
        <w:tabs>
          <w:tab w:val="left" w:pos="851"/>
        </w:tabs>
        <w:spacing w:after="60"/>
        <w:ind w:firstLine="720"/>
        <w:jc w:val="both"/>
        <w:rPr>
          <w:sz w:val="26"/>
          <w:szCs w:val="26"/>
        </w:rPr>
      </w:pPr>
      <w:r w:rsidRPr="00B44315">
        <w:rPr>
          <w:sz w:val="26"/>
          <w:szCs w:val="26"/>
        </w:rPr>
        <w:t>- Chuẩn bị tài liệu làm căn cứ nghiệm thu theo quy định.</w:t>
      </w:r>
    </w:p>
    <w:p w:rsidR="00232DD4" w:rsidRPr="00B44315" w:rsidRDefault="00232DD4" w:rsidP="005544F6">
      <w:pPr>
        <w:tabs>
          <w:tab w:val="num" w:pos="720"/>
        </w:tabs>
        <w:spacing w:after="60"/>
        <w:ind w:firstLine="720"/>
        <w:jc w:val="both"/>
        <w:rPr>
          <w:b/>
          <w:color w:val="000000"/>
          <w:sz w:val="26"/>
          <w:szCs w:val="26"/>
          <w:lang w:val="de-DE"/>
        </w:rPr>
      </w:pPr>
      <w:r w:rsidRPr="00B44315">
        <w:rPr>
          <w:b/>
          <w:bCs/>
          <w:snapToGrid w:val="0"/>
          <w:color w:val="000000"/>
          <w:sz w:val="26"/>
          <w:szCs w:val="26"/>
        </w:rPr>
        <w:t>IV.</w:t>
      </w:r>
      <w:r w:rsidRPr="00B44315">
        <w:rPr>
          <w:b/>
          <w:color w:val="000000"/>
          <w:sz w:val="26"/>
          <w:szCs w:val="26"/>
          <w:lang w:val="de-DE"/>
        </w:rPr>
        <w:t xml:space="preserve"> Các bản vẽ </w:t>
      </w:r>
    </w:p>
    <w:p w:rsidR="00A9721E" w:rsidRPr="00B44315" w:rsidRDefault="00295D6A" w:rsidP="005544F6">
      <w:pPr>
        <w:widowControl w:val="0"/>
        <w:spacing w:after="60"/>
        <w:ind w:firstLine="720"/>
        <w:jc w:val="both"/>
        <w:rPr>
          <w:i/>
          <w:sz w:val="26"/>
          <w:szCs w:val="26"/>
        </w:rPr>
      </w:pPr>
      <w:r w:rsidRPr="00B44315">
        <w:rPr>
          <w:sz w:val="26"/>
          <w:szCs w:val="26"/>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95D6A" w:rsidRPr="00B44315" w:rsidTr="00873DBA">
        <w:trPr>
          <w:trHeight w:val="70"/>
        </w:trPr>
        <w:tc>
          <w:tcPr>
            <w:tcW w:w="850"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STT</w:t>
            </w:r>
          </w:p>
        </w:tc>
        <w:tc>
          <w:tcPr>
            <w:tcW w:w="2073"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Ký hiệu</w:t>
            </w:r>
          </w:p>
        </w:tc>
        <w:tc>
          <w:tcPr>
            <w:tcW w:w="2300"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Tên bản vẽ</w:t>
            </w:r>
          </w:p>
        </w:tc>
        <w:tc>
          <w:tcPr>
            <w:tcW w:w="3428"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Phiên bản/ngày phát hành</w:t>
            </w:r>
          </w:p>
        </w:tc>
      </w:tr>
      <w:tr w:rsidR="00295D6A" w:rsidRPr="00466C21" w:rsidTr="00C664AF">
        <w:trPr>
          <w:trHeight w:val="70"/>
        </w:trPr>
        <w:tc>
          <w:tcPr>
            <w:tcW w:w="850" w:type="dxa"/>
            <w:shd w:val="clear" w:color="auto" w:fill="auto"/>
          </w:tcPr>
          <w:p w:rsidR="00295D6A" w:rsidRPr="00B44315" w:rsidRDefault="00295D6A" w:rsidP="00295D6A">
            <w:pPr>
              <w:widowControl w:val="0"/>
              <w:spacing w:before="120" w:after="120" w:line="264" w:lineRule="auto"/>
              <w:jc w:val="center"/>
              <w:rPr>
                <w:sz w:val="26"/>
                <w:szCs w:val="26"/>
                <w:lang w:val="en-GB"/>
              </w:rPr>
            </w:pPr>
            <w:r w:rsidRPr="00B44315">
              <w:rPr>
                <w:sz w:val="26"/>
                <w:szCs w:val="26"/>
                <w:lang w:val="en-GB"/>
              </w:rPr>
              <w:t>1</w:t>
            </w:r>
          </w:p>
        </w:tc>
        <w:tc>
          <w:tcPr>
            <w:tcW w:w="2073" w:type="dxa"/>
            <w:shd w:val="clear" w:color="auto" w:fill="auto"/>
            <w:vAlign w:val="center"/>
          </w:tcPr>
          <w:p w:rsidR="00295D6A" w:rsidRPr="00B44315" w:rsidRDefault="00295D6A" w:rsidP="00295D6A">
            <w:pPr>
              <w:ind w:right="-57"/>
              <w:jc w:val="center"/>
              <w:rPr>
                <w:bCs/>
                <w:w w:val="90"/>
                <w:sz w:val="26"/>
                <w:szCs w:val="26"/>
                <w:lang w:val="nl-NL"/>
              </w:rPr>
            </w:pPr>
            <w:r w:rsidRPr="00B44315">
              <w:rPr>
                <w:bCs/>
                <w:w w:val="90"/>
                <w:sz w:val="26"/>
                <w:szCs w:val="26"/>
                <w:lang w:val="nl-NL"/>
              </w:rPr>
              <w:t>BVMT</w:t>
            </w:r>
          </w:p>
        </w:tc>
        <w:tc>
          <w:tcPr>
            <w:tcW w:w="2300" w:type="dxa"/>
            <w:shd w:val="clear" w:color="auto" w:fill="auto"/>
            <w:vAlign w:val="center"/>
          </w:tcPr>
          <w:p w:rsidR="00295D6A" w:rsidRPr="00B44315" w:rsidRDefault="00295D6A" w:rsidP="00295D6A">
            <w:pPr>
              <w:jc w:val="center"/>
              <w:rPr>
                <w:w w:val="90"/>
                <w:sz w:val="26"/>
                <w:szCs w:val="26"/>
                <w:lang w:val="nl-NL"/>
              </w:rPr>
            </w:pPr>
            <w:r w:rsidRPr="00B44315">
              <w:rPr>
                <w:w w:val="90"/>
                <w:sz w:val="26"/>
                <w:szCs w:val="26"/>
                <w:lang w:val="nl-NL"/>
              </w:rPr>
              <w:t>Bản vẽ mời thầu</w:t>
            </w:r>
          </w:p>
        </w:tc>
        <w:tc>
          <w:tcPr>
            <w:tcW w:w="3428" w:type="dxa"/>
            <w:shd w:val="clear" w:color="auto" w:fill="auto"/>
            <w:vAlign w:val="center"/>
          </w:tcPr>
          <w:p w:rsidR="00295D6A" w:rsidRPr="00466C21" w:rsidRDefault="00295D6A" w:rsidP="005544F6">
            <w:pPr>
              <w:spacing w:before="120" w:after="120" w:line="312" w:lineRule="auto"/>
              <w:jc w:val="center"/>
              <w:rPr>
                <w:color w:val="0000CC"/>
                <w:w w:val="90"/>
                <w:sz w:val="26"/>
                <w:szCs w:val="26"/>
                <w:lang w:val="nl-NL"/>
              </w:rPr>
            </w:pPr>
            <w:r w:rsidRPr="00B44315">
              <w:rPr>
                <w:color w:val="0000CC"/>
                <w:w w:val="90"/>
                <w:sz w:val="26"/>
                <w:szCs w:val="26"/>
                <w:lang w:val="nl-NL"/>
              </w:rPr>
              <w:t xml:space="preserve">Tháng </w:t>
            </w:r>
            <w:r w:rsidR="005544F6" w:rsidRPr="00B44315">
              <w:rPr>
                <w:color w:val="0000CC"/>
                <w:w w:val="90"/>
                <w:sz w:val="26"/>
                <w:szCs w:val="26"/>
                <w:lang w:val="nl-NL"/>
              </w:rPr>
              <w:t>9</w:t>
            </w:r>
            <w:r w:rsidRPr="00B44315">
              <w:rPr>
                <w:color w:val="0000CC"/>
                <w:w w:val="90"/>
                <w:sz w:val="26"/>
                <w:szCs w:val="26"/>
                <w:lang w:val="nl-NL"/>
              </w:rPr>
              <w:t xml:space="preserve"> năm 202</w:t>
            </w:r>
            <w:r w:rsidR="005544F6" w:rsidRPr="00B44315">
              <w:rPr>
                <w:color w:val="0000CC"/>
                <w:w w:val="90"/>
                <w:sz w:val="26"/>
                <w:szCs w:val="26"/>
                <w:lang w:val="nl-NL"/>
              </w:rPr>
              <w:t>5</w:t>
            </w:r>
          </w:p>
        </w:tc>
      </w:tr>
    </w:tbl>
    <w:p w:rsidR="00475B86" w:rsidRPr="00466C21" w:rsidRDefault="00475B86" w:rsidP="00295D6A">
      <w:pPr>
        <w:widowControl w:val="0"/>
        <w:autoSpaceDE w:val="0"/>
        <w:autoSpaceDN w:val="0"/>
        <w:adjustRightInd w:val="0"/>
        <w:spacing w:before="120" w:line="340" w:lineRule="exact"/>
        <w:ind w:right="-11"/>
        <w:rPr>
          <w:sz w:val="26"/>
          <w:szCs w:val="26"/>
        </w:rPr>
      </w:pPr>
    </w:p>
    <w:sectPr w:rsidR="00475B86" w:rsidRPr="00466C21" w:rsidSect="005544F6">
      <w:headerReference w:type="default" r:id="rId7"/>
      <w:footerReference w:type="even" r:id="rId8"/>
      <w:pgSz w:w="11909" w:h="16834"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FA" w:rsidRDefault="008862FA">
      <w:r>
        <w:separator/>
      </w:r>
    </w:p>
  </w:endnote>
  <w:endnote w:type="continuationSeparator" w:id="0">
    <w:p w:rsidR="008862FA" w:rsidRDefault="0088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8D" w:rsidRDefault="00A9721E" w:rsidP="00EF2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24E8D" w:rsidRDefault="008862F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FA" w:rsidRDefault="008862FA">
      <w:r>
        <w:separator/>
      </w:r>
    </w:p>
  </w:footnote>
  <w:footnote w:type="continuationSeparator" w:id="0">
    <w:p w:rsidR="008862FA" w:rsidRDefault="008862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08784270"/>
      <w:docPartObj>
        <w:docPartGallery w:val="Page Numbers (Top of Page)"/>
        <w:docPartUnique/>
      </w:docPartObj>
    </w:sdtPr>
    <w:sdtEndPr>
      <w:rPr>
        <w:noProof/>
      </w:rPr>
    </w:sdtEndPr>
    <w:sdtContent>
      <w:p w:rsidR="005544F6" w:rsidRPr="005544F6" w:rsidRDefault="005544F6">
        <w:pPr>
          <w:pStyle w:val="Header"/>
          <w:jc w:val="center"/>
          <w:rPr>
            <w:sz w:val="26"/>
            <w:szCs w:val="26"/>
          </w:rPr>
        </w:pPr>
        <w:r w:rsidRPr="005544F6">
          <w:rPr>
            <w:sz w:val="26"/>
            <w:szCs w:val="26"/>
          </w:rPr>
          <w:fldChar w:fldCharType="begin"/>
        </w:r>
        <w:r w:rsidRPr="005544F6">
          <w:rPr>
            <w:sz w:val="26"/>
            <w:szCs w:val="26"/>
          </w:rPr>
          <w:instrText xml:space="preserve"> PAGE   \* MERGEFORMAT </w:instrText>
        </w:r>
        <w:r w:rsidRPr="005544F6">
          <w:rPr>
            <w:sz w:val="26"/>
            <w:szCs w:val="26"/>
          </w:rPr>
          <w:fldChar w:fldCharType="separate"/>
        </w:r>
        <w:r w:rsidR="00B44315">
          <w:rPr>
            <w:noProof/>
            <w:sz w:val="26"/>
            <w:szCs w:val="26"/>
          </w:rPr>
          <w:t>7</w:t>
        </w:r>
        <w:r w:rsidRPr="005544F6">
          <w:rPr>
            <w:noProof/>
            <w:sz w:val="26"/>
            <w:szCs w:val="26"/>
          </w:rPr>
          <w:fldChar w:fldCharType="end"/>
        </w:r>
      </w:p>
    </w:sdtContent>
  </w:sdt>
  <w:p w:rsidR="005544F6" w:rsidRPr="005544F6" w:rsidRDefault="005544F6" w:rsidP="005544F6">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399"/>
    <w:multiLevelType w:val="hybridMultilevel"/>
    <w:tmpl w:val="52CA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D1E57"/>
    <w:multiLevelType w:val="hybridMultilevel"/>
    <w:tmpl w:val="71D09376"/>
    <w:lvl w:ilvl="0" w:tplc="8AD47134">
      <w:start w:val="8"/>
      <w:numFmt w:val="bullet"/>
      <w:lvlText w:val="-"/>
      <w:lvlJc w:val="left"/>
      <w:pPr>
        <w:ind w:left="1080" w:hanging="360"/>
      </w:pPr>
      <w:rPr>
        <w:rFonts w:ascii=".VnTime" w:eastAsia="Times New Roman" w:hAnsi=".VnTime"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3047AF"/>
    <w:multiLevelType w:val="hybridMultilevel"/>
    <w:tmpl w:val="39AE0FD4"/>
    <w:lvl w:ilvl="0" w:tplc="154A3E6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101B2"/>
    <w:multiLevelType w:val="hybridMultilevel"/>
    <w:tmpl w:val="B1D83C4E"/>
    <w:lvl w:ilvl="0" w:tplc="6FDCE0C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Times New Roman" w:hAnsi="Times New Roman" w:hint="default"/>
      </w:rPr>
    </w:lvl>
    <w:lvl w:ilvl="3" w:tplc="04090001" w:tentative="1">
      <w:start w:val="1"/>
      <w:numFmt w:val="bullet"/>
      <w:lvlText w:val=""/>
      <w:lvlJc w:val="left"/>
      <w:pPr>
        <w:ind w:left="3087" w:hanging="360"/>
      </w:pPr>
      <w:rPr>
        <w:rFonts w:ascii="Times New Roman" w:hAnsi="Times New Roman"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Times New Roman" w:hAnsi="Times New Roman" w:hint="default"/>
      </w:rPr>
    </w:lvl>
    <w:lvl w:ilvl="6" w:tplc="04090001" w:tentative="1">
      <w:start w:val="1"/>
      <w:numFmt w:val="bullet"/>
      <w:lvlText w:val=""/>
      <w:lvlJc w:val="left"/>
      <w:pPr>
        <w:ind w:left="5247" w:hanging="360"/>
      </w:pPr>
      <w:rPr>
        <w:rFonts w:ascii="Times New Roman" w:hAnsi="Times New Roman"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Times New Roman" w:hAnsi="Times New Roman" w:hint="default"/>
      </w:rPr>
    </w:lvl>
  </w:abstractNum>
  <w:abstractNum w:abstractNumId="4" w15:restartNumberingAfterBreak="0">
    <w:nsid w:val="5A2C0A6A"/>
    <w:multiLevelType w:val="hybridMultilevel"/>
    <w:tmpl w:val="99A28300"/>
    <w:lvl w:ilvl="0" w:tplc="F6D270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1E"/>
    <w:rsid w:val="00052B41"/>
    <w:rsid w:val="00084789"/>
    <w:rsid w:val="000B71FA"/>
    <w:rsid w:val="00100B1A"/>
    <w:rsid w:val="00117A29"/>
    <w:rsid w:val="001320C9"/>
    <w:rsid w:val="001441D5"/>
    <w:rsid w:val="0015333D"/>
    <w:rsid w:val="001A5736"/>
    <w:rsid w:val="001B09AD"/>
    <w:rsid w:val="001B2C8E"/>
    <w:rsid w:val="001E7476"/>
    <w:rsid w:val="00232DD4"/>
    <w:rsid w:val="002453D2"/>
    <w:rsid w:val="00295C2D"/>
    <w:rsid w:val="00295D6A"/>
    <w:rsid w:val="002F79FE"/>
    <w:rsid w:val="003E73F9"/>
    <w:rsid w:val="00466C21"/>
    <w:rsid w:val="00475B86"/>
    <w:rsid w:val="004B3CB6"/>
    <w:rsid w:val="004E2FD4"/>
    <w:rsid w:val="004F1AE8"/>
    <w:rsid w:val="004F7ECB"/>
    <w:rsid w:val="005204C4"/>
    <w:rsid w:val="005544F6"/>
    <w:rsid w:val="005B759E"/>
    <w:rsid w:val="005D2EE5"/>
    <w:rsid w:val="00621431"/>
    <w:rsid w:val="00623909"/>
    <w:rsid w:val="006272D6"/>
    <w:rsid w:val="00632E8A"/>
    <w:rsid w:val="006A760C"/>
    <w:rsid w:val="006D2114"/>
    <w:rsid w:val="007458F2"/>
    <w:rsid w:val="00881EFF"/>
    <w:rsid w:val="008862FA"/>
    <w:rsid w:val="008D09DB"/>
    <w:rsid w:val="008E3E6F"/>
    <w:rsid w:val="008F66DD"/>
    <w:rsid w:val="009564C3"/>
    <w:rsid w:val="009A20C4"/>
    <w:rsid w:val="00A322A7"/>
    <w:rsid w:val="00A524AD"/>
    <w:rsid w:val="00A80AD9"/>
    <w:rsid w:val="00A94ACD"/>
    <w:rsid w:val="00A9721E"/>
    <w:rsid w:val="00AB2F1A"/>
    <w:rsid w:val="00AD1E33"/>
    <w:rsid w:val="00AF3AEF"/>
    <w:rsid w:val="00B02BD5"/>
    <w:rsid w:val="00B07870"/>
    <w:rsid w:val="00B44315"/>
    <w:rsid w:val="00B92CC4"/>
    <w:rsid w:val="00B931AC"/>
    <w:rsid w:val="00C31BD4"/>
    <w:rsid w:val="00C42C3B"/>
    <w:rsid w:val="00C5413A"/>
    <w:rsid w:val="00CC683C"/>
    <w:rsid w:val="00CE5B91"/>
    <w:rsid w:val="00D10713"/>
    <w:rsid w:val="00D751B9"/>
    <w:rsid w:val="00D861D8"/>
    <w:rsid w:val="00D960CE"/>
    <w:rsid w:val="00DC0923"/>
    <w:rsid w:val="00DC57FA"/>
    <w:rsid w:val="00F3081B"/>
    <w:rsid w:val="00F341EA"/>
    <w:rsid w:val="00F64187"/>
    <w:rsid w:val="00F77021"/>
    <w:rsid w:val="00F845BD"/>
    <w:rsid w:val="00F93DC7"/>
    <w:rsid w:val="00FC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002C5-922B-4E42-BC15-99678DED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2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21E"/>
    <w:pPr>
      <w:tabs>
        <w:tab w:val="center" w:pos="4680"/>
        <w:tab w:val="right" w:pos="9360"/>
      </w:tabs>
    </w:pPr>
  </w:style>
  <w:style w:type="character" w:customStyle="1" w:styleId="FooterChar">
    <w:name w:val="Footer Char"/>
    <w:basedOn w:val="DefaultParagraphFont"/>
    <w:link w:val="Footer"/>
    <w:uiPriority w:val="99"/>
    <w:rsid w:val="00A9721E"/>
    <w:rPr>
      <w:rFonts w:eastAsia="Times New Roman" w:cs="Times New Roman"/>
      <w:sz w:val="24"/>
      <w:szCs w:val="24"/>
    </w:rPr>
  </w:style>
  <w:style w:type="paragraph" w:customStyle="1" w:styleId="abc">
    <w:name w:val="abc"/>
    <w:basedOn w:val="Normal"/>
    <w:link w:val="abcChar"/>
    <w:rsid w:val="00A9721E"/>
    <w:rPr>
      <w:rFonts w:ascii=".VnTime" w:hAnsi=".VnTime"/>
      <w:sz w:val="28"/>
      <w:szCs w:val="20"/>
    </w:rPr>
  </w:style>
  <w:style w:type="character" w:customStyle="1" w:styleId="abcChar">
    <w:name w:val="abc Char"/>
    <w:basedOn w:val="DefaultParagraphFont"/>
    <w:link w:val="abc"/>
    <w:rsid w:val="00A9721E"/>
    <w:rPr>
      <w:rFonts w:ascii=".VnTime" w:eastAsia="Times New Roman" w:hAnsi=".VnTime" w:cs="Times New Roman"/>
      <w:szCs w:val="20"/>
    </w:rPr>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rsid w:val="00A9721E"/>
    <w:pPr>
      <w:ind w:left="720"/>
      <w:contextualSpacing/>
    </w:pPr>
  </w:style>
  <w:style w:type="character" w:styleId="PageNumber">
    <w:name w:val="page number"/>
    <w:basedOn w:val="DefaultParagraphFont"/>
    <w:rsid w:val="00A9721E"/>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sid w:val="00A9721E"/>
    <w:rPr>
      <w:rFonts w:eastAsia="Times New Roman" w:cs="Times New Roman"/>
      <w:sz w:val="24"/>
      <w:szCs w:val="24"/>
    </w:rPr>
  </w:style>
  <w:style w:type="paragraph" w:customStyle="1" w:styleId="StyleJustifiedFirstline063cmLinespacingMultiple12">
    <w:name w:val="Style Justified First line:  0.63 cm Line spacing:  Multiple 1.2 ..."/>
    <w:basedOn w:val="Normal"/>
    <w:rsid w:val="00A9721E"/>
    <w:pPr>
      <w:spacing w:after="200" w:line="288" w:lineRule="auto"/>
      <w:ind w:firstLine="360"/>
      <w:jc w:val="both"/>
    </w:pPr>
    <w:rPr>
      <w:szCs w:val="20"/>
    </w:rPr>
  </w:style>
  <w:style w:type="paragraph" w:customStyle="1" w:styleId="StyleBodyText2LinespacingMultiple12li">
    <w:name w:val="Style Body Text 2 + Line spacing:  Multiple 1.2 li"/>
    <w:basedOn w:val="BodyText2"/>
    <w:rsid w:val="00A9721E"/>
    <w:pPr>
      <w:spacing w:after="0" w:line="288" w:lineRule="auto"/>
      <w:jc w:val="both"/>
    </w:pPr>
    <w:rPr>
      <w:rFonts w:ascii=".VnTime" w:hAnsi=".VnTime"/>
      <w:sz w:val="28"/>
      <w:szCs w:val="20"/>
    </w:rPr>
  </w:style>
  <w:style w:type="paragraph" w:customStyle="1" w:styleId="mau">
    <w:name w:val="mau"/>
    <w:basedOn w:val="Normal"/>
    <w:link w:val="mauChar"/>
    <w:rsid w:val="00A9721E"/>
    <w:pPr>
      <w:keepNext/>
      <w:spacing w:before="60" w:after="60" w:line="252" w:lineRule="auto"/>
      <w:jc w:val="right"/>
      <w:outlineLvl w:val="0"/>
    </w:pPr>
    <w:rPr>
      <w:rFonts w:ascii="Cambria" w:hAnsi="Cambria"/>
      <w:b/>
      <w:bCs/>
      <w:sz w:val="26"/>
      <w:szCs w:val="26"/>
    </w:rPr>
  </w:style>
  <w:style w:type="character" w:customStyle="1" w:styleId="mauChar">
    <w:name w:val="mau Char"/>
    <w:link w:val="mau"/>
    <w:rsid w:val="00A9721E"/>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A9721E"/>
    <w:pPr>
      <w:spacing w:after="120" w:line="480" w:lineRule="auto"/>
    </w:pPr>
  </w:style>
  <w:style w:type="character" w:customStyle="1" w:styleId="BodyText2Char">
    <w:name w:val="Body Text 2 Char"/>
    <w:basedOn w:val="DefaultParagraphFont"/>
    <w:link w:val="BodyText2"/>
    <w:uiPriority w:val="99"/>
    <w:semiHidden/>
    <w:rsid w:val="00A9721E"/>
    <w:rPr>
      <w:rFonts w:eastAsia="Times New Roman" w:cs="Times New Roman"/>
      <w:sz w:val="24"/>
      <w:szCs w:val="24"/>
    </w:rPr>
  </w:style>
  <w:style w:type="paragraph" w:styleId="BalloonText">
    <w:name w:val="Balloon Text"/>
    <w:basedOn w:val="Normal"/>
    <w:link w:val="BalloonTextChar"/>
    <w:uiPriority w:val="99"/>
    <w:semiHidden/>
    <w:unhideWhenUsed/>
    <w:rsid w:val="008E3E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6F"/>
    <w:rPr>
      <w:rFonts w:ascii="Segoe UI" w:eastAsia="Times New Roman" w:hAnsi="Segoe UI" w:cs="Segoe UI"/>
      <w:sz w:val="18"/>
      <w:szCs w:val="18"/>
    </w:rPr>
  </w:style>
  <w:style w:type="paragraph" w:styleId="BodyText3">
    <w:name w:val="Body Text 3"/>
    <w:basedOn w:val="Normal"/>
    <w:link w:val="BodyText3Char"/>
    <w:uiPriority w:val="99"/>
    <w:semiHidden/>
    <w:unhideWhenUsed/>
    <w:rsid w:val="007458F2"/>
    <w:pPr>
      <w:spacing w:after="120"/>
    </w:pPr>
    <w:rPr>
      <w:sz w:val="16"/>
      <w:szCs w:val="16"/>
    </w:rPr>
  </w:style>
  <w:style w:type="character" w:customStyle="1" w:styleId="BodyText3Char">
    <w:name w:val="Body Text 3 Char"/>
    <w:basedOn w:val="DefaultParagraphFont"/>
    <w:link w:val="BodyText3"/>
    <w:uiPriority w:val="99"/>
    <w:semiHidden/>
    <w:rsid w:val="007458F2"/>
    <w:rPr>
      <w:rFonts w:eastAsia="Times New Roman" w:cs="Times New Roman"/>
      <w:sz w:val="16"/>
      <w:szCs w:val="16"/>
    </w:rPr>
  </w:style>
  <w:style w:type="paragraph" w:styleId="BodyText">
    <w:name w:val="Body Text"/>
    <w:basedOn w:val="Normal"/>
    <w:link w:val="BodyTextChar"/>
    <w:uiPriority w:val="99"/>
    <w:semiHidden/>
    <w:unhideWhenUsed/>
    <w:rsid w:val="00D10713"/>
    <w:pPr>
      <w:spacing w:after="120"/>
    </w:pPr>
  </w:style>
  <w:style w:type="character" w:customStyle="1" w:styleId="BodyTextChar">
    <w:name w:val="Body Text Char"/>
    <w:basedOn w:val="DefaultParagraphFont"/>
    <w:link w:val="BodyText"/>
    <w:uiPriority w:val="99"/>
    <w:semiHidden/>
    <w:rsid w:val="00D10713"/>
    <w:rPr>
      <w:rFonts w:eastAsia="Times New Roman" w:cs="Times New Roman"/>
      <w:sz w:val="24"/>
      <w:szCs w:val="24"/>
    </w:rPr>
  </w:style>
  <w:style w:type="paragraph" w:styleId="Header">
    <w:name w:val="header"/>
    <w:basedOn w:val="Normal"/>
    <w:link w:val="HeaderChar"/>
    <w:uiPriority w:val="99"/>
    <w:unhideWhenUsed/>
    <w:rsid w:val="005544F6"/>
    <w:pPr>
      <w:tabs>
        <w:tab w:val="center" w:pos="4680"/>
        <w:tab w:val="right" w:pos="9360"/>
      </w:tabs>
    </w:pPr>
  </w:style>
  <w:style w:type="character" w:customStyle="1" w:styleId="HeaderChar">
    <w:name w:val="Header Char"/>
    <w:basedOn w:val="DefaultParagraphFont"/>
    <w:link w:val="Header"/>
    <w:uiPriority w:val="99"/>
    <w:rsid w:val="005544F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14</Pages>
  <Words>5387</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2022-07-26T16:13:00Z</cp:lastPrinted>
  <dcterms:created xsi:type="dcterms:W3CDTF">2022-05-15T07:26:00Z</dcterms:created>
  <dcterms:modified xsi:type="dcterms:W3CDTF">2025-09-13T02:22:00Z</dcterms:modified>
</cp:coreProperties>
</file>