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34C3" w14:textId="77777777" w:rsidR="00F72287" w:rsidRPr="00DE0BF3" w:rsidRDefault="00F72287" w:rsidP="00F72287">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0" w:name="_Toc104800534"/>
      <w:r w:rsidRPr="00DE0BF3">
        <w:rPr>
          <w:rFonts w:ascii="Times New Roman" w:eastAsia="Times New Roman" w:hAnsi="Times New Roman" w:cs="Times New Roman"/>
          <w:b/>
          <w:bCs/>
          <w:kern w:val="0"/>
          <w:sz w:val="28"/>
          <w:szCs w:val="28"/>
          <w:lang w:val="nl-NL"/>
          <w14:ligatures w14:val="none"/>
        </w:rPr>
        <w:t>Phần 2. YÊU CẦU VỀ KỸ THUẬT</w:t>
      </w:r>
      <w:bookmarkEnd w:id="0"/>
    </w:p>
    <w:p w14:paraId="66A30896" w14:textId="77777777" w:rsidR="00F72287" w:rsidRPr="00DE0BF3" w:rsidRDefault="00F72287" w:rsidP="00F72287">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1" w:name="_Toc104800535"/>
      <w:r w:rsidRPr="00DE0BF3">
        <w:rPr>
          <w:rFonts w:ascii="Times New Roman" w:eastAsia="Times New Roman" w:hAnsi="Times New Roman" w:cs="Times New Roman"/>
          <w:b/>
          <w:bCs/>
          <w:kern w:val="0"/>
          <w:sz w:val="28"/>
          <w:szCs w:val="28"/>
          <w:lang w:val="nl-NL"/>
          <w14:ligatures w14:val="none"/>
        </w:rPr>
        <w:t>Chương V. YÊU CẦU VỀ KỸ THUẬT</w:t>
      </w:r>
      <w:bookmarkEnd w:id="1"/>
    </w:p>
    <w:p w14:paraId="178D4420" w14:textId="77777777" w:rsidR="00F72287" w:rsidRPr="002A40CA" w:rsidRDefault="00F72287" w:rsidP="00F72287">
      <w:pPr>
        <w:spacing w:after="0" w:line="300" w:lineRule="exact"/>
        <w:jc w:val="both"/>
        <w:rPr>
          <w:rFonts w:ascii="Times New Roman" w:eastAsia="Times New Roman" w:hAnsi="Times New Roman" w:cs="Times New Roman"/>
          <w:b/>
          <w:kern w:val="0"/>
          <w:sz w:val="26"/>
          <w:szCs w:val="26"/>
          <w:lang w:val="en-US" w:eastAsia="vi-VN"/>
          <w14:ligatures w14:val="none"/>
        </w:rPr>
      </w:pPr>
      <w:r w:rsidRPr="002A40CA">
        <w:rPr>
          <w:rFonts w:ascii="Times New Roman" w:eastAsia="Times New Roman" w:hAnsi="Times New Roman" w:cs="Times New Roman"/>
          <w:b/>
          <w:kern w:val="0"/>
          <w:sz w:val="26"/>
          <w:szCs w:val="26"/>
          <w:lang w:val="en-US" w:eastAsia="vi-VN"/>
          <w14:ligatures w14:val="none"/>
        </w:rPr>
        <w:t>I</w:t>
      </w:r>
      <w:r w:rsidRPr="002A40CA">
        <w:rPr>
          <w:rFonts w:ascii="Times New Roman" w:eastAsia="Times New Roman" w:hAnsi="Times New Roman" w:cs="Times New Roman"/>
          <w:b/>
          <w:kern w:val="0"/>
          <w:sz w:val="26"/>
          <w:szCs w:val="26"/>
          <w:lang w:eastAsia="vi-VN"/>
          <w14:ligatures w14:val="none"/>
        </w:rPr>
        <w:t>.</w:t>
      </w:r>
      <w:r w:rsidRPr="002A40CA">
        <w:rPr>
          <w:rFonts w:ascii="Times New Roman" w:eastAsia="Times New Roman" w:hAnsi="Times New Roman" w:cs="Times New Roman"/>
          <w:b/>
          <w:kern w:val="0"/>
          <w:sz w:val="26"/>
          <w:szCs w:val="26"/>
          <w:lang w:val="en-US" w:eastAsia="vi-VN"/>
          <w14:ligatures w14:val="none"/>
        </w:rPr>
        <w:t xml:space="preserve"> </w:t>
      </w:r>
      <w:r w:rsidRPr="002A40CA">
        <w:rPr>
          <w:rFonts w:ascii="Times New Roman" w:eastAsia="Times New Roman" w:hAnsi="Times New Roman" w:cs="Times New Roman"/>
          <w:b/>
          <w:kern w:val="0"/>
          <w:sz w:val="26"/>
          <w:szCs w:val="26"/>
          <w:lang w:eastAsia="vi-VN"/>
          <w14:ligatures w14:val="none"/>
        </w:rPr>
        <w:t>Giới thiệu chung về dự án, gói thầu</w:t>
      </w:r>
      <w:r w:rsidRPr="002A40CA">
        <w:rPr>
          <w:rFonts w:ascii="Times New Roman" w:eastAsia="Times New Roman" w:hAnsi="Times New Roman" w:cs="Times New Roman"/>
          <w:b/>
          <w:kern w:val="0"/>
          <w:sz w:val="26"/>
          <w:szCs w:val="26"/>
          <w:lang w:val="en-US" w:eastAsia="vi-VN"/>
          <w14:ligatures w14:val="none"/>
        </w:rPr>
        <w:t>:</w:t>
      </w:r>
    </w:p>
    <w:p w14:paraId="217B4D1A" w14:textId="77777777" w:rsidR="00F72287" w:rsidRPr="002A40CA" w:rsidRDefault="00F72287" w:rsidP="00F72287">
      <w:pPr>
        <w:spacing w:after="0" w:line="300" w:lineRule="exact"/>
        <w:jc w:val="both"/>
        <w:rPr>
          <w:rFonts w:ascii="Times New Roman" w:eastAsia="Times New Roman" w:hAnsi="Times New Roman" w:cs="Times New Roman"/>
          <w:b/>
          <w:kern w:val="0"/>
          <w:sz w:val="26"/>
          <w:szCs w:val="26"/>
          <w:lang w:val="en-US" w:eastAsia="vi-VN"/>
          <w14:ligatures w14:val="none"/>
        </w:rPr>
      </w:pPr>
      <w:r w:rsidRPr="002A40CA">
        <w:rPr>
          <w:rFonts w:ascii="Times New Roman" w:eastAsia="Times New Roman" w:hAnsi="Times New Roman" w:cs="Times New Roman"/>
          <w:b/>
          <w:kern w:val="0"/>
          <w:sz w:val="26"/>
          <w:szCs w:val="26"/>
          <w:lang w:val="en-US" w:eastAsia="vi-VN"/>
          <w14:ligatures w14:val="none"/>
        </w:rPr>
        <w:tab/>
      </w:r>
      <w:r w:rsidRPr="002A40CA">
        <w:rPr>
          <w:rFonts w:ascii="Times New Roman" w:eastAsia="Times New Roman" w:hAnsi="Times New Roman" w:cs="Times New Roman"/>
          <w:b/>
          <w:kern w:val="0"/>
          <w:sz w:val="26"/>
          <w:szCs w:val="26"/>
          <w:lang w:eastAsia="vi-VN"/>
          <w14:ligatures w14:val="none"/>
        </w:rPr>
        <w:t>1. Thông tin tóm tắt</w:t>
      </w:r>
      <w:r w:rsidRPr="002A40CA">
        <w:rPr>
          <w:rFonts w:ascii="Times New Roman" w:eastAsia="Times New Roman" w:hAnsi="Times New Roman" w:cs="Times New Roman"/>
          <w:b/>
          <w:kern w:val="0"/>
          <w:sz w:val="26"/>
          <w:szCs w:val="26"/>
          <w:lang w:val="en-US" w:eastAsia="vi-VN"/>
          <w14:ligatures w14:val="none"/>
        </w:rPr>
        <w:t>:</w:t>
      </w:r>
    </w:p>
    <w:p w14:paraId="1249B13F"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eastAsia="vi-VN"/>
          <w14:ligatures w14:val="none"/>
        </w:rPr>
      </w:pPr>
      <w:r w:rsidRPr="002A40CA">
        <w:rPr>
          <w:rFonts w:ascii="Times New Roman" w:eastAsia="Times New Roman" w:hAnsi="Times New Roman" w:cs="Times New Roman"/>
          <w:b/>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Tên Dự án</w:t>
      </w:r>
      <w:r w:rsidRPr="002A40CA">
        <w:rPr>
          <w:rFonts w:ascii="Times New Roman" w:eastAsia="Times New Roman" w:hAnsi="Times New Roman" w:cs="Times New Roman"/>
          <w:kern w:val="0"/>
          <w:sz w:val="26"/>
          <w:szCs w:val="26"/>
          <w:lang w:val="en-US" w:eastAsia="vi-VN"/>
          <w14:ligatures w14:val="none"/>
        </w:rPr>
        <w:t>/</w:t>
      </w:r>
      <w:r w:rsidRPr="002A40CA">
        <w:rPr>
          <w:rFonts w:ascii="Times New Roman" w:eastAsia="Times New Roman" w:hAnsi="Times New Roman" w:cs="Times New Roman"/>
          <w:kern w:val="0"/>
          <w:sz w:val="26"/>
          <w:szCs w:val="26"/>
          <w:lang w:eastAsia="vi-VN"/>
          <w14:ligatures w14:val="none"/>
        </w:rPr>
        <w:t xml:space="preserve">dự toán mua sắm: </w:t>
      </w:r>
      <w:r w:rsidRPr="00DE36CE">
        <w:rPr>
          <w:rFonts w:ascii="Times New Roman" w:eastAsia="Times New Roman" w:hAnsi="Times New Roman" w:cs="Times New Roman"/>
          <w:kern w:val="0"/>
          <w:sz w:val="26"/>
          <w:szCs w:val="26"/>
          <w:lang w:eastAsia="vi-VN"/>
          <w14:ligatures w14:val="none"/>
        </w:rPr>
        <w:t>Kế hoạch lựa chọn nhà thầu (đợt 4 -UB) sản xuất kinh doanh điện năm 2025 – Công ty Nhiệt điện Uông Bí.</w:t>
      </w:r>
    </w:p>
    <w:p w14:paraId="30216659"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val="en-US" w:eastAsia="vi-VN"/>
          <w14:ligatures w14:val="none"/>
        </w:rPr>
      </w:pPr>
      <w:r w:rsidRPr="002A40CA">
        <w:rPr>
          <w:rFonts w:ascii="Times New Roman" w:eastAsia="Times New Roman" w:hAnsi="Times New Roman" w:cs="Times New Roman"/>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xml:space="preserve">- Tên gói thầu: </w:t>
      </w:r>
      <w:r w:rsidRPr="00DE36CE">
        <w:rPr>
          <w:rFonts w:ascii="Times New Roman" w:eastAsia="Times New Roman" w:hAnsi="Times New Roman" w:cs="Times New Roman"/>
          <w:kern w:val="0"/>
          <w:sz w:val="26"/>
          <w:szCs w:val="26"/>
          <w:lang w:eastAsia="vi-VN"/>
          <w14:ligatures w14:val="none"/>
        </w:rPr>
        <w:t>22PTV-SXKD.UB-2025</w:t>
      </w:r>
      <w:r>
        <w:rPr>
          <w:rFonts w:ascii="Times New Roman" w:eastAsia="Times New Roman" w:hAnsi="Times New Roman" w:cs="Times New Roman"/>
          <w:kern w:val="0"/>
          <w:sz w:val="26"/>
          <w:szCs w:val="26"/>
          <w:lang w:val="en-US" w:eastAsia="vi-VN"/>
          <w14:ligatures w14:val="none"/>
        </w:rPr>
        <w:t xml:space="preserve"> “</w:t>
      </w:r>
      <w:r w:rsidRPr="00DE36CE">
        <w:rPr>
          <w:rFonts w:ascii="Times New Roman" w:eastAsia="Times New Roman" w:hAnsi="Times New Roman" w:cs="Times New Roman"/>
          <w:kern w:val="0"/>
          <w:sz w:val="26"/>
          <w:szCs w:val="26"/>
          <w:lang w:eastAsia="vi-VN"/>
          <w14:ligatures w14:val="none"/>
        </w:rPr>
        <w:t>Cung cấp dịch vụ bảo hiểm trách nhiệm bồi thường thiệt hại do sự cố môi trường</w:t>
      </w:r>
      <w:r>
        <w:rPr>
          <w:rFonts w:ascii="Times New Roman" w:eastAsia="Times New Roman" w:hAnsi="Times New Roman" w:cs="Times New Roman"/>
          <w:kern w:val="0"/>
          <w:sz w:val="26"/>
          <w:szCs w:val="26"/>
          <w:lang w:val="en-US" w:eastAsia="vi-VN"/>
          <w14:ligatures w14:val="none"/>
        </w:rPr>
        <w:t>”</w:t>
      </w:r>
      <w:r w:rsidRPr="00DE36CE">
        <w:rPr>
          <w:rFonts w:ascii="Times New Roman" w:eastAsia="Times New Roman" w:hAnsi="Times New Roman" w:cs="Times New Roman"/>
          <w:kern w:val="0"/>
          <w:sz w:val="26"/>
          <w:szCs w:val="26"/>
          <w:lang w:eastAsia="vi-VN"/>
          <w14:ligatures w14:val="none"/>
        </w:rPr>
        <w:t>.</w:t>
      </w:r>
    </w:p>
    <w:p w14:paraId="0C604179"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eastAsia="vi-VN"/>
          <w14:ligatures w14:val="none"/>
        </w:rPr>
      </w:pPr>
      <w:r w:rsidRPr="002A40CA">
        <w:rPr>
          <w:rFonts w:ascii="Times New Roman" w:eastAsia="Times New Roman" w:hAnsi="Times New Roman" w:cs="Times New Roman"/>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Chủ đầu tư: Tổng công ty Phát điện 1.</w:t>
      </w:r>
    </w:p>
    <w:p w14:paraId="63BC69F7"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eastAsia="vi-VN"/>
          <w14:ligatures w14:val="none"/>
        </w:rPr>
      </w:pPr>
      <w:r w:rsidRPr="002A40CA">
        <w:rPr>
          <w:rFonts w:ascii="Times New Roman" w:eastAsia="Times New Roman" w:hAnsi="Times New Roman" w:cs="Times New Roman"/>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xml:space="preserve">- </w:t>
      </w:r>
      <w:r>
        <w:rPr>
          <w:rFonts w:ascii="Times New Roman" w:eastAsia="Times New Roman" w:hAnsi="Times New Roman" w:cs="Times New Roman"/>
          <w:kern w:val="0"/>
          <w:sz w:val="26"/>
          <w:szCs w:val="26"/>
          <w:lang w:val="en-US" w:eastAsia="vi-VN"/>
          <w14:ligatures w14:val="none"/>
        </w:rPr>
        <w:t>Đại diện Chủ đầu tư</w:t>
      </w:r>
      <w:r w:rsidRPr="002A40CA">
        <w:rPr>
          <w:rFonts w:ascii="Times New Roman" w:eastAsia="Times New Roman" w:hAnsi="Times New Roman" w:cs="Times New Roman"/>
          <w:kern w:val="0"/>
          <w:sz w:val="26"/>
          <w:szCs w:val="26"/>
          <w:lang w:eastAsia="vi-VN"/>
          <w14:ligatures w14:val="none"/>
        </w:rPr>
        <w:t>: Công ty Nhiệt điện Uông Bí – Chi nhánh Tổng công ty Phát điện 1.</w:t>
      </w:r>
    </w:p>
    <w:p w14:paraId="4E3A0C9C"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eastAsia="vi-VN"/>
          <w14:ligatures w14:val="none"/>
        </w:rPr>
      </w:pPr>
      <w:r w:rsidRPr="002A40CA">
        <w:rPr>
          <w:rFonts w:ascii="Times New Roman" w:eastAsia="Times New Roman" w:hAnsi="Times New Roman" w:cs="Times New Roman"/>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xml:space="preserve">- Địa điểm </w:t>
      </w:r>
      <w:r w:rsidRPr="002A40CA">
        <w:rPr>
          <w:rFonts w:ascii="Times New Roman" w:eastAsia="Times New Roman" w:hAnsi="Times New Roman" w:cs="Times New Roman"/>
          <w:kern w:val="0"/>
          <w:sz w:val="26"/>
          <w:szCs w:val="26"/>
          <w:lang w:val="en-US" w:eastAsia="vi-VN"/>
          <w14:ligatures w14:val="none"/>
        </w:rPr>
        <w:t>thực hiện dịch vụ</w:t>
      </w:r>
      <w:r w:rsidRPr="002A40CA">
        <w:rPr>
          <w:rFonts w:ascii="Times New Roman" w:eastAsia="Times New Roman" w:hAnsi="Times New Roman" w:cs="Times New Roman"/>
          <w:kern w:val="0"/>
          <w:sz w:val="26"/>
          <w:szCs w:val="26"/>
          <w:lang w:eastAsia="vi-VN"/>
          <w14:ligatures w14:val="none"/>
        </w:rPr>
        <w:t>:</w:t>
      </w:r>
      <w:r w:rsidRPr="002A40CA">
        <w:rPr>
          <w:rFonts w:ascii="Times New Roman" w:eastAsia="Times New Roman" w:hAnsi="Times New Roman" w:cs="Times New Roman"/>
          <w:kern w:val="0"/>
          <w:sz w:val="26"/>
          <w:szCs w:val="26"/>
          <w:lang w:val="en-US" w:eastAsia="vi-VN"/>
          <w14:ligatures w14:val="none"/>
        </w:rPr>
        <w:t xml:space="preserve"> Tại Công ty Nhiệt điện Uông Bí </w:t>
      </w:r>
      <w:r>
        <w:rPr>
          <w:rFonts w:ascii="Times New Roman" w:eastAsia="Times New Roman" w:hAnsi="Times New Roman" w:cs="Times New Roman"/>
          <w:kern w:val="0"/>
          <w:sz w:val="26"/>
          <w:szCs w:val="26"/>
          <w:lang w:val="en-US" w:eastAsia="vi-VN"/>
          <w14:ligatures w14:val="none"/>
        </w:rPr>
        <w:t xml:space="preserve">- </w:t>
      </w:r>
      <w:r w:rsidRPr="002A40CA">
        <w:rPr>
          <w:rFonts w:ascii="Times New Roman" w:eastAsia="Times New Roman" w:hAnsi="Times New Roman" w:cs="Times New Roman"/>
          <w:kern w:val="0"/>
          <w:sz w:val="26"/>
          <w:szCs w:val="26"/>
          <w:lang w:val="en-US" w:eastAsia="vi-VN"/>
          <w14:ligatures w14:val="none"/>
        </w:rPr>
        <w:t xml:space="preserve">Khu </w:t>
      </w:r>
      <w:r>
        <w:rPr>
          <w:rFonts w:ascii="Times New Roman" w:eastAsia="Times New Roman" w:hAnsi="Times New Roman" w:cs="Times New Roman"/>
          <w:kern w:val="0"/>
          <w:sz w:val="26"/>
          <w:szCs w:val="26"/>
          <w:lang w:val="en-US" w:eastAsia="vi-VN"/>
          <w14:ligatures w14:val="none"/>
        </w:rPr>
        <w:t>phố</w:t>
      </w:r>
      <w:r w:rsidRPr="002A40CA">
        <w:rPr>
          <w:rFonts w:ascii="Times New Roman" w:eastAsia="Times New Roman" w:hAnsi="Times New Roman" w:cs="Times New Roman"/>
          <w:kern w:val="0"/>
          <w:sz w:val="26"/>
          <w:szCs w:val="26"/>
          <w:lang w:val="en-US" w:eastAsia="vi-VN"/>
          <w14:ligatures w14:val="none"/>
        </w:rPr>
        <w:t xml:space="preserve"> Quang Trung</w:t>
      </w:r>
      <w:r>
        <w:rPr>
          <w:rFonts w:ascii="Times New Roman" w:eastAsia="Times New Roman" w:hAnsi="Times New Roman" w:cs="Times New Roman"/>
          <w:kern w:val="0"/>
          <w:sz w:val="26"/>
          <w:szCs w:val="26"/>
          <w:lang w:val="en-US" w:eastAsia="vi-VN"/>
          <w14:ligatures w14:val="none"/>
        </w:rPr>
        <w:t xml:space="preserve"> 6</w:t>
      </w:r>
      <w:r w:rsidRPr="002A40CA">
        <w:rPr>
          <w:rFonts w:ascii="Times New Roman" w:eastAsia="Times New Roman" w:hAnsi="Times New Roman" w:cs="Times New Roman"/>
          <w:kern w:val="0"/>
          <w:sz w:val="26"/>
          <w:szCs w:val="26"/>
          <w:lang w:val="en-US" w:eastAsia="vi-VN"/>
          <w14:ligatures w14:val="none"/>
        </w:rPr>
        <w:t xml:space="preserve">, </w:t>
      </w:r>
      <w:r>
        <w:rPr>
          <w:rFonts w:ascii="Times New Roman" w:eastAsia="Times New Roman" w:hAnsi="Times New Roman" w:cs="Times New Roman"/>
          <w:kern w:val="0"/>
          <w:sz w:val="26"/>
          <w:szCs w:val="26"/>
          <w:lang w:val="en-US" w:eastAsia="vi-VN"/>
          <w14:ligatures w14:val="none"/>
        </w:rPr>
        <w:t>phường</w:t>
      </w:r>
      <w:r w:rsidRPr="002A40CA">
        <w:rPr>
          <w:rFonts w:ascii="Times New Roman" w:eastAsia="Times New Roman" w:hAnsi="Times New Roman" w:cs="Times New Roman"/>
          <w:kern w:val="0"/>
          <w:sz w:val="26"/>
          <w:szCs w:val="26"/>
          <w:lang w:val="en-US" w:eastAsia="vi-VN"/>
          <w14:ligatures w14:val="none"/>
        </w:rPr>
        <w:t xml:space="preserve"> Uông Bí, tỉnh Quảng Ninh.</w:t>
      </w:r>
    </w:p>
    <w:p w14:paraId="24029B62"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val="en-US" w:eastAsia="vi-VN"/>
          <w14:ligatures w14:val="none"/>
        </w:rPr>
      </w:pPr>
      <w:r w:rsidRPr="002A40CA">
        <w:rPr>
          <w:rFonts w:ascii="Times New Roman" w:eastAsia="Times New Roman" w:hAnsi="Times New Roman" w:cs="Times New Roman"/>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xml:space="preserve">- Loại </w:t>
      </w:r>
      <w:r w:rsidRPr="002A40CA">
        <w:rPr>
          <w:rFonts w:ascii="Times New Roman" w:eastAsia="Times New Roman" w:hAnsi="Times New Roman" w:cs="Times New Roman"/>
          <w:kern w:val="0"/>
          <w:sz w:val="26"/>
          <w:szCs w:val="26"/>
          <w:lang w:val="en-US" w:eastAsia="vi-VN"/>
          <w14:ligatures w14:val="none"/>
        </w:rPr>
        <w:t>h</w:t>
      </w:r>
      <w:r w:rsidRPr="002A40CA">
        <w:rPr>
          <w:rFonts w:ascii="Times New Roman" w:eastAsia="Times New Roman" w:hAnsi="Times New Roman" w:cs="Times New Roman"/>
          <w:kern w:val="0"/>
          <w:sz w:val="26"/>
          <w:szCs w:val="26"/>
          <w:lang w:eastAsia="vi-VN"/>
          <w14:ligatures w14:val="none"/>
        </w:rPr>
        <w:t xml:space="preserve">ợp đồng: </w:t>
      </w:r>
      <w:r w:rsidRPr="002A40CA">
        <w:rPr>
          <w:rFonts w:ascii="Times New Roman" w:eastAsia="Times New Roman" w:hAnsi="Times New Roman" w:cs="Times New Roman"/>
          <w:kern w:val="0"/>
          <w:sz w:val="26"/>
          <w:szCs w:val="26"/>
          <w:lang w:val="en-US" w:eastAsia="vi-VN"/>
          <w14:ligatures w14:val="none"/>
        </w:rPr>
        <w:t>Trọn gói.</w:t>
      </w:r>
    </w:p>
    <w:p w14:paraId="130FC8DC" w14:textId="77777777" w:rsidR="00F72287" w:rsidRPr="006969ED" w:rsidRDefault="00F72287" w:rsidP="00F72287">
      <w:pPr>
        <w:spacing w:after="0" w:line="300" w:lineRule="exact"/>
        <w:jc w:val="both"/>
        <w:rPr>
          <w:rFonts w:ascii="Times New Roman" w:eastAsia="Times New Roman" w:hAnsi="Times New Roman" w:cs="Times New Roman"/>
          <w:b/>
          <w:kern w:val="0"/>
          <w:sz w:val="26"/>
          <w:szCs w:val="26"/>
          <w:lang w:val="en-US" w:eastAsia="vi-VN"/>
          <w14:ligatures w14:val="none"/>
        </w:rPr>
      </w:pPr>
      <w:r w:rsidRPr="002A40CA">
        <w:rPr>
          <w:rFonts w:ascii="Times New Roman" w:eastAsia="Times New Roman" w:hAnsi="Times New Roman" w:cs="Times New Roman"/>
          <w:kern w:val="0"/>
          <w:sz w:val="26"/>
          <w:szCs w:val="26"/>
          <w:lang w:val="en-US" w:eastAsia="vi-VN"/>
          <w14:ligatures w14:val="none"/>
        </w:rPr>
        <w:tab/>
      </w:r>
      <w:r w:rsidRPr="002A40CA">
        <w:rPr>
          <w:rFonts w:ascii="Times New Roman" w:eastAsia="Times New Roman" w:hAnsi="Times New Roman" w:cs="Times New Roman"/>
          <w:kern w:val="0"/>
          <w:sz w:val="26"/>
          <w:szCs w:val="26"/>
          <w:lang w:eastAsia="vi-VN"/>
          <w14:ligatures w14:val="none"/>
        </w:rPr>
        <w:t xml:space="preserve">- Thời gian thực hiện </w:t>
      </w:r>
      <w:r w:rsidRPr="002A40CA">
        <w:rPr>
          <w:rFonts w:ascii="Times New Roman" w:eastAsia="Times New Roman" w:hAnsi="Times New Roman" w:cs="Times New Roman"/>
          <w:kern w:val="0"/>
          <w:sz w:val="26"/>
          <w:szCs w:val="26"/>
          <w:lang w:val="en-US" w:eastAsia="vi-VN"/>
          <w14:ligatures w14:val="none"/>
        </w:rPr>
        <w:t>gói thầu</w:t>
      </w:r>
      <w:r w:rsidRPr="002A40CA">
        <w:rPr>
          <w:rFonts w:ascii="Times New Roman" w:eastAsia="Times New Roman" w:hAnsi="Times New Roman" w:cs="Times New Roman"/>
          <w:kern w:val="0"/>
          <w:sz w:val="26"/>
          <w:szCs w:val="26"/>
          <w:lang w:eastAsia="vi-VN"/>
          <w14:ligatures w14:val="none"/>
        </w:rPr>
        <w:t xml:space="preserve">: </w:t>
      </w:r>
      <w:r w:rsidRPr="006969ED">
        <w:rPr>
          <w:rFonts w:ascii="Times New Roman" w:eastAsia="Times New Roman" w:hAnsi="Times New Roman" w:cs="Times New Roman"/>
          <w:kern w:val="0"/>
          <w:sz w:val="26"/>
          <w:szCs w:val="26"/>
          <w:lang w:val="en-US" w:eastAsia="vi-VN"/>
          <w14:ligatures w14:val="none"/>
        </w:rPr>
        <w:t>365</w:t>
      </w:r>
      <w:r w:rsidRPr="006969ED">
        <w:rPr>
          <w:rFonts w:ascii="Times New Roman" w:eastAsia="Times New Roman" w:hAnsi="Times New Roman" w:cs="Times New Roman"/>
          <w:kern w:val="0"/>
          <w:sz w:val="26"/>
          <w:szCs w:val="26"/>
          <w:lang w:eastAsia="vi-VN"/>
          <w14:ligatures w14:val="none"/>
        </w:rPr>
        <w:t xml:space="preserve"> ngày</w:t>
      </w:r>
      <w:r w:rsidRPr="006969ED">
        <w:rPr>
          <w:rFonts w:ascii="Times New Roman" w:eastAsia="Times New Roman" w:hAnsi="Times New Roman" w:cs="Times New Roman"/>
          <w:kern w:val="0"/>
          <w:sz w:val="26"/>
          <w:szCs w:val="26"/>
          <w:lang w:val="en-US" w:eastAsia="vi-VN"/>
          <w14:ligatures w14:val="none"/>
        </w:rPr>
        <w:t>.</w:t>
      </w:r>
      <w:r w:rsidRPr="006969ED">
        <w:rPr>
          <w:rFonts w:ascii="Times New Roman" w:eastAsia="Times New Roman" w:hAnsi="Times New Roman" w:cs="Times New Roman"/>
          <w:b/>
          <w:kern w:val="0"/>
          <w:sz w:val="26"/>
          <w:szCs w:val="26"/>
          <w:lang w:eastAsia="vi-VN"/>
          <w14:ligatures w14:val="none"/>
        </w:rPr>
        <w:t xml:space="preserve"> </w:t>
      </w:r>
    </w:p>
    <w:p w14:paraId="5F99539F" w14:textId="77777777" w:rsidR="00F72287" w:rsidRPr="002A40CA" w:rsidRDefault="00F72287" w:rsidP="00F72287">
      <w:pPr>
        <w:spacing w:after="0" w:line="300" w:lineRule="exact"/>
        <w:jc w:val="both"/>
        <w:rPr>
          <w:rFonts w:ascii="Times New Roman" w:eastAsia="Times New Roman" w:hAnsi="Times New Roman" w:cs="Times New Roman"/>
          <w:b/>
          <w:kern w:val="0"/>
          <w:sz w:val="26"/>
          <w:szCs w:val="26"/>
          <w:lang w:val="en-US" w:eastAsia="vi-VN"/>
          <w14:ligatures w14:val="none"/>
        </w:rPr>
      </w:pPr>
      <w:r w:rsidRPr="002A40CA">
        <w:rPr>
          <w:rFonts w:ascii="Times New Roman" w:eastAsia="Times New Roman" w:hAnsi="Times New Roman" w:cs="Times New Roman"/>
          <w:b/>
          <w:kern w:val="0"/>
          <w:sz w:val="26"/>
          <w:szCs w:val="26"/>
          <w:lang w:val="en-US" w:eastAsia="vi-VN"/>
          <w14:ligatures w14:val="none"/>
        </w:rPr>
        <w:tab/>
        <w:t xml:space="preserve">2. Phạm vi </w:t>
      </w:r>
      <w:r>
        <w:rPr>
          <w:rFonts w:ascii="Times New Roman" w:eastAsia="Times New Roman" w:hAnsi="Times New Roman" w:cs="Times New Roman"/>
          <w:b/>
          <w:kern w:val="0"/>
          <w:sz w:val="26"/>
          <w:szCs w:val="26"/>
          <w:lang w:val="en-US" w:eastAsia="vi-VN"/>
          <w14:ligatures w14:val="none"/>
        </w:rPr>
        <w:t>dịch vụ</w:t>
      </w:r>
      <w:r w:rsidRPr="002A40CA">
        <w:rPr>
          <w:rFonts w:ascii="Times New Roman" w:eastAsia="Times New Roman" w:hAnsi="Times New Roman" w:cs="Times New Roman"/>
          <w:b/>
          <w:kern w:val="0"/>
          <w:sz w:val="26"/>
          <w:szCs w:val="26"/>
          <w:lang w:val="en-US" w:eastAsia="vi-VN"/>
          <w14:ligatures w14:val="none"/>
        </w:rPr>
        <w:t>:</w:t>
      </w:r>
    </w:p>
    <w:p w14:paraId="1829E157" w14:textId="77777777" w:rsidR="00F72287" w:rsidRDefault="00F72287" w:rsidP="00F72287">
      <w:pPr>
        <w:autoSpaceDE w:val="0"/>
        <w:autoSpaceDN w:val="0"/>
        <w:adjustRightInd w:val="0"/>
        <w:spacing w:after="0" w:line="300" w:lineRule="exact"/>
        <w:rPr>
          <w:rFonts w:ascii="Times New Roman" w:eastAsia="Times New Roman" w:hAnsi="Times New Roman" w:cs="Times New Roman"/>
          <w:b/>
          <w:bCs/>
          <w:kern w:val="0"/>
          <w:sz w:val="26"/>
          <w:szCs w:val="26"/>
          <w:lang w:val="en-US"/>
          <w14:ligatures w14:val="none"/>
        </w:rPr>
      </w:pPr>
      <w:r w:rsidRPr="002A40CA">
        <w:rPr>
          <w:rFonts w:ascii="Times New Roman" w:eastAsia="Times New Roman" w:hAnsi="Times New Roman" w:cs="Times New Roman"/>
          <w:b/>
          <w:bCs/>
          <w:kern w:val="0"/>
          <w:sz w:val="26"/>
          <w:szCs w:val="26"/>
          <w:lang w:val="en-US" w:eastAsia="vi-VN"/>
          <w14:ligatures w14:val="none"/>
        </w:rPr>
        <w:tab/>
        <w:t xml:space="preserve">2.1. </w:t>
      </w:r>
      <w:r w:rsidRPr="002A40CA">
        <w:rPr>
          <w:rFonts w:ascii="Times New Roman" w:eastAsia="Times New Roman" w:hAnsi="Times New Roman" w:cs="Times New Roman"/>
          <w:b/>
          <w:bCs/>
          <w:kern w:val="0"/>
          <w:sz w:val="26"/>
          <w:szCs w:val="26"/>
          <w:lang w:val="en-US"/>
          <w14:ligatures w14:val="none"/>
        </w:rPr>
        <w:t>Tổng quan về</w:t>
      </w:r>
      <w:r>
        <w:rPr>
          <w:rFonts w:ascii="Times New Roman" w:eastAsia="Times New Roman" w:hAnsi="Times New Roman" w:cs="Times New Roman"/>
          <w:b/>
          <w:bCs/>
          <w:kern w:val="0"/>
          <w:sz w:val="26"/>
          <w:szCs w:val="26"/>
          <w:lang w:val="en-US"/>
          <w14:ligatures w14:val="none"/>
        </w:rPr>
        <w:t xml:space="preserve"> nhà máy nhiệt điện Uông Bí</w:t>
      </w:r>
      <w:r w:rsidRPr="002A40CA">
        <w:rPr>
          <w:rFonts w:ascii="Times New Roman" w:eastAsia="Times New Roman" w:hAnsi="Times New Roman" w:cs="Times New Roman"/>
          <w:b/>
          <w:bCs/>
          <w:kern w:val="0"/>
          <w:sz w:val="26"/>
          <w:szCs w:val="26"/>
          <w:lang w:val="en-US"/>
          <w14:ligatures w14:val="none"/>
        </w:rPr>
        <w:t xml:space="preserve">: </w:t>
      </w:r>
    </w:p>
    <w:p w14:paraId="19B693A2" w14:textId="77777777" w:rsidR="00F72287" w:rsidRDefault="00F72287" w:rsidP="00F72287">
      <w:pPr>
        <w:autoSpaceDE w:val="0"/>
        <w:autoSpaceDN w:val="0"/>
        <w:adjustRightInd w:val="0"/>
        <w:spacing w:after="0" w:line="300" w:lineRule="exact"/>
        <w:rPr>
          <w:rFonts w:ascii="Times New Roman" w:eastAsia="Times New Roman" w:hAnsi="Times New Roman" w:cs="Times New Roman"/>
          <w:b/>
          <w:bCs/>
          <w:kern w:val="0"/>
          <w:sz w:val="26"/>
          <w:szCs w:val="26"/>
          <w:lang w:val="en-US"/>
          <w14:ligatures w14:val="none"/>
        </w:rPr>
      </w:pPr>
      <w:r>
        <w:rPr>
          <w:rFonts w:ascii="Times New Roman" w:eastAsia="Times New Roman" w:hAnsi="Times New Roman" w:cs="Times New Roman"/>
          <w:b/>
          <w:bCs/>
          <w:kern w:val="0"/>
          <w:sz w:val="26"/>
          <w:szCs w:val="26"/>
          <w:lang w:val="en-US"/>
          <w14:ligatures w14:val="none"/>
        </w:rPr>
        <w:tab/>
        <w:t xml:space="preserve">2.1.1. Quy mô công suất: </w:t>
      </w:r>
    </w:p>
    <w:p w14:paraId="0C4A7D34" w14:textId="77777777" w:rsidR="00F72287" w:rsidRPr="00F91126" w:rsidRDefault="00F72287" w:rsidP="00F72287">
      <w:pPr>
        <w:autoSpaceDE w:val="0"/>
        <w:autoSpaceDN w:val="0"/>
        <w:adjustRightInd w:val="0"/>
        <w:spacing w:after="0" w:line="300" w:lineRule="exact"/>
        <w:ind w:firstLine="720"/>
        <w:jc w:val="both"/>
        <w:rPr>
          <w:rFonts w:ascii="Times New Roman" w:eastAsia="Times New Roman" w:hAnsi="Times New Roman" w:cs="Times New Roman"/>
          <w:b/>
          <w:bCs/>
          <w:kern w:val="0"/>
          <w:sz w:val="26"/>
          <w:szCs w:val="26"/>
          <w:lang w:val="en-US"/>
          <w14:ligatures w14:val="none"/>
        </w:rPr>
      </w:pPr>
      <w:r>
        <w:rPr>
          <w:rFonts w:ascii="Times New Roman" w:eastAsia="Times New Roman" w:hAnsi="Times New Roman" w:cs="Times New Roman"/>
          <w:b/>
          <w:bCs/>
          <w:kern w:val="0"/>
          <w:sz w:val="26"/>
          <w:szCs w:val="26"/>
          <w:lang w:val="en-US"/>
          <w14:ligatures w14:val="none"/>
        </w:rPr>
        <w:t xml:space="preserve">- </w:t>
      </w:r>
      <w:r w:rsidRPr="00F91126">
        <w:rPr>
          <w:rFonts w:ascii="Times New Roman" w:eastAsia="Times New Roman" w:hAnsi="Times New Roman" w:cs="Times New Roman"/>
          <w:kern w:val="0"/>
          <w:sz w:val="26"/>
          <w:szCs w:val="26"/>
          <w:lang w:val="en-US"/>
          <w14:ligatures w14:val="none"/>
        </w:rPr>
        <w:t>Nhà máy có 02 tổ máy với tổng công suất là 630M</w:t>
      </w:r>
      <w:r>
        <w:rPr>
          <w:rFonts w:ascii="Times New Roman" w:eastAsia="Times New Roman" w:hAnsi="Times New Roman" w:cs="Times New Roman"/>
          <w:kern w:val="0"/>
          <w:sz w:val="26"/>
          <w:szCs w:val="26"/>
          <w:lang w:val="en-US"/>
          <w14:ligatures w14:val="none"/>
        </w:rPr>
        <w:t>W</w:t>
      </w:r>
      <w:r w:rsidRPr="00F91126">
        <w:rPr>
          <w:rFonts w:ascii="Times New Roman" w:eastAsia="Times New Roman" w:hAnsi="Times New Roman" w:cs="Times New Roman"/>
          <w:kern w:val="0"/>
          <w:sz w:val="26"/>
          <w:szCs w:val="26"/>
          <w:lang w:val="en-US"/>
          <w14:ligatures w14:val="none"/>
        </w:rPr>
        <w:t>, trong đó:</w:t>
      </w:r>
    </w:p>
    <w:p w14:paraId="20B1F515" w14:textId="77777777" w:rsidR="00F72287" w:rsidRPr="00F91126" w:rsidRDefault="00F72287" w:rsidP="00F72287">
      <w:pPr>
        <w:autoSpaceDE w:val="0"/>
        <w:autoSpaceDN w:val="0"/>
        <w:adjustRightInd w:val="0"/>
        <w:spacing w:after="0" w:line="300" w:lineRule="exact"/>
        <w:ind w:left="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w:t>
      </w:r>
      <w:r w:rsidRPr="00F91126">
        <w:rPr>
          <w:rFonts w:ascii="Times New Roman" w:eastAsia="Times New Roman" w:hAnsi="Times New Roman" w:cs="Times New Roman"/>
          <w:kern w:val="0"/>
          <w:sz w:val="26"/>
          <w:szCs w:val="26"/>
          <w:lang w:val="en-US"/>
          <w14:ligatures w14:val="none"/>
        </w:rPr>
        <w:t xml:space="preserve"> Tổ máy 300MW</w:t>
      </w:r>
      <w:r>
        <w:rPr>
          <w:rFonts w:ascii="Times New Roman" w:eastAsia="Times New Roman" w:hAnsi="Times New Roman" w:cs="Times New Roman"/>
          <w:kern w:val="0"/>
          <w:sz w:val="26"/>
          <w:szCs w:val="26"/>
          <w:lang w:val="en-US"/>
          <w14:ligatures w14:val="none"/>
        </w:rPr>
        <w:t xml:space="preserve"> </w:t>
      </w:r>
      <w:r w:rsidRPr="00F91126">
        <w:rPr>
          <w:rFonts w:ascii="Times New Roman" w:eastAsia="Times New Roman" w:hAnsi="Times New Roman" w:cs="Times New Roman"/>
          <w:kern w:val="0"/>
          <w:sz w:val="26"/>
          <w:szCs w:val="26"/>
          <w:lang w:val="en-US"/>
          <w14:ligatures w14:val="none"/>
        </w:rPr>
        <w:t>thuộc dự án "Nhà máy nhiệt điện Uông Bí mở rộng công suất</w:t>
      </w:r>
      <w:r>
        <w:rPr>
          <w:rFonts w:ascii="Times New Roman" w:eastAsia="Times New Roman" w:hAnsi="Times New Roman" w:cs="Times New Roman"/>
          <w:kern w:val="0"/>
          <w:sz w:val="26"/>
          <w:szCs w:val="26"/>
          <w:lang w:val="en-US"/>
          <w14:ligatures w14:val="none"/>
        </w:rPr>
        <w:t xml:space="preserve"> </w:t>
      </w:r>
      <w:r w:rsidRPr="00F91126">
        <w:rPr>
          <w:rFonts w:ascii="Times New Roman" w:eastAsia="Times New Roman" w:hAnsi="Times New Roman" w:cs="Times New Roman"/>
          <w:kern w:val="0"/>
          <w:sz w:val="26"/>
          <w:szCs w:val="26"/>
          <w:lang w:val="en-US"/>
          <w14:ligatures w14:val="none"/>
        </w:rPr>
        <w:t>300MW”</w:t>
      </w:r>
      <w:r>
        <w:rPr>
          <w:rFonts w:ascii="Times New Roman" w:eastAsia="Times New Roman" w:hAnsi="Times New Roman" w:cs="Times New Roman"/>
          <w:kern w:val="0"/>
          <w:sz w:val="26"/>
          <w:szCs w:val="26"/>
          <w:lang w:val="en-US"/>
          <w14:ligatures w14:val="none"/>
        </w:rPr>
        <w:t>;</w:t>
      </w:r>
    </w:p>
    <w:p w14:paraId="6613DB27" w14:textId="77777777" w:rsidR="00F72287" w:rsidRPr="00F91126" w:rsidRDefault="00F72287" w:rsidP="00F72287">
      <w:pPr>
        <w:autoSpaceDE w:val="0"/>
        <w:autoSpaceDN w:val="0"/>
        <w:adjustRightInd w:val="0"/>
        <w:spacing w:after="0" w:line="300" w:lineRule="exact"/>
        <w:ind w:left="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w:t>
      </w:r>
      <w:r w:rsidRPr="00F91126">
        <w:rPr>
          <w:rFonts w:ascii="Times New Roman" w:eastAsia="Times New Roman" w:hAnsi="Times New Roman" w:cs="Times New Roman"/>
          <w:kern w:val="0"/>
          <w:sz w:val="26"/>
          <w:szCs w:val="26"/>
          <w:lang w:val="en-US"/>
          <w14:ligatures w14:val="none"/>
        </w:rPr>
        <w:t xml:space="preserve"> Tổ máy 330MW</w:t>
      </w:r>
      <w:r>
        <w:rPr>
          <w:rFonts w:ascii="Times New Roman" w:eastAsia="Times New Roman" w:hAnsi="Times New Roman" w:cs="Times New Roman"/>
          <w:kern w:val="0"/>
          <w:sz w:val="26"/>
          <w:szCs w:val="26"/>
          <w:lang w:val="en-US"/>
          <w14:ligatures w14:val="none"/>
        </w:rPr>
        <w:t xml:space="preserve"> </w:t>
      </w:r>
      <w:r w:rsidRPr="00F91126">
        <w:rPr>
          <w:rFonts w:ascii="Times New Roman" w:eastAsia="Times New Roman" w:hAnsi="Times New Roman" w:cs="Times New Roman"/>
          <w:kern w:val="0"/>
          <w:sz w:val="26"/>
          <w:szCs w:val="26"/>
          <w:lang w:val="en-US"/>
          <w14:ligatures w14:val="none"/>
        </w:rPr>
        <w:t>thuộc dự án "Nhà máy nhiệt điện Uông Bí mở rộng II, công suất 330MW”.</w:t>
      </w:r>
    </w:p>
    <w:p w14:paraId="22CB4DAC" w14:textId="77777777" w:rsidR="00F72287"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BC7928">
        <w:rPr>
          <w:rFonts w:ascii="Times New Roman" w:eastAsia="Times New Roman" w:hAnsi="Times New Roman" w:cs="Times New Roman"/>
          <w:kern w:val="0"/>
          <w:sz w:val="26"/>
          <w:szCs w:val="26"/>
          <w:lang w:val="en-US"/>
          <w14:ligatures w14:val="none"/>
        </w:rPr>
        <w:t>Cả 2 tổ máy 300MW</w:t>
      </w:r>
      <w:r>
        <w:rPr>
          <w:rFonts w:ascii="Times New Roman" w:eastAsia="Times New Roman" w:hAnsi="Times New Roman" w:cs="Times New Roman"/>
          <w:kern w:val="0"/>
          <w:sz w:val="26"/>
          <w:szCs w:val="26"/>
          <w:lang w:val="en-US"/>
          <w14:ligatures w14:val="none"/>
        </w:rPr>
        <w:t xml:space="preserve"> &amp; </w:t>
      </w:r>
      <w:r w:rsidRPr="00BC7928">
        <w:rPr>
          <w:rFonts w:ascii="Times New Roman" w:eastAsia="Times New Roman" w:hAnsi="Times New Roman" w:cs="Times New Roman"/>
          <w:kern w:val="0"/>
          <w:sz w:val="26"/>
          <w:szCs w:val="26"/>
          <w:lang w:val="en-US"/>
          <w14:ligatures w14:val="none"/>
        </w:rPr>
        <w:t xml:space="preserve">330MW đều sử dụng công nghệ lò than phun. </w:t>
      </w:r>
      <w:r>
        <w:rPr>
          <w:rFonts w:ascii="Times New Roman" w:eastAsia="Times New Roman" w:hAnsi="Times New Roman" w:cs="Times New Roman"/>
          <w:kern w:val="0"/>
          <w:sz w:val="26"/>
          <w:szCs w:val="26"/>
          <w:lang w:val="en-US"/>
          <w14:ligatures w14:val="none"/>
        </w:rPr>
        <w:t>C</w:t>
      </w:r>
      <w:r w:rsidRPr="00BC7928">
        <w:rPr>
          <w:rFonts w:ascii="Times New Roman" w:eastAsia="Times New Roman" w:hAnsi="Times New Roman" w:cs="Times New Roman"/>
          <w:kern w:val="0"/>
          <w:sz w:val="26"/>
          <w:szCs w:val="26"/>
          <w:lang w:val="en-US"/>
          <w14:ligatures w14:val="none"/>
        </w:rPr>
        <w:t xml:space="preserve">ông nghệ sản xuất chính của 02 tổ máy là giống nhau và được thể hiện </w:t>
      </w:r>
      <w:r>
        <w:rPr>
          <w:rFonts w:ascii="Times New Roman" w:eastAsia="Times New Roman" w:hAnsi="Times New Roman" w:cs="Times New Roman"/>
          <w:kern w:val="0"/>
          <w:sz w:val="26"/>
          <w:szCs w:val="26"/>
          <w:lang w:val="en-US"/>
          <w14:ligatures w14:val="none"/>
        </w:rPr>
        <w:t>theo sơ đồ dưới đây (hình 1).</w:t>
      </w:r>
    </w:p>
    <w:p w14:paraId="6C6F858A" w14:textId="77777777" w:rsidR="00F72287" w:rsidRPr="00183051" w:rsidRDefault="00F72287" w:rsidP="00F72287">
      <w:pPr>
        <w:autoSpaceDE w:val="0"/>
        <w:autoSpaceDN w:val="0"/>
        <w:adjustRightInd w:val="0"/>
        <w:spacing w:after="0" w:line="300" w:lineRule="exact"/>
        <w:ind w:firstLine="720"/>
        <w:rPr>
          <w:rFonts w:ascii="Times New Roman" w:eastAsia="Times New Roman" w:hAnsi="Times New Roman" w:cs="Times New Roman"/>
          <w:b/>
          <w:bCs/>
          <w:kern w:val="0"/>
          <w:sz w:val="26"/>
          <w:szCs w:val="26"/>
          <w:lang w:val="en-US"/>
          <w14:ligatures w14:val="none"/>
        </w:rPr>
      </w:pPr>
      <w:r w:rsidRPr="00183051">
        <w:rPr>
          <w:rFonts w:ascii="Times New Roman" w:eastAsia="Times New Roman" w:hAnsi="Times New Roman" w:cs="Times New Roman"/>
          <w:b/>
          <w:bCs/>
          <w:kern w:val="0"/>
          <w:sz w:val="26"/>
          <w:szCs w:val="26"/>
          <w:lang w:val="en-US"/>
          <w14:ligatures w14:val="none"/>
        </w:rPr>
        <w:t xml:space="preserve">2.1.2. </w:t>
      </w:r>
      <w:r>
        <w:rPr>
          <w:rFonts w:ascii="Times New Roman" w:eastAsia="Times New Roman" w:hAnsi="Times New Roman" w:cs="Times New Roman"/>
          <w:b/>
          <w:bCs/>
          <w:kern w:val="0"/>
          <w:sz w:val="26"/>
          <w:szCs w:val="26"/>
          <w:lang w:val="en-US"/>
          <w14:ligatures w14:val="none"/>
        </w:rPr>
        <w:t>Q</w:t>
      </w:r>
      <w:r w:rsidRPr="00183051">
        <w:rPr>
          <w:rFonts w:ascii="Times New Roman" w:eastAsia="Times New Roman" w:hAnsi="Times New Roman" w:cs="Times New Roman"/>
          <w:b/>
          <w:bCs/>
          <w:kern w:val="0"/>
          <w:sz w:val="26"/>
          <w:szCs w:val="26"/>
          <w:lang w:val="en-US"/>
          <w14:ligatures w14:val="none"/>
        </w:rPr>
        <w:t>uy trình sản xuất của cơ sở:</w:t>
      </w:r>
    </w:p>
    <w:p w14:paraId="0D62F8F8"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sidRPr="00183051">
        <w:rPr>
          <w:rFonts w:ascii="Times New Roman" w:eastAsia="Times New Roman" w:hAnsi="Times New Roman" w:cs="Times New Roman"/>
          <w:kern w:val="0"/>
          <w:sz w:val="26"/>
          <w:szCs w:val="26"/>
          <w:lang w:val="en-US"/>
          <w14:ligatures w14:val="none"/>
        </w:rPr>
        <w:t>Than được Chi nhánh Tập đoàn Công nghiệp Than – Khoáng sản Việt Nam - Công ty Kho vận Đá Bạc Vinacomin vận chuyển từ các mỏ khai thác than khu vực Đông Triều – Uông Bí về nhà máy bằng đường sắt khổ rộng 1.040mm, sau đó được bốc dỡ, đưa lên các băng chuyền vào kho than.</w:t>
      </w:r>
    </w:p>
    <w:p w14:paraId="28F6030F"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 xml:space="preserve">Than được cấp vào các phễu, được chuyển đến hệ thống nghiền bi rồi qua phân ly thô, phân ly mịn để tạo thành than bột có kích thước đảm bảo với yêu cầu đốt (than đạt theo tiêu chuẩn than R90 = 4%) và phun vào đốt trong buồng đốt của lò hơi. Các hạt chưa đạt theo tiêu chuẩn sẽ được quay lại máy nghiền để tiếp tục quá trình nghiền đến khi than đạt theo tiêu chuẩn than R90 của nhà máy. </w:t>
      </w:r>
    </w:p>
    <w:p w14:paraId="00E01C70"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Nhà máy sử dụng dầu DO đốt trong giai đoạn khởi động lò hơi và đốt kèm khi các thông số lò bị dao động hoặc bị sự cố. Lò hơi phụ (đốt dầu DO) có mục đích cấp hơi để khởi động trong trường hợp cả 2 tổ máy đều dừng hoạt động. Sau  khi 1 trong 2 tổ máy hoạt động ổn định sẽ dừng hoạt động của lò hơi phụ</w:t>
      </w: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 xml:space="preserve">Khi 1 tổ máy hoạt động ổn định sẽ lấy hơi để đưa sang tổ máy còn lại. </w:t>
      </w:r>
    </w:p>
    <w:p w14:paraId="30AF9AD4"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Nhiệt từ việc đốt than sẽ làm sôi nước (nước mềm) trong hệ thống ống sinh hơi để tạo ra hơi quá nhiệt ở nhiệt độ và áp suất cao.</w:t>
      </w:r>
    </w:p>
    <w:p w14:paraId="5BD37BF3"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Hơi quá nhiệt sau đó được dẫn đến tuabin hơi, giãn nở qua những tầng cánh của tuabin và làm quay tuabin. Tuabin làm quay rotor máy phát tạo ra điện và đưa sang hệ thống các máy biến áp của nhà máy sau đó hoà vào mạng lưới điện Quốc gia.</w:t>
      </w:r>
    </w:p>
    <w:p w14:paraId="5B4702D0"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 xml:space="preserve">Hơi sau khi giãn nở trong tuabin được ngưng tụ tại bình ngưng nhờ hệ thống làm mát bằng nguồn nước sông Bạch Đằng, rồi tuần hoàn trở lại nồi hơi để lặp lại chu trình, </w:t>
      </w:r>
      <w:r w:rsidRPr="00183051">
        <w:rPr>
          <w:rFonts w:ascii="Times New Roman" w:eastAsia="Times New Roman" w:hAnsi="Times New Roman" w:cs="Times New Roman"/>
          <w:kern w:val="0"/>
          <w:sz w:val="26"/>
          <w:szCs w:val="26"/>
          <w:lang w:val="en-US"/>
          <w14:ligatures w14:val="none"/>
        </w:rPr>
        <w:lastRenderedPageBreak/>
        <w:t>một phần nước trong nồi hơi sẽ được xả đáy để loại bỏ cặn phát sinh. Nước xả đáy sẽ được đưa về hệ thống nước thải chính của từng tổ máy tương ứng (nước thải công nghiệp).</w:t>
      </w:r>
    </w:p>
    <w:p w14:paraId="4E43CC83" w14:textId="77777777" w:rsidR="00F72287" w:rsidRPr="00183051"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Khí thải phát sinh từ lò hơi sẽ được điều chỉnh công nghệ cháy thiếu khí (đối với tổ máy 300MW) và vòi đốt LowNox (đối với tổ máy 330MW) để giảm thiểu phát sinh Nox</w:t>
      </w:r>
      <w:r>
        <w:rPr>
          <w:rFonts w:ascii="Times New Roman" w:eastAsia="Times New Roman" w:hAnsi="Times New Roman" w:cs="Times New Roman"/>
          <w:kern w:val="0"/>
          <w:sz w:val="26"/>
          <w:szCs w:val="26"/>
          <w:lang w:val="en-US"/>
          <w14:ligatures w14:val="none"/>
        </w:rPr>
        <w:t>,</w:t>
      </w:r>
      <w:r w:rsidRPr="00183051">
        <w:rPr>
          <w:rFonts w:ascii="Times New Roman" w:eastAsia="Times New Roman" w:hAnsi="Times New Roman" w:cs="Times New Roman"/>
          <w:kern w:val="0"/>
          <w:sz w:val="26"/>
          <w:szCs w:val="26"/>
          <w:lang w:val="en-US"/>
          <w14:ligatures w14:val="none"/>
        </w:rPr>
        <w:t xml:space="preserve"> sau đó xử lý qua hệ thống lọc bụi tĩnh điện để loại bỏ bụi và hệ thống khử lưu huỳnh bằng sữa đá vôi sử dụng công nghệ phun sương để xử lý SOx, các thông số SO2, NOx, bụi trong khí thải trước khi thoát ra ngoài môi trường đảm bảo đạt các quy chuẩn: </w:t>
      </w:r>
    </w:p>
    <w:p w14:paraId="1A09AD76" w14:textId="77777777" w:rsidR="00F72287" w:rsidRPr="007C4E94" w:rsidRDefault="00F72287" w:rsidP="00F72287">
      <w:pPr>
        <w:pStyle w:val="ListParagraph"/>
        <w:numPr>
          <w:ilvl w:val="0"/>
          <w:numId w:val="1"/>
        </w:numPr>
        <w:autoSpaceDE w:val="0"/>
        <w:autoSpaceDN w:val="0"/>
        <w:adjustRightInd w:val="0"/>
        <w:spacing w:after="0" w:line="300" w:lineRule="exact"/>
        <w:jc w:val="both"/>
        <w:rPr>
          <w:rFonts w:ascii="Times New Roman" w:eastAsia="Times New Roman" w:hAnsi="Times New Roman" w:cs="Times New Roman"/>
          <w:kern w:val="0"/>
          <w:sz w:val="26"/>
          <w:szCs w:val="26"/>
          <w:lang w:val="en-US"/>
          <w14:ligatures w14:val="none"/>
        </w:rPr>
      </w:pPr>
      <w:r w:rsidRPr="007C4E94">
        <w:rPr>
          <w:rFonts w:ascii="Times New Roman" w:eastAsia="Times New Roman" w:hAnsi="Times New Roman" w:cs="Times New Roman"/>
          <w:kern w:val="0"/>
          <w:sz w:val="26"/>
          <w:szCs w:val="26"/>
          <w:lang w:val="en-US"/>
          <w14:ligatures w14:val="none"/>
        </w:rPr>
        <w:t>QCVN 22:2009/BTNMT – Quy chuẩn kỹ thuật quốc gia về khí thải công nghiệp Nhiệt điện (đối với Tổ máy 300MW: Cột B, Kp = 1, Kv = 0,8; đối với Tổ máy 330MW: Cột B, Kp = 0,85, Kv = 0,8).</w:t>
      </w:r>
    </w:p>
    <w:p w14:paraId="0050429D" w14:textId="77777777" w:rsidR="00F72287" w:rsidRPr="007C4E94" w:rsidRDefault="00F72287" w:rsidP="00F72287">
      <w:pPr>
        <w:pStyle w:val="ListParagraph"/>
        <w:numPr>
          <w:ilvl w:val="0"/>
          <w:numId w:val="1"/>
        </w:numPr>
        <w:autoSpaceDE w:val="0"/>
        <w:autoSpaceDN w:val="0"/>
        <w:adjustRightInd w:val="0"/>
        <w:spacing w:after="0" w:line="300" w:lineRule="exact"/>
        <w:jc w:val="both"/>
        <w:rPr>
          <w:rFonts w:ascii="Times New Roman" w:eastAsia="Times New Roman" w:hAnsi="Times New Roman" w:cs="Times New Roman"/>
          <w:kern w:val="0"/>
          <w:sz w:val="26"/>
          <w:szCs w:val="26"/>
          <w:lang w:val="en-US"/>
          <w14:ligatures w14:val="none"/>
        </w:rPr>
      </w:pPr>
      <w:r w:rsidRPr="007C4E94">
        <w:rPr>
          <w:rFonts w:ascii="Times New Roman" w:eastAsia="Times New Roman" w:hAnsi="Times New Roman" w:cs="Times New Roman"/>
          <w:kern w:val="0"/>
          <w:sz w:val="26"/>
          <w:szCs w:val="26"/>
          <w:lang w:val="en-US"/>
          <w14:ligatures w14:val="none"/>
        </w:rPr>
        <w:t>QCĐP 5:2020/QN - Quy chuẩn kỹ thuật Địa phương về khí thải công nghiệp đối với bụi và các chất vô cơ tỉnh Quảng Ninh (Kp = 0,8, Kv = 0,8).</w:t>
      </w:r>
    </w:p>
    <w:p w14:paraId="22184419" w14:textId="77777777" w:rsidR="00F72287"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183051">
        <w:rPr>
          <w:rFonts w:ascii="Times New Roman" w:eastAsia="Times New Roman" w:hAnsi="Times New Roman" w:cs="Times New Roman"/>
          <w:kern w:val="0"/>
          <w:sz w:val="26"/>
          <w:szCs w:val="26"/>
          <w:lang w:val="en-US"/>
          <w14:ligatures w14:val="none"/>
        </w:rPr>
        <w:t>Quá trình đốt than trong lò hơi tạo ra tro bay và xỉ đáy lò (tro, xỉ). Tro bay được thu gom qua hệ thống lọc bụi tĩnh điện bằng phương pháp khô, rồi chuyển về các silo để lưu trữ và chuyển giao cho các đơn vị để làm nguyên liệu sản xuất, một phần tro bay được thu gom bằng phương pháp ướt định kỳ 1 ngày/lần để đảm bảo các phễu xả không bị tắc nghẽn do quá trình xả khô. Xỉ đáy lò được thải bằng phương pháp thải xỉ ướt từ lò hơi xuống bể chứa bùn xỉ sau đó được bơm ra Hồ thải xỉ của nhà máy. Tro, xỉ được chuyển giao cho các đơn vị thu gom và vận chuyển để làm vật liệu xây dựng, san lấp mặt bằng. Nước được lắng trong tại hồ thải xỉ và dẫn về trạm bơm nước ngược để đưa về tái sử dụng cho việc bơm thải tro, xỉ tại nhà máy.</w:t>
      </w:r>
    </w:p>
    <w:p w14:paraId="17F93C5E" w14:textId="77777777" w:rsidR="00F72287"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noProof/>
          <w:kern w:val="0"/>
          <w:sz w:val="26"/>
          <w:szCs w:val="26"/>
          <w:lang w:val="en-US"/>
          <w14:ligatures w14:val="none"/>
        </w:rPr>
        <w:drawing>
          <wp:anchor distT="0" distB="0" distL="114300" distR="114300" simplePos="0" relativeHeight="251660288" behindDoc="1" locked="0" layoutInCell="1" allowOverlap="1" wp14:anchorId="1984BF2E" wp14:editId="14A70921">
            <wp:simplePos x="0" y="0"/>
            <wp:positionH relativeFrom="margin">
              <wp:align>center</wp:align>
            </wp:positionH>
            <wp:positionV relativeFrom="paragraph">
              <wp:posOffset>444675</wp:posOffset>
            </wp:positionV>
            <wp:extent cx="5294299" cy="2719070"/>
            <wp:effectExtent l="0" t="0" r="1905" b="5080"/>
            <wp:wrapTight wrapText="bothSides">
              <wp:wrapPolygon edited="0">
                <wp:start x="0" y="0"/>
                <wp:lineTo x="0" y="21489"/>
                <wp:lineTo x="21530" y="21489"/>
                <wp:lineTo x="21530" y="0"/>
                <wp:lineTo x="0" y="0"/>
              </wp:wrapPolygon>
            </wp:wrapTight>
            <wp:docPr id="699633906"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33906" name="Picture 3" descr="A diagram of a flow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4299" cy="27190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6"/>
          <w:szCs w:val="26"/>
          <w:lang w:val="en-US"/>
          <w14:ligatures w14:val="none"/>
        </w:rPr>
        <w:t xml:space="preserve">- </w:t>
      </w:r>
      <w:r w:rsidRPr="007C4E94">
        <w:rPr>
          <w:rFonts w:ascii="Times New Roman" w:eastAsia="Times New Roman" w:hAnsi="Times New Roman" w:cs="Times New Roman"/>
          <w:kern w:val="0"/>
          <w:sz w:val="26"/>
          <w:szCs w:val="26"/>
          <w:lang w:val="en-US"/>
          <w14:ligatures w14:val="none"/>
        </w:rPr>
        <w:t xml:space="preserve">Quá trình chuyển đổi năng lượng từ nhiên liệu than sang điện năng </w:t>
      </w:r>
      <w:r>
        <w:rPr>
          <w:rFonts w:ascii="Times New Roman" w:eastAsia="Times New Roman" w:hAnsi="Times New Roman" w:cs="Times New Roman"/>
          <w:kern w:val="0"/>
          <w:sz w:val="26"/>
          <w:szCs w:val="26"/>
          <w:lang w:val="en-US"/>
          <w14:ligatures w14:val="none"/>
        </w:rPr>
        <w:t>theo</w:t>
      </w:r>
      <w:r w:rsidRPr="007C4E94">
        <w:rPr>
          <w:rFonts w:ascii="Times New Roman" w:eastAsia="Times New Roman" w:hAnsi="Times New Roman" w:cs="Times New Roman"/>
          <w:kern w:val="0"/>
          <w:sz w:val="26"/>
          <w:szCs w:val="26"/>
          <w:lang w:val="en-US"/>
          <w14:ligatures w14:val="none"/>
        </w:rPr>
        <w:t xml:space="preserve"> mô tả </w:t>
      </w:r>
      <w:r>
        <w:rPr>
          <w:rFonts w:ascii="Times New Roman" w:eastAsia="Times New Roman" w:hAnsi="Times New Roman" w:cs="Times New Roman"/>
          <w:kern w:val="0"/>
          <w:sz w:val="26"/>
          <w:szCs w:val="26"/>
          <w:lang w:val="en-US"/>
          <w14:ligatures w14:val="none"/>
        </w:rPr>
        <w:t>dưới đây:</w:t>
      </w:r>
    </w:p>
    <w:p w14:paraId="4F8D965F" w14:textId="77777777" w:rsidR="00F72287"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p>
    <w:p w14:paraId="05CEAB82" w14:textId="77777777" w:rsidR="00F72287" w:rsidRPr="007C4E94"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en-US"/>
          <w14:ligatures w14:val="none"/>
        </w:rPr>
        <w:t xml:space="preserve">- </w:t>
      </w:r>
      <w:r w:rsidRPr="007C4E94">
        <w:rPr>
          <w:rFonts w:ascii="Times New Roman" w:eastAsia="Times New Roman" w:hAnsi="Times New Roman" w:cs="Times New Roman"/>
          <w:kern w:val="0"/>
          <w:sz w:val="26"/>
          <w:szCs w:val="26"/>
          <w:lang w:val="en-US"/>
          <w14:ligatures w14:val="none"/>
        </w:rPr>
        <w:t>Cấu hình cho một tổ máy gồm 3 thiết bị chính là: Lò hơi, Turbine và Máy phát điện. Cả 3 thiết bị này hoạt động theo chu trình nối tiếp nhau, nhiệt năng từ lò hơi chuyển thành cơ năng của Turbine và sau cùng thành điện năng của máy phát điện.</w:t>
      </w:r>
    </w:p>
    <w:p w14:paraId="64964A67" w14:textId="77777777" w:rsidR="00F72287"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sectPr w:rsidR="00F72287" w:rsidSect="00F72287">
          <w:footnotePr>
            <w:numRestart w:val="eachPage"/>
          </w:footnotePr>
          <w:pgSz w:w="11907" w:h="16839" w:code="9"/>
          <w:pgMar w:top="1134" w:right="851" w:bottom="1134" w:left="1701" w:header="737" w:footer="737" w:gutter="0"/>
          <w:cols w:space="720"/>
          <w:docGrid w:linePitch="360"/>
        </w:sectPr>
      </w:pPr>
      <w:r>
        <w:rPr>
          <w:rFonts w:ascii="Times New Roman" w:eastAsia="Times New Roman" w:hAnsi="Times New Roman" w:cs="Times New Roman"/>
          <w:kern w:val="0"/>
          <w:sz w:val="26"/>
          <w:szCs w:val="26"/>
          <w:lang w:val="en-US"/>
          <w14:ligatures w14:val="none"/>
        </w:rPr>
        <w:t xml:space="preserve">- </w:t>
      </w:r>
      <w:r w:rsidRPr="007C4E94">
        <w:rPr>
          <w:rFonts w:ascii="Times New Roman" w:eastAsia="Times New Roman" w:hAnsi="Times New Roman" w:cs="Times New Roman"/>
          <w:kern w:val="0"/>
          <w:sz w:val="26"/>
          <w:szCs w:val="26"/>
          <w:lang w:val="en-US"/>
          <w14:ligatures w14:val="none"/>
        </w:rPr>
        <w:t>Bên cạnh đó</w:t>
      </w:r>
      <w:r>
        <w:rPr>
          <w:rFonts w:ascii="Times New Roman" w:eastAsia="Times New Roman" w:hAnsi="Times New Roman" w:cs="Times New Roman"/>
          <w:kern w:val="0"/>
          <w:sz w:val="26"/>
          <w:szCs w:val="26"/>
          <w:lang w:val="en-US"/>
          <w14:ligatures w14:val="none"/>
        </w:rPr>
        <w:t>,</w:t>
      </w:r>
      <w:r w:rsidRPr="007C4E94">
        <w:rPr>
          <w:rFonts w:ascii="Times New Roman" w:eastAsia="Times New Roman" w:hAnsi="Times New Roman" w:cs="Times New Roman"/>
          <w:kern w:val="0"/>
          <w:sz w:val="26"/>
          <w:szCs w:val="26"/>
          <w:lang w:val="en-US"/>
          <w14:ligatures w14:val="none"/>
        </w:rPr>
        <w:t xml:space="preserve"> còn có các hệ thống đi kèm cho từng thiết bị chính đó như hệ thống cấp dầu, cấp than, hệ thống nước cấp cho nồi hơi, hệ thống xử lý khí thải, xử lý tro xỉ cho lò hơi, hệ thống cấp hơi cho Turbine, hệ thống ngưng hơi sau khi ra khỏi Turbine, hệ thống xử lý nước cấp, nước mát cho bình ngưng, hệ thống máy biến áp phát điện </w:t>
      </w:r>
      <w:r w:rsidRPr="006969ED">
        <w:rPr>
          <w:rFonts w:ascii="Times New Roman" w:eastAsia="Times New Roman" w:hAnsi="Times New Roman" w:cs="Times New Roman"/>
          <w:kern w:val="0"/>
          <w:sz w:val="26"/>
          <w:szCs w:val="26"/>
          <w:lang w:val="en-US"/>
          <w14:ligatures w14:val="none"/>
        </w:rPr>
        <w:t>lên lưới.</w:t>
      </w:r>
    </w:p>
    <w:p w14:paraId="74B149C0" w14:textId="77777777" w:rsidR="00F72287" w:rsidRDefault="00F72287" w:rsidP="00F72287">
      <w:pPr>
        <w:autoSpaceDE w:val="0"/>
        <w:autoSpaceDN w:val="0"/>
        <w:adjustRightInd w:val="0"/>
        <w:spacing w:after="0" w:line="300" w:lineRule="exact"/>
        <w:ind w:firstLine="720"/>
        <w:jc w:val="center"/>
        <w:rPr>
          <w:rFonts w:ascii="Times New Roman" w:eastAsia="Times New Roman" w:hAnsi="Times New Roman" w:cs="Times New Roman"/>
          <w:b/>
          <w:bCs/>
          <w:kern w:val="0"/>
          <w:sz w:val="26"/>
          <w:szCs w:val="26"/>
          <w:lang w:val="en-US"/>
          <w14:ligatures w14:val="none"/>
        </w:rPr>
        <w:sectPr w:rsidR="00F72287" w:rsidSect="00F72287">
          <w:footnotePr>
            <w:numRestart w:val="eachPage"/>
          </w:footnotePr>
          <w:pgSz w:w="16839" w:h="11907" w:orient="landscape" w:code="9"/>
          <w:pgMar w:top="1701" w:right="1134" w:bottom="851" w:left="1134" w:header="737" w:footer="737" w:gutter="0"/>
          <w:cols w:space="720"/>
          <w:docGrid w:linePitch="360"/>
        </w:sectPr>
      </w:pPr>
      <w:r>
        <w:rPr>
          <w:rFonts w:ascii="Times New Roman" w:eastAsia="Times New Roman" w:hAnsi="Times New Roman" w:cs="Times New Roman"/>
          <w:noProof/>
          <w:kern w:val="0"/>
          <w:sz w:val="26"/>
          <w:szCs w:val="26"/>
          <w:lang w:val="en-US"/>
          <w14:ligatures w14:val="none"/>
        </w:rPr>
        <w:lastRenderedPageBreak/>
        <w:drawing>
          <wp:anchor distT="0" distB="0" distL="114300" distR="114300" simplePos="0" relativeHeight="251659264" behindDoc="1" locked="0" layoutInCell="1" allowOverlap="1" wp14:anchorId="6715E58E" wp14:editId="4E14615F">
            <wp:simplePos x="0" y="0"/>
            <wp:positionH relativeFrom="margin">
              <wp:align>center</wp:align>
            </wp:positionH>
            <wp:positionV relativeFrom="paragraph">
              <wp:posOffset>417</wp:posOffset>
            </wp:positionV>
            <wp:extent cx="8809355" cy="4600971"/>
            <wp:effectExtent l="0" t="0" r="0" b="9525"/>
            <wp:wrapTight wrapText="bothSides">
              <wp:wrapPolygon edited="0">
                <wp:start x="0" y="0"/>
                <wp:lineTo x="0" y="21555"/>
                <wp:lineTo x="21533" y="21555"/>
                <wp:lineTo x="21533" y="0"/>
                <wp:lineTo x="0" y="0"/>
              </wp:wrapPolygon>
            </wp:wrapTight>
            <wp:docPr id="1615237489"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37489" name="Picture 2" descr="A diagram of a flowch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09355" cy="4600971"/>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6"/>
          <w:szCs w:val="26"/>
          <w:lang w:val="en-US"/>
          <w14:ligatures w14:val="none"/>
        </w:rPr>
        <w:tab/>
      </w:r>
      <w:r w:rsidRPr="008E073A">
        <w:rPr>
          <w:rFonts w:ascii="Times New Roman" w:eastAsia="Times New Roman" w:hAnsi="Times New Roman" w:cs="Times New Roman"/>
          <w:b/>
          <w:bCs/>
          <w:kern w:val="0"/>
          <w:sz w:val="26"/>
          <w:szCs w:val="26"/>
          <w:lang w:val="en-US"/>
          <w14:ligatures w14:val="none"/>
        </w:rPr>
        <w:t xml:space="preserve">Hình 1 - Sơ đồ công nghệ sản xuất Nhà máy Nhiệt điện Uông </w:t>
      </w:r>
    </w:p>
    <w:p w14:paraId="50674003" w14:textId="77777777" w:rsidR="00F72287" w:rsidRDefault="00F72287" w:rsidP="00F72287">
      <w:pPr>
        <w:autoSpaceDE w:val="0"/>
        <w:autoSpaceDN w:val="0"/>
        <w:adjustRightInd w:val="0"/>
        <w:spacing w:after="0" w:line="320" w:lineRule="exact"/>
        <w:ind w:firstLine="720"/>
        <w:jc w:val="center"/>
        <w:rPr>
          <w:rFonts w:ascii="Times New Roman" w:eastAsia="Times New Roman" w:hAnsi="Times New Roman" w:cs="Times New Roman"/>
          <w:b/>
          <w:bCs/>
          <w:kern w:val="0"/>
          <w:sz w:val="26"/>
          <w:szCs w:val="26"/>
          <w:lang w:val="en-US"/>
          <w14:ligatures w14:val="none"/>
        </w:rPr>
      </w:pPr>
    </w:p>
    <w:p w14:paraId="240F9745" w14:textId="77777777" w:rsidR="00F72287" w:rsidRDefault="00F72287" w:rsidP="00F72287">
      <w:pPr>
        <w:autoSpaceDE w:val="0"/>
        <w:autoSpaceDN w:val="0"/>
        <w:adjustRightInd w:val="0"/>
        <w:spacing w:after="0" w:line="300" w:lineRule="exact"/>
        <w:ind w:firstLine="720"/>
        <w:rPr>
          <w:rFonts w:ascii="Times New Roman" w:eastAsia="Times New Roman" w:hAnsi="Times New Roman" w:cs="Times New Roman"/>
          <w:b/>
          <w:bCs/>
          <w:kern w:val="0"/>
          <w:sz w:val="26"/>
          <w:szCs w:val="26"/>
          <w:lang w:val="en-US" w:eastAsia="vi-VN"/>
          <w14:ligatures w14:val="none"/>
        </w:rPr>
      </w:pPr>
      <w:r w:rsidRPr="002A40CA">
        <w:rPr>
          <w:rFonts w:ascii="Times New Roman" w:eastAsia="Times New Roman" w:hAnsi="Times New Roman" w:cs="Times New Roman"/>
          <w:b/>
          <w:bCs/>
          <w:kern w:val="0"/>
          <w:sz w:val="26"/>
          <w:szCs w:val="26"/>
          <w:lang w:val="en-US" w:eastAsia="vi-VN"/>
          <w14:ligatures w14:val="none"/>
        </w:rPr>
        <w:t>2.2. Mục</w:t>
      </w:r>
      <w:r>
        <w:rPr>
          <w:rFonts w:ascii="Times New Roman" w:eastAsia="Times New Roman" w:hAnsi="Times New Roman" w:cs="Times New Roman"/>
          <w:b/>
          <w:bCs/>
          <w:kern w:val="0"/>
          <w:sz w:val="26"/>
          <w:szCs w:val="26"/>
          <w:lang w:val="en-US" w:eastAsia="vi-VN"/>
          <w14:ligatures w14:val="none"/>
        </w:rPr>
        <w:t xml:space="preserve"> đích</w:t>
      </w:r>
      <w:r w:rsidRPr="002A40CA">
        <w:rPr>
          <w:rFonts w:ascii="Times New Roman" w:eastAsia="Times New Roman" w:hAnsi="Times New Roman" w:cs="Times New Roman"/>
          <w:b/>
          <w:bCs/>
          <w:kern w:val="0"/>
          <w:sz w:val="26"/>
          <w:szCs w:val="26"/>
          <w:lang w:val="en-US" w:eastAsia="vi-VN"/>
          <w14:ligatures w14:val="none"/>
        </w:rPr>
        <w:t xml:space="preserve"> thực hiện gói thầu:</w:t>
      </w:r>
    </w:p>
    <w:p w14:paraId="052B064A" w14:textId="77777777" w:rsidR="00F72287" w:rsidRPr="002A40CA" w:rsidRDefault="00F72287" w:rsidP="00F72287">
      <w:pPr>
        <w:autoSpaceDE w:val="0"/>
        <w:autoSpaceDN w:val="0"/>
        <w:adjustRightInd w:val="0"/>
        <w:spacing w:after="0" w:line="300" w:lineRule="exact"/>
        <w:ind w:firstLine="720"/>
        <w:jc w:val="both"/>
        <w:rPr>
          <w:rFonts w:ascii="Times New Roman" w:eastAsia="Times New Roman" w:hAnsi="Times New Roman" w:cs="Times New Roman"/>
          <w:kern w:val="0"/>
          <w:sz w:val="26"/>
          <w:szCs w:val="26"/>
          <w:lang w:val="en-US"/>
          <w14:ligatures w14:val="none"/>
        </w:rPr>
      </w:pPr>
      <w:r w:rsidRPr="009E3567">
        <w:rPr>
          <w:rFonts w:ascii="Times New Roman" w:eastAsia="Times New Roman" w:hAnsi="Times New Roman" w:cs="Times New Roman"/>
          <w:kern w:val="0"/>
          <w:sz w:val="26"/>
          <w:szCs w:val="26"/>
          <w:lang w:val="en-US" w:eastAsia="vi-VN"/>
          <w14:ligatures w14:val="none"/>
        </w:rPr>
        <w:t xml:space="preserve">Thực hiện </w:t>
      </w:r>
      <w:r>
        <w:rPr>
          <w:rFonts w:ascii="Times New Roman" w:eastAsia="Times New Roman" w:hAnsi="Times New Roman" w:cs="Times New Roman"/>
          <w:kern w:val="0"/>
          <w:sz w:val="26"/>
          <w:szCs w:val="26"/>
          <w:lang w:val="en-US" w:eastAsia="vi-VN"/>
          <w14:ligatures w14:val="none"/>
        </w:rPr>
        <w:t xml:space="preserve">theo </w:t>
      </w:r>
      <w:r w:rsidRPr="009E3567">
        <w:rPr>
          <w:rFonts w:ascii="Times New Roman" w:eastAsia="Times New Roman" w:hAnsi="Times New Roman" w:cs="Times New Roman"/>
          <w:kern w:val="0"/>
          <w:sz w:val="26"/>
          <w:szCs w:val="26"/>
          <w:lang w:val="en-US" w:eastAsia="vi-VN"/>
          <w14:ligatures w14:val="none"/>
        </w:rPr>
        <w:t>quy định tại điều 130 của Nghị định số 08/2022/NĐ-CP ngày 10</w:t>
      </w:r>
      <w:r>
        <w:rPr>
          <w:rFonts w:ascii="Times New Roman" w:eastAsia="Times New Roman" w:hAnsi="Times New Roman" w:cs="Times New Roman"/>
          <w:kern w:val="0"/>
          <w:sz w:val="26"/>
          <w:szCs w:val="26"/>
          <w:lang w:val="en-US" w:eastAsia="vi-VN"/>
          <w14:ligatures w14:val="none"/>
        </w:rPr>
        <w:t>/</w:t>
      </w:r>
      <w:r w:rsidRPr="009E3567">
        <w:rPr>
          <w:rFonts w:ascii="Times New Roman" w:eastAsia="Times New Roman" w:hAnsi="Times New Roman" w:cs="Times New Roman"/>
          <w:kern w:val="0"/>
          <w:sz w:val="26"/>
          <w:szCs w:val="26"/>
          <w:lang w:val="en-US" w:eastAsia="vi-VN"/>
          <w14:ligatures w14:val="none"/>
        </w:rPr>
        <w:t>01</w:t>
      </w:r>
      <w:r>
        <w:rPr>
          <w:rFonts w:ascii="Times New Roman" w:eastAsia="Times New Roman" w:hAnsi="Times New Roman" w:cs="Times New Roman"/>
          <w:kern w:val="0"/>
          <w:sz w:val="26"/>
          <w:szCs w:val="26"/>
          <w:lang w:val="en-US" w:eastAsia="vi-VN"/>
          <w14:ligatures w14:val="none"/>
        </w:rPr>
        <w:t>/</w:t>
      </w:r>
      <w:r w:rsidRPr="009E3567">
        <w:rPr>
          <w:rFonts w:ascii="Times New Roman" w:eastAsia="Times New Roman" w:hAnsi="Times New Roman" w:cs="Times New Roman"/>
          <w:kern w:val="0"/>
          <w:sz w:val="26"/>
          <w:szCs w:val="26"/>
          <w:lang w:val="en-US" w:eastAsia="vi-VN"/>
          <w14:ligatures w14:val="none"/>
        </w:rPr>
        <w:t>2022 của Chính phủ</w:t>
      </w:r>
      <w:r>
        <w:rPr>
          <w:rFonts w:ascii="Times New Roman" w:eastAsia="Times New Roman" w:hAnsi="Times New Roman" w:cs="Times New Roman"/>
          <w:kern w:val="0"/>
          <w:sz w:val="26"/>
          <w:szCs w:val="26"/>
          <w:lang w:val="en-US" w:eastAsia="vi-VN"/>
          <w14:ligatures w14:val="none"/>
        </w:rPr>
        <w:t xml:space="preserve"> quy định chi tiết một số điều của Luật Bảo vệ môi trường, Công ty Nhiệt điện Uông Bí phải </w:t>
      </w:r>
      <w:r w:rsidRPr="009E3567">
        <w:rPr>
          <w:rFonts w:ascii="Times New Roman" w:eastAsia="Times New Roman" w:hAnsi="Times New Roman" w:cs="Times New Roman"/>
          <w:kern w:val="0"/>
          <w:sz w:val="26"/>
          <w:szCs w:val="26"/>
          <w:lang w:val="en-US" w:eastAsia="vi-VN"/>
          <w14:ligatures w14:val="none"/>
        </w:rPr>
        <w:t>có trách nhiệm mua bảo hiểm trách nhiệm bồi thường thiệt hại do sự cố môi trường</w:t>
      </w:r>
      <w:r>
        <w:rPr>
          <w:rFonts w:ascii="Times New Roman" w:eastAsia="Times New Roman" w:hAnsi="Times New Roman" w:cs="Times New Roman"/>
          <w:kern w:val="0"/>
          <w:sz w:val="26"/>
          <w:szCs w:val="26"/>
          <w:lang w:val="en-US" w:eastAsia="vi-VN"/>
          <w14:ligatures w14:val="none"/>
        </w:rPr>
        <w:t xml:space="preserve"> cho các tổ máy nhiệt điện than đang thuộc quyền quản lý, vận hành của Công ty</w:t>
      </w:r>
      <w:r w:rsidRPr="009E3567">
        <w:rPr>
          <w:rFonts w:ascii="Times New Roman" w:eastAsia="Times New Roman" w:hAnsi="Times New Roman" w:cs="Times New Roman"/>
          <w:kern w:val="0"/>
          <w:sz w:val="26"/>
          <w:szCs w:val="26"/>
          <w:lang w:val="en-US" w:eastAsia="vi-VN"/>
          <w14:ligatures w14:val="none"/>
        </w:rPr>
        <w:t>.</w:t>
      </w:r>
    </w:p>
    <w:p w14:paraId="5E9CFEA7" w14:textId="77777777" w:rsidR="00F72287" w:rsidRDefault="00F72287" w:rsidP="00F72287">
      <w:pPr>
        <w:spacing w:after="0" w:line="300" w:lineRule="exact"/>
        <w:ind w:firstLine="720"/>
        <w:jc w:val="both"/>
        <w:rPr>
          <w:rFonts w:ascii="Times New Roman" w:eastAsia="Times New Roman" w:hAnsi="Times New Roman" w:cs="Times New Roman"/>
          <w:kern w:val="0"/>
          <w:sz w:val="26"/>
          <w:szCs w:val="26"/>
          <w:lang w:val="pt-BR" w:eastAsia="vi-VN"/>
          <w14:ligatures w14:val="none"/>
        </w:rPr>
      </w:pPr>
      <w:r w:rsidRPr="002A40CA">
        <w:rPr>
          <w:rFonts w:ascii="Times New Roman" w:eastAsia="Times New Roman" w:hAnsi="Times New Roman" w:cs="Times New Roman"/>
          <w:b/>
          <w:kern w:val="0"/>
          <w:sz w:val="26"/>
          <w:szCs w:val="26"/>
          <w:lang w:val="nl-NL" w:eastAsia="vi-VN"/>
          <w14:ligatures w14:val="none"/>
        </w:rPr>
        <w:t xml:space="preserve">2.3. Phạm vi </w:t>
      </w:r>
      <w:r>
        <w:rPr>
          <w:rFonts w:ascii="Times New Roman" w:eastAsia="Times New Roman" w:hAnsi="Times New Roman" w:cs="Times New Roman"/>
          <w:b/>
          <w:kern w:val="0"/>
          <w:sz w:val="26"/>
          <w:szCs w:val="26"/>
          <w:lang w:val="nl-NL" w:eastAsia="vi-VN"/>
          <w14:ligatures w14:val="none"/>
        </w:rPr>
        <w:t>dịch vụ bảo hiểm</w:t>
      </w:r>
      <w:r w:rsidRPr="002A40CA">
        <w:rPr>
          <w:rFonts w:ascii="Times New Roman" w:eastAsia="Times New Roman" w:hAnsi="Times New Roman" w:cs="Times New Roman"/>
          <w:b/>
          <w:kern w:val="0"/>
          <w:sz w:val="26"/>
          <w:szCs w:val="26"/>
          <w:lang w:val="nl-NL" w:eastAsia="vi-VN"/>
          <w14:ligatures w14:val="none"/>
        </w:rPr>
        <w:t>:</w:t>
      </w:r>
      <w:r w:rsidRPr="002A40CA">
        <w:rPr>
          <w:rFonts w:ascii="Times New Roman" w:eastAsia="Times New Roman" w:hAnsi="Times New Roman" w:cs="Times New Roman"/>
          <w:kern w:val="0"/>
          <w:sz w:val="26"/>
          <w:szCs w:val="26"/>
          <w:lang w:val="pt-BR" w:eastAsia="vi-VN"/>
          <w14:ligatures w14:val="none"/>
        </w:rPr>
        <w:t xml:space="preserve"> </w:t>
      </w:r>
    </w:p>
    <w:p w14:paraId="47E2283B" w14:textId="77777777" w:rsidR="00F72287" w:rsidRPr="002A40CA" w:rsidRDefault="00F72287" w:rsidP="00F72287">
      <w:pPr>
        <w:spacing w:after="0" w:line="300" w:lineRule="exact"/>
        <w:ind w:firstLine="720"/>
        <w:jc w:val="both"/>
        <w:rPr>
          <w:rFonts w:ascii="Times New Roman" w:eastAsia="Times New Roman" w:hAnsi="Times New Roman" w:cs="Times New Roman"/>
          <w:bCs/>
          <w:kern w:val="0"/>
          <w:sz w:val="26"/>
          <w:szCs w:val="26"/>
          <w:lang w:val="nl-NL" w:eastAsia="vi-VN"/>
          <w14:ligatures w14:val="none"/>
        </w:rPr>
      </w:pPr>
      <w:r w:rsidRPr="002F0C61">
        <w:rPr>
          <w:rFonts w:ascii="Times New Roman" w:eastAsia="Times New Roman" w:hAnsi="Times New Roman" w:cs="Times New Roman"/>
          <w:bCs/>
          <w:kern w:val="0"/>
          <w:sz w:val="26"/>
          <w:szCs w:val="26"/>
          <w:lang w:val="nl-NL" w:eastAsia="vi-VN"/>
          <w14:ligatures w14:val="none"/>
        </w:rPr>
        <w:t xml:space="preserve">Nhà thầu chịu trách nhiệm cung cấp dịch vụ bảo hiểm </w:t>
      </w:r>
      <w:r w:rsidRPr="006C3744">
        <w:rPr>
          <w:rFonts w:ascii="Times New Roman" w:eastAsia="Times New Roman" w:hAnsi="Times New Roman" w:cs="Times New Roman"/>
          <w:bCs/>
          <w:kern w:val="0"/>
          <w:sz w:val="26"/>
          <w:szCs w:val="26"/>
          <w:lang w:val="nl-NL" w:eastAsia="vi-VN"/>
          <w14:ligatures w14:val="none"/>
        </w:rPr>
        <w:t xml:space="preserve">trách nhiệm bồi thường thiệt hại do sự cố môi trường </w:t>
      </w:r>
      <w:r w:rsidRPr="002F0C61">
        <w:rPr>
          <w:rFonts w:ascii="Times New Roman" w:eastAsia="Times New Roman" w:hAnsi="Times New Roman" w:cs="Times New Roman"/>
          <w:bCs/>
          <w:kern w:val="0"/>
          <w:sz w:val="26"/>
          <w:szCs w:val="26"/>
          <w:lang w:val="nl-NL" w:eastAsia="vi-VN"/>
          <w14:ligatures w14:val="none"/>
        </w:rPr>
        <w:t xml:space="preserve">đảm bảo đúng quy định của pháp luật cho phạm vi hoạt động sản xuất của Công ty Nhiệt điện Uông Bí (bao gồm </w:t>
      </w:r>
      <w:r>
        <w:rPr>
          <w:rFonts w:ascii="Times New Roman" w:eastAsia="Times New Roman" w:hAnsi="Times New Roman" w:cs="Times New Roman"/>
          <w:bCs/>
          <w:kern w:val="0"/>
          <w:sz w:val="26"/>
          <w:szCs w:val="26"/>
          <w:lang w:val="nl-NL" w:eastAsia="vi-VN"/>
          <w14:ligatures w14:val="none"/>
        </w:rPr>
        <w:t xml:space="preserve">các </w:t>
      </w:r>
      <w:r w:rsidRPr="002F0C61">
        <w:rPr>
          <w:rFonts w:ascii="Times New Roman" w:eastAsia="Times New Roman" w:hAnsi="Times New Roman" w:cs="Times New Roman"/>
          <w:bCs/>
          <w:kern w:val="0"/>
          <w:sz w:val="26"/>
          <w:szCs w:val="26"/>
          <w:lang w:val="nl-NL" w:eastAsia="vi-VN"/>
          <w14:ligatures w14:val="none"/>
        </w:rPr>
        <w:t>Nhà máy Nhiệt điện Uông Bí 300MW</w:t>
      </w:r>
      <w:r>
        <w:rPr>
          <w:rFonts w:ascii="Times New Roman" w:eastAsia="Times New Roman" w:hAnsi="Times New Roman" w:cs="Times New Roman"/>
          <w:bCs/>
          <w:kern w:val="0"/>
          <w:sz w:val="26"/>
          <w:szCs w:val="26"/>
          <w:lang w:val="nl-NL" w:eastAsia="vi-VN"/>
          <w14:ligatures w14:val="none"/>
        </w:rPr>
        <w:t xml:space="preserve"> &amp;</w:t>
      </w:r>
      <w:r w:rsidRPr="002F0C61">
        <w:rPr>
          <w:rFonts w:ascii="Times New Roman" w:eastAsia="Times New Roman" w:hAnsi="Times New Roman" w:cs="Times New Roman"/>
          <w:bCs/>
          <w:kern w:val="0"/>
          <w:sz w:val="26"/>
          <w:szCs w:val="26"/>
          <w:lang w:val="nl-NL" w:eastAsia="vi-VN"/>
          <w14:ligatures w14:val="none"/>
        </w:rPr>
        <w:t xml:space="preserve"> 330MW</w:t>
      </w:r>
      <w:r>
        <w:rPr>
          <w:rFonts w:ascii="Times New Roman" w:eastAsia="Times New Roman" w:hAnsi="Times New Roman" w:cs="Times New Roman"/>
          <w:bCs/>
          <w:kern w:val="0"/>
          <w:sz w:val="26"/>
          <w:szCs w:val="26"/>
          <w:lang w:val="nl-NL" w:eastAsia="vi-VN"/>
          <w14:ligatures w14:val="none"/>
        </w:rPr>
        <w:t xml:space="preserve">) theo các nội dung yêu cầu dưới đây: </w:t>
      </w:r>
    </w:p>
    <w:p w14:paraId="4A2E37EC" w14:textId="77777777" w:rsidR="00F72287" w:rsidRPr="002A40CA" w:rsidRDefault="00F72287" w:rsidP="00F72287">
      <w:pPr>
        <w:spacing w:after="0" w:line="300" w:lineRule="exact"/>
        <w:jc w:val="both"/>
        <w:rPr>
          <w:rFonts w:ascii="Times New Roman" w:eastAsia="Times New Roman" w:hAnsi="Times New Roman" w:cs="Times New Roman"/>
          <w:kern w:val="0"/>
          <w:sz w:val="26"/>
          <w:szCs w:val="26"/>
          <w:lang w:val="nl-NL" w:eastAsia="vi-VN"/>
          <w14:ligatures w14:val="none"/>
        </w:rPr>
      </w:pPr>
      <w:r w:rsidRPr="002A40CA">
        <w:rPr>
          <w:rFonts w:ascii="Times New Roman" w:eastAsia="Times New Roman" w:hAnsi="Times New Roman" w:cs="Times New Roman"/>
          <w:kern w:val="0"/>
          <w:sz w:val="26"/>
          <w:szCs w:val="26"/>
          <w:lang w:val="pt-BR" w:eastAsia="vi-VN"/>
          <w14:ligatures w14:val="none"/>
        </w:rPr>
        <w:tab/>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56"/>
      </w:tblGrid>
      <w:tr w:rsidR="00F72287" w:rsidRPr="00531CD9" w14:paraId="27276652" w14:textId="77777777" w:rsidTr="009852A6">
        <w:trPr>
          <w:trHeight w:val="360"/>
        </w:trPr>
        <w:tc>
          <w:tcPr>
            <w:tcW w:w="2405" w:type="dxa"/>
            <w:shd w:val="clear" w:color="000000" w:fill="FFFFFF"/>
            <w:vAlign w:val="center"/>
          </w:tcPr>
          <w:p w14:paraId="6A24466D"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Loại hình bảo hiểm</w:t>
            </w:r>
          </w:p>
        </w:tc>
        <w:tc>
          <w:tcPr>
            <w:tcW w:w="6956" w:type="dxa"/>
            <w:shd w:val="clear" w:color="000000" w:fill="FFFFFF"/>
            <w:vAlign w:val="center"/>
          </w:tcPr>
          <w:p w14:paraId="0CAEC0CE"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bCs/>
                <w:sz w:val="26"/>
                <w:szCs w:val="26"/>
                <w:lang w:val="nl-NL"/>
              </w:rPr>
              <w:t>Bảo hiểm trách nhiệm có mở rộng phạm vi trách nhiệm bồi thường thiệt hại do sự cố môi trường đáp ứng Nghị định số 08/2022/NĐ-CP ngày 10/01/2022.</w:t>
            </w:r>
          </w:p>
        </w:tc>
      </w:tr>
      <w:tr w:rsidR="00F72287" w:rsidRPr="00531CD9" w14:paraId="5AC7FD4D" w14:textId="77777777" w:rsidTr="009852A6">
        <w:trPr>
          <w:trHeight w:val="360"/>
        </w:trPr>
        <w:tc>
          <w:tcPr>
            <w:tcW w:w="2405" w:type="dxa"/>
            <w:shd w:val="clear" w:color="000000" w:fill="FFFFFF"/>
            <w:vAlign w:val="center"/>
          </w:tcPr>
          <w:p w14:paraId="2D8D1635"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Người được bảo hiểm</w:t>
            </w:r>
          </w:p>
        </w:tc>
        <w:tc>
          <w:tcPr>
            <w:tcW w:w="6956" w:type="dxa"/>
            <w:shd w:val="clear" w:color="000000" w:fill="FFFFFF"/>
            <w:vAlign w:val="center"/>
          </w:tcPr>
          <w:p w14:paraId="1899AE7F"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Công ty Nhiệt điện Uông Bí.</w:t>
            </w:r>
          </w:p>
        </w:tc>
      </w:tr>
      <w:tr w:rsidR="00F72287" w:rsidRPr="00531CD9" w14:paraId="20DF48D3" w14:textId="77777777" w:rsidTr="009852A6">
        <w:trPr>
          <w:trHeight w:val="697"/>
        </w:trPr>
        <w:tc>
          <w:tcPr>
            <w:tcW w:w="2405" w:type="dxa"/>
            <w:shd w:val="clear" w:color="000000" w:fill="FFFFFF"/>
            <w:vAlign w:val="center"/>
          </w:tcPr>
          <w:p w14:paraId="454D5188"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Địa điểm được bảo hiểm</w:t>
            </w:r>
          </w:p>
        </w:tc>
        <w:tc>
          <w:tcPr>
            <w:tcW w:w="6956" w:type="dxa"/>
            <w:shd w:val="clear" w:color="000000" w:fill="FFFFFF"/>
            <w:vAlign w:val="center"/>
          </w:tcPr>
          <w:p w14:paraId="423DB116" w14:textId="77777777" w:rsidR="00F72287" w:rsidRPr="005F5B6B" w:rsidRDefault="00F72287" w:rsidP="009852A6">
            <w:pPr>
              <w:spacing w:after="0" w:line="300" w:lineRule="exact"/>
              <w:jc w:val="both"/>
              <w:rPr>
                <w:rFonts w:ascii="Times New Roman" w:hAnsi="Times New Roman" w:cs="Times New Roman"/>
                <w:sz w:val="26"/>
                <w:szCs w:val="26"/>
                <w:lang w:val="en-US"/>
              </w:rPr>
            </w:pPr>
            <w:r w:rsidRPr="00531CD9">
              <w:rPr>
                <w:rFonts w:ascii="Times New Roman" w:hAnsi="Times New Roman" w:cs="Times New Roman"/>
                <w:sz w:val="26"/>
                <w:szCs w:val="26"/>
              </w:rPr>
              <w:t>Nhà máy Nhiệt điện Uông Bí 300W</w:t>
            </w:r>
            <w:r>
              <w:rPr>
                <w:rFonts w:ascii="Times New Roman" w:hAnsi="Times New Roman" w:cs="Times New Roman"/>
                <w:sz w:val="26"/>
                <w:szCs w:val="26"/>
                <w:lang w:val="en-US"/>
              </w:rPr>
              <w:t>;</w:t>
            </w:r>
          </w:p>
          <w:p w14:paraId="53BF7B4C" w14:textId="77777777" w:rsidR="00F72287" w:rsidRPr="005F5B6B" w:rsidRDefault="00F72287" w:rsidP="009852A6">
            <w:pPr>
              <w:spacing w:after="0" w:line="300" w:lineRule="exact"/>
              <w:jc w:val="both"/>
              <w:rPr>
                <w:rFonts w:ascii="Times New Roman" w:hAnsi="Times New Roman" w:cs="Times New Roman"/>
                <w:sz w:val="26"/>
                <w:szCs w:val="26"/>
                <w:lang w:val="en-US"/>
              </w:rPr>
            </w:pPr>
            <w:r w:rsidRPr="00531CD9">
              <w:rPr>
                <w:rFonts w:ascii="Times New Roman" w:hAnsi="Times New Roman" w:cs="Times New Roman"/>
                <w:sz w:val="26"/>
                <w:szCs w:val="26"/>
              </w:rPr>
              <w:t>Nhà máy Nhiệt điện Uông Bí 330W</w:t>
            </w:r>
            <w:r>
              <w:rPr>
                <w:rFonts w:ascii="Times New Roman" w:hAnsi="Times New Roman" w:cs="Times New Roman"/>
                <w:sz w:val="26"/>
                <w:szCs w:val="26"/>
                <w:lang w:val="en-US"/>
              </w:rPr>
              <w:t>;</w:t>
            </w:r>
          </w:p>
          <w:p w14:paraId="73E9F86F"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Các nhà làm việc và khu vực phụ trợ khác có liên quan.</w:t>
            </w:r>
          </w:p>
          <w:p w14:paraId="71ECB4C1"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bCs/>
                <w:sz w:val="26"/>
                <w:szCs w:val="26"/>
                <w:lang w:val="nl-NL"/>
              </w:rPr>
              <w:t>Trụ sở tại</w:t>
            </w:r>
            <w:r>
              <w:rPr>
                <w:rFonts w:ascii="Times New Roman" w:hAnsi="Times New Roman" w:cs="Times New Roman"/>
                <w:bCs/>
                <w:sz w:val="26"/>
                <w:szCs w:val="26"/>
                <w:lang w:val="nl-NL"/>
              </w:rPr>
              <w:t>:</w:t>
            </w:r>
            <w:r w:rsidRPr="00531CD9">
              <w:rPr>
                <w:rFonts w:ascii="Times New Roman" w:hAnsi="Times New Roman" w:cs="Times New Roman"/>
                <w:bCs/>
                <w:sz w:val="26"/>
                <w:szCs w:val="26"/>
                <w:lang w:val="nl-NL"/>
              </w:rPr>
              <w:t xml:space="preserve"> </w:t>
            </w:r>
            <w:r w:rsidRPr="006969ED">
              <w:rPr>
                <w:rFonts w:ascii="Times New Roman" w:hAnsi="Times New Roman" w:cs="Times New Roman"/>
                <w:bCs/>
                <w:sz w:val="26"/>
                <w:szCs w:val="26"/>
                <w:lang w:val="nl-NL"/>
              </w:rPr>
              <w:t>Khu phố Quang Trung 6, phường Uông Bí, tỉnh Quảng Ninh</w:t>
            </w:r>
          </w:p>
        </w:tc>
      </w:tr>
      <w:tr w:rsidR="00F72287" w:rsidRPr="00531CD9" w14:paraId="14832ACD" w14:textId="77777777" w:rsidTr="009852A6">
        <w:trPr>
          <w:trHeight w:val="412"/>
        </w:trPr>
        <w:tc>
          <w:tcPr>
            <w:tcW w:w="2405" w:type="dxa"/>
            <w:vAlign w:val="center"/>
          </w:tcPr>
          <w:p w14:paraId="30F9921B"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Thời hạn bảo hiểm</w:t>
            </w:r>
          </w:p>
        </w:tc>
        <w:tc>
          <w:tcPr>
            <w:tcW w:w="6956" w:type="dxa"/>
            <w:shd w:val="clear" w:color="000000" w:fill="FFFFFF"/>
            <w:vAlign w:val="center"/>
          </w:tcPr>
          <w:p w14:paraId="7166EC46" w14:textId="77777777" w:rsidR="00F72287" w:rsidRPr="007A53AC" w:rsidRDefault="00F72287" w:rsidP="009852A6">
            <w:pPr>
              <w:spacing w:after="0" w:line="300" w:lineRule="exact"/>
              <w:jc w:val="both"/>
              <w:rPr>
                <w:rFonts w:ascii="Times New Roman" w:hAnsi="Times New Roman" w:cs="Times New Roman"/>
                <w:i/>
                <w:iCs/>
                <w:sz w:val="26"/>
                <w:szCs w:val="26"/>
                <w:lang w:val="en-US"/>
              </w:rPr>
            </w:pPr>
            <w:r w:rsidRPr="00531CD9">
              <w:rPr>
                <w:rFonts w:ascii="Times New Roman" w:hAnsi="Times New Roman" w:cs="Times New Roman"/>
                <w:sz w:val="26"/>
                <w:szCs w:val="26"/>
              </w:rPr>
              <w:t>365 ngày</w:t>
            </w:r>
            <w:r>
              <w:rPr>
                <w:rFonts w:ascii="Times New Roman" w:hAnsi="Times New Roman" w:cs="Times New Roman"/>
                <w:sz w:val="26"/>
                <w:szCs w:val="26"/>
                <w:lang w:val="en-US"/>
              </w:rPr>
              <w:t>.</w:t>
            </w:r>
          </w:p>
        </w:tc>
      </w:tr>
      <w:tr w:rsidR="00F72287" w:rsidRPr="00531CD9" w14:paraId="1C26CF89" w14:textId="77777777" w:rsidTr="009852A6">
        <w:trPr>
          <w:trHeight w:val="1264"/>
        </w:trPr>
        <w:tc>
          <w:tcPr>
            <w:tcW w:w="2405" w:type="dxa"/>
            <w:shd w:val="clear" w:color="000000" w:fill="FFFFFF"/>
            <w:vAlign w:val="center"/>
          </w:tcPr>
          <w:p w14:paraId="070DA735"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Phạm vi bảo hiểm</w:t>
            </w:r>
          </w:p>
        </w:tc>
        <w:tc>
          <w:tcPr>
            <w:tcW w:w="6956" w:type="dxa"/>
            <w:shd w:val="clear" w:color="000000" w:fill="FFFFFF"/>
            <w:vAlign w:val="center"/>
          </w:tcPr>
          <w:p w14:paraId="31D46097"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bCs/>
                <w:sz w:val="26"/>
                <w:szCs w:val="26"/>
                <w:lang w:val="nl-NL"/>
              </w:rPr>
              <w:t>Bảo hiểm trách nhiệm có mở rộng phạm vi trách nhiệm bồi thường thiệt hại do sự cố môi trường đáp ứng Nghị định số 08/2022/NĐ-CP ngày 10/01/2022</w:t>
            </w:r>
            <w:r w:rsidRPr="006969ED">
              <w:rPr>
                <w:rFonts w:asciiTheme="majorHAnsi" w:hAnsiTheme="majorHAnsi" w:cstheme="majorHAnsi"/>
                <w:sz w:val="26"/>
                <w:szCs w:val="26"/>
              </w:rPr>
              <w:t>. Bảo hiểm sẽ bồi thường và chi trả các chi phí khắc phục liên quan cho người được bảo hiểm như sau:</w:t>
            </w:r>
          </w:p>
          <w:p w14:paraId="3B8A4D82" w14:textId="77777777" w:rsidR="00F72287" w:rsidRPr="006969ED" w:rsidRDefault="00F72287" w:rsidP="009852A6">
            <w:pPr>
              <w:tabs>
                <w:tab w:val="left" w:pos="709"/>
              </w:tabs>
              <w:spacing w:after="0" w:line="300" w:lineRule="exact"/>
              <w:jc w:val="both"/>
              <w:rPr>
                <w:rFonts w:asciiTheme="majorHAnsi" w:hAnsiTheme="majorHAnsi" w:cstheme="majorHAnsi"/>
                <w:b/>
                <w:bCs/>
                <w:noProof/>
                <w:sz w:val="26"/>
                <w:szCs w:val="26"/>
              </w:rPr>
            </w:pPr>
            <w:r w:rsidRPr="006969ED">
              <w:rPr>
                <w:rFonts w:asciiTheme="majorHAnsi" w:hAnsiTheme="majorHAnsi" w:cstheme="majorHAnsi"/>
                <w:b/>
                <w:bCs/>
                <w:noProof/>
                <w:sz w:val="26"/>
                <w:szCs w:val="26"/>
              </w:rPr>
              <w:t>1. Phạm vi quyền lợi bảo hiểm chung</w:t>
            </w:r>
          </w:p>
          <w:p w14:paraId="43CC4719"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ab/>
              <w:t>- Chi trả các chi phí thu dọn, xử lý, làm sạch ô nhiễm môi trường và thiệt hại gây ô nhiễm, nhiễm bẩn cho bên thứ ba do sự cố môi trường phát sinh từ hoạt động sản xuất – kinh doanh của Nhà máy.</w:t>
            </w:r>
          </w:p>
          <w:p w14:paraId="0ED05FE1" w14:textId="77777777" w:rsidR="00F72287" w:rsidRPr="006969ED" w:rsidRDefault="00F72287" w:rsidP="009852A6">
            <w:pPr>
              <w:tabs>
                <w:tab w:val="left" w:pos="709"/>
              </w:tabs>
              <w:spacing w:after="0" w:line="300" w:lineRule="exact"/>
              <w:ind w:firstLine="709"/>
              <w:jc w:val="both"/>
              <w:rPr>
                <w:rFonts w:asciiTheme="majorHAnsi" w:hAnsiTheme="majorHAnsi" w:cstheme="majorHAnsi"/>
                <w:noProof/>
                <w:sz w:val="26"/>
                <w:szCs w:val="26"/>
              </w:rPr>
            </w:pPr>
            <w:r w:rsidRPr="006969ED">
              <w:rPr>
                <w:rFonts w:asciiTheme="majorHAnsi" w:hAnsiTheme="majorHAnsi" w:cstheme="majorHAnsi"/>
                <w:noProof/>
                <w:sz w:val="26"/>
                <w:szCs w:val="26"/>
              </w:rPr>
              <w:t>- Chi trả các khoản bồi thường theo khiếu nại của bên thứ ba về thương tật thân thể và/hoặc thiệt hại tài sản do sự cố môi trường gây ra.</w:t>
            </w:r>
          </w:p>
          <w:p w14:paraId="6AFAED63" w14:textId="77777777" w:rsidR="00F72287" w:rsidRPr="006969ED" w:rsidRDefault="00F72287" w:rsidP="009852A6">
            <w:pPr>
              <w:tabs>
                <w:tab w:val="left" w:pos="709"/>
              </w:tabs>
              <w:spacing w:after="0" w:line="300" w:lineRule="exact"/>
              <w:ind w:firstLine="709"/>
              <w:jc w:val="both"/>
              <w:rPr>
                <w:rFonts w:asciiTheme="majorHAnsi" w:hAnsiTheme="majorHAnsi" w:cstheme="majorHAnsi"/>
                <w:noProof/>
                <w:sz w:val="26"/>
                <w:szCs w:val="26"/>
              </w:rPr>
            </w:pPr>
            <w:r w:rsidRPr="006969ED">
              <w:rPr>
                <w:rFonts w:asciiTheme="majorHAnsi" w:hAnsiTheme="majorHAnsi" w:cstheme="majorHAnsi"/>
                <w:noProof/>
                <w:sz w:val="26"/>
                <w:szCs w:val="26"/>
              </w:rPr>
              <w:t>- Chi trả chi phí xử lý tình huống khẩn cấp nhằm khắc phục, ngăn ngừa hoặc giảm thiểu tác động của sự cố môi trường.</w:t>
            </w:r>
          </w:p>
          <w:p w14:paraId="3771E713" w14:textId="77777777" w:rsidR="00F72287" w:rsidRPr="006969ED" w:rsidRDefault="00F72287" w:rsidP="009852A6">
            <w:pPr>
              <w:tabs>
                <w:tab w:val="left" w:pos="709"/>
              </w:tabs>
              <w:spacing w:after="0" w:line="300" w:lineRule="exact"/>
              <w:ind w:firstLine="709"/>
              <w:jc w:val="both"/>
              <w:rPr>
                <w:rFonts w:asciiTheme="majorHAnsi" w:hAnsiTheme="majorHAnsi" w:cstheme="majorHAnsi"/>
                <w:noProof/>
                <w:sz w:val="26"/>
                <w:szCs w:val="26"/>
              </w:rPr>
            </w:pPr>
            <w:r w:rsidRPr="006969ED">
              <w:rPr>
                <w:rFonts w:asciiTheme="majorHAnsi" w:hAnsiTheme="majorHAnsi" w:cstheme="majorHAnsi"/>
                <w:noProof/>
                <w:sz w:val="26"/>
                <w:szCs w:val="26"/>
              </w:rPr>
              <w:t>- Chi trả chi phí biện hộ, luật sư, pháp lý liên quan đến sự cố môi trường.</w:t>
            </w:r>
          </w:p>
          <w:p w14:paraId="27BAA456" w14:textId="77777777" w:rsidR="00F72287" w:rsidRPr="006969ED" w:rsidRDefault="00F72287" w:rsidP="009852A6">
            <w:pPr>
              <w:tabs>
                <w:tab w:val="left" w:pos="709"/>
              </w:tabs>
              <w:spacing w:after="0" w:line="300" w:lineRule="exact"/>
              <w:ind w:firstLine="709"/>
              <w:jc w:val="both"/>
              <w:rPr>
                <w:rFonts w:asciiTheme="majorHAnsi" w:hAnsiTheme="majorHAnsi" w:cstheme="majorHAnsi"/>
                <w:noProof/>
                <w:sz w:val="26"/>
                <w:szCs w:val="26"/>
              </w:rPr>
            </w:pPr>
            <w:r w:rsidRPr="006969ED">
              <w:rPr>
                <w:rFonts w:asciiTheme="majorHAnsi" w:hAnsiTheme="majorHAnsi" w:cstheme="majorHAnsi"/>
                <w:noProof/>
                <w:sz w:val="26"/>
                <w:szCs w:val="26"/>
              </w:rPr>
              <w:t>- Chi trả chi phí dọn dẹp hiện trường do sự cố ô nhiễm môi trường gây ra.</w:t>
            </w:r>
          </w:p>
          <w:p w14:paraId="3E3F4851" w14:textId="77777777" w:rsidR="00F72287" w:rsidRPr="006969ED" w:rsidRDefault="00F72287" w:rsidP="009852A6">
            <w:pPr>
              <w:tabs>
                <w:tab w:val="left" w:pos="709"/>
              </w:tabs>
              <w:spacing w:after="0" w:line="300" w:lineRule="exact"/>
              <w:jc w:val="both"/>
              <w:rPr>
                <w:rFonts w:asciiTheme="majorHAnsi" w:hAnsiTheme="majorHAnsi" w:cstheme="majorHAnsi"/>
                <w:b/>
                <w:bCs/>
                <w:noProof/>
                <w:sz w:val="26"/>
                <w:szCs w:val="26"/>
              </w:rPr>
            </w:pPr>
            <w:r w:rsidRPr="006969ED">
              <w:rPr>
                <w:rFonts w:asciiTheme="majorHAnsi" w:hAnsiTheme="majorHAnsi" w:cstheme="majorHAnsi"/>
                <w:b/>
                <w:bCs/>
                <w:noProof/>
                <w:sz w:val="26"/>
                <w:szCs w:val="26"/>
              </w:rPr>
              <w:t>2. Phạm vi Quyền lợi bảo hiểm chi tiết</w:t>
            </w:r>
          </w:p>
          <w:p w14:paraId="1CC6136F"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Phạm vi A – TRÁCH NHIỆM CỘNG ĐỒNG</w:t>
            </w:r>
          </w:p>
          <w:p w14:paraId="75E45227"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lastRenderedPageBreak/>
              <w:t>Nhà bảo hiểm có trách nhiệm bồi thường cho Người được bảo hiểm các khoản sau:</w:t>
            </w:r>
          </w:p>
          <w:p w14:paraId="53309149"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(a) Toàn bộ số tiền mà Người được bảo hiểm có nghĩa vụ pháp lý phải bồi thường đối với:</w:t>
            </w:r>
          </w:p>
          <w:p w14:paraId="094285C0"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Thương tật thân thể hoặc bệnh tật bất ngờ đối với bất kỳ cá nhân nào;</w:t>
            </w:r>
          </w:p>
          <w:p w14:paraId="5811BD43"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Tổn thất hoặc thiệt hại vật chất bất ngờ đối với tài sản của bên thứ ba, phát sinh từ hoạt động kinh doanh của Nhà máy và xảy ra trong thời hạn và phạm vi bảo hiểm.</w:t>
            </w:r>
          </w:p>
          <w:p w14:paraId="3B969B1E"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(b) Toàn bộ chi phí kiện tụng:</w:t>
            </w:r>
          </w:p>
          <w:p w14:paraId="1BC99755"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Mà Người được bảo hiểm phải trả cho người khiếu nại;</w:t>
            </w:r>
          </w:p>
          <w:p w14:paraId="1FBF4BA8"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Phát sinh và được chi với sự đồng ý bằng văn bản của Nhà bảo hiểm trong việc xử lý các khiếu nại theo quy định trong đơn bảo hiểm.</w:t>
            </w:r>
          </w:p>
          <w:p w14:paraId="08C63338"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Phạm vi B – TRÁCH NHIỆM Ô NHIỄM</w:t>
            </w:r>
          </w:p>
          <w:p w14:paraId="36A78DE3"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Nhà bảo hiểm bồi thường cho Người được bảo hiểm các khoản:</w:t>
            </w:r>
          </w:p>
          <w:p w14:paraId="54FB0D30"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(a). Số tiền mà Người được bảo hiểm có nghĩa vụ pháp lý phải bồi thường đối với:</w:t>
            </w:r>
          </w:p>
          <w:p w14:paraId="3E35CE78"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Thiệt hại về người và tài sản của bên thứ ba hoặc bên có liên quan không phải là Người được bảo hiểm;</w:t>
            </w:r>
          </w:p>
          <w:p w14:paraId="313E97E1"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Thiệt hại phát sinh trong quá trình thực hiện hoạt động kinh doanh.</w:t>
            </w:r>
          </w:p>
          <w:p w14:paraId="495554C0"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(b). Các chi phí Người được bảo hiểm phải chi trả nhằm:</w:t>
            </w:r>
          </w:p>
          <w:p w14:paraId="69A12490" w14:textId="77777777" w:rsidR="00F72287" w:rsidRPr="006969ED" w:rsidRDefault="00F72287" w:rsidP="009852A6">
            <w:pPr>
              <w:tabs>
                <w:tab w:val="left" w:pos="709"/>
              </w:tabs>
              <w:spacing w:after="0" w:line="300" w:lineRule="exact"/>
              <w:jc w:val="both"/>
              <w:rPr>
                <w:rFonts w:asciiTheme="majorHAnsi" w:hAnsiTheme="majorHAnsi" w:cstheme="majorHAnsi"/>
                <w:noProof/>
                <w:sz w:val="26"/>
                <w:szCs w:val="26"/>
              </w:rPr>
            </w:pPr>
            <w:r w:rsidRPr="006969ED">
              <w:rPr>
                <w:rFonts w:asciiTheme="majorHAnsi" w:hAnsiTheme="majorHAnsi" w:cstheme="majorHAnsi"/>
                <w:noProof/>
                <w:sz w:val="26"/>
                <w:szCs w:val="26"/>
              </w:rPr>
              <w:t>- Thu dọn, xử lý, làm sạch, kiểm tra, định lượng, ngăn chặn và kiểm soát các chất ô nhiễm, chất gây kích ứng, nhiễm bẩn làm ảnh hưởng tới tài sản, đất đai, nguồn nước hoặc môi trường xung quanh của bên thứ ba.</w:t>
            </w:r>
          </w:p>
          <w:p w14:paraId="660487D8"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sz w:val="26"/>
                <w:szCs w:val="26"/>
              </w:rPr>
              <w:t>Với điều kiện:</w:t>
            </w:r>
          </w:p>
          <w:p w14:paraId="56DC5A03"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sz w:val="26"/>
                <w:szCs w:val="26"/>
              </w:rPr>
              <w:t>+ Sự cố ô nhiễm là bất ngờ, không lường trước được, không chủ tâm và nằm ngoài ý muốn của người được bảo hiểm.</w:t>
            </w:r>
          </w:p>
          <w:p w14:paraId="5E75F82F"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sz w:val="26"/>
                <w:szCs w:val="26"/>
              </w:rPr>
              <w:t>+ Sự cố ô nhiễm được cơ quan nhà nước thông báo/hoặc xác nhận bằng văn bản.</w:t>
            </w:r>
          </w:p>
          <w:p w14:paraId="6EBF0DC5"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sz w:val="26"/>
                <w:szCs w:val="26"/>
              </w:rPr>
              <w:t>+ Sự cố ô nhiễm được xác định là bắt đầu tại một thời điểm (ngày) cụ thể trong thời gian bảo hiểm.</w:t>
            </w:r>
          </w:p>
          <w:p w14:paraId="32803195"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sz w:val="26"/>
                <w:szCs w:val="26"/>
              </w:rPr>
              <w:t>+ Sự cố ô nhiễm được phát hiện và được biết bởi người được bảo hiểm trong vòng 72 giờ kể từ khi phát sinh sự cố.</w:t>
            </w:r>
          </w:p>
          <w:p w14:paraId="7AFAF412" w14:textId="77777777" w:rsidR="00F72287" w:rsidRPr="006969ED" w:rsidRDefault="00F72287" w:rsidP="009852A6">
            <w:pPr>
              <w:spacing w:after="0" w:line="300" w:lineRule="exact"/>
              <w:jc w:val="both"/>
              <w:rPr>
                <w:rFonts w:asciiTheme="majorHAnsi" w:hAnsiTheme="majorHAnsi" w:cstheme="majorHAnsi"/>
                <w:sz w:val="26"/>
                <w:szCs w:val="26"/>
              </w:rPr>
            </w:pPr>
            <w:r w:rsidRPr="006969ED">
              <w:rPr>
                <w:rFonts w:asciiTheme="majorHAnsi" w:hAnsiTheme="majorHAnsi" w:cstheme="majorHAnsi"/>
                <w:sz w:val="26"/>
                <w:szCs w:val="26"/>
              </w:rPr>
              <w:t>+ Sự cố ô nhiễm được thông báo bởi người được bảo hiểm bằng văn bản cho người bảo hiểm biết trong vòng 30 ngày kể từ ngày được biết sự cố.</w:t>
            </w:r>
          </w:p>
          <w:p w14:paraId="087259AB" w14:textId="77777777" w:rsidR="00F72287" w:rsidRPr="006969ED" w:rsidRDefault="00F72287" w:rsidP="009852A6">
            <w:pPr>
              <w:spacing w:after="0" w:line="300" w:lineRule="exact"/>
              <w:jc w:val="both"/>
              <w:rPr>
                <w:rFonts w:asciiTheme="majorHAnsi" w:hAnsiTheme="majorHAnsi" w:cstheme="majorHAnsi"/>
                <w:sz w:val="26"/>
                <w:szCs w:val="26"/>
                <w:lang w:val="it-IT"/>
              </w:rPr>
            </w:pPr>
            <w:r w:rsidRPr="006969ED">
              <w:rPr>
                <w:rFonts w:asciiTheme="majorHAnsi" w:hAnsiTheme="majorHAnsi" w:cstheme="majorHAnsi"/>
                <w:sz w:val="26"/>
                <w:szCs w:val="26"/>
                <w:lang w:val="it-IT"/>
              </w:rPr>
              <w:t>- Chi phí khẩn cấp phát sinh để xử lý, khắc phục kịp thời các vấn đề phát sinh trong quá trình khắc phục sự cố ô nhiễm gây ra.</w:t>
            </w:r>
          </w:p>
          <w:p w14:paraId="25E6A3CE" w14:textId="77777777" w:rsidR="00F72287" w:rsidRPr="006969ED" w:rsidRDefault="00F72287" w:rsidP="009852A6">
            <w:pPr>
              <w:spacing w:after="0" w:line="300" w:lineRule="exact"/>
              <w:jc w:val="both"/>
              <w:rPr>
                <w:rFonts w:asciiTheme="majorHAnsi" w:hAnsiTheme="majorHAnsi" w:cstheme="majorHAnsi"/>
                <w:sz w:val="26"/>
                <w:szCs w:val="26"/>
                <w:lang w:val="it-IT"/>
              </w:rPr>
            </w:pPr>
            <w:r w:rsidRPr="006969ED">
              <w:rPr>
                <w:rFonts w:asciiTheme="majorHAnsi" w:hAnsiTheme="majorHAnsi" w:cstheme="majorHAnsi"/>
                <w:sz w:val="26"/>
                <w:szCs w:val="26"/>
                <w:lang w:val="it-IT"/>
              </w:rPr>
              <w:t>Cùng với các điều khoản bổ sung dưới đây.</w:t>
            </w:r>
          </w:p>
        </w:tc>
      </w:tr>
      <w:tr w:rsidR="00F72287" w:rsidRPr="00531CD9" w14:paraId="39CC8B75" w14:textId="77777777" w:rsidTr="009852A6">
        <w:trPr>
          <w:trHeight w:val="1209"/>
        </w:trPr>
        <w:tc>
          <w:tcPr>
            <w:tcW w:w="2405" w:type="dxa"/>
            <w:vMerge w:val="restart"/>
            <w:shd w:val="clear" w:color="000000" w:fill="FFFFFF"/>
            <w:vAlign w:val="center"/>
          </w:tcPr>
          <w:p w14:paraId="17F46901"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lastRenderedPageBreak/>
              <w:t>Điều khoản bổ sung</w:t>
            </w:r>
          </w:p>
        </w:tc>
        <w:tc>
          <w:tcPr>
            <w:tcW w:w="6956" w:type="dxa"/>
            <w:shd w:val="clear" w:color="000000" w:fill="FFFFFF"/>
            <w:vAlign w:val="center"/>
          </w:tcPr>
          <w:p w14:paraId="166D019D"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 Điều khoản về định nghĩa sự cố và điều chỉnh thời gian;</w:t>
            </w:r>
          </w:p>
          <w:p w14:paraId="6EE3AAFD"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2. Điều khoản về thanh toán bồi thường tạm ứng (Hạn mức: tối thiểu 50% giá trị bồi thường ước tính);</w:t>
            </w:r>
          </w:p>
          <w:p w14:paraId="2F23ACA3"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3. Điều khoản về phục hồi và thay thế;</w:t>
            </w:r>
          </w:p>
          <w:p w14:paraId="06A2C575"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lastRenderedPageBreak/>
              <w:t>4. Điều khoản về dọn dẹp hiện trường;</w:t>
            </w:r>
          </w:p>
          <w:p w14:paraId="2D7DBD9F"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5. Điều khoản về sửa chữa tạm thời;</w:t>
            </w:r>
          </w:p>
          <w:p w14:paraId="4BE0455E"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6. Điều khoản về tự động khôi phục số tiền bảo hiểm;</w:t>
            </w:r>
          </w:p>
          <w:p w14:paraId="75D2015C"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7. Điều khoản về thay đổi và sửa chữa;</w:t>
            </w:r>
          </w:p>
          <w:p w14:paraId="148B1AF0"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8. Điều khoản về miêu tả sai;</w:t>
            </w:r>
          </w:p>
          <w:p w14:paraId="37952E0C"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9. Điều khoản về lỗi và sai sót;</w:t>
            </w:r>
          </w:p>
          <w:p w14:paraId="7114596C"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10. Điều khoản về chi phí soạn thảo lại dữ liệu và chi phí lập hồ sơ khiếu nại;</w:t>
            </w:r>
          </w:p>
          <w:p w14:paraId="34B786FC"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11. Điều khoản quy định về thông báo tổn thất (30 ngày);</w:t>
            </w:r>
          </w:p>
          <w:p w14:paraId="7FC24A09"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12. Điều khoản về cơ sở giải quyết bồi thường;</w:t>
            </w:r>
          </w:p>
          <w:p w14:paraId="5B9F28F7"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13. Điều khoản sử dụng công ty tính toán tổn thất;</w:t>
            </w:r>
          </w:p>
          <w:p w14:paraId="03F36294"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14. Điều khoản về tài sản dưới sự chăm sóc kiểm soát của Người được bảo hiểm và bên thứ 3;</w:t>
            </w:r>
          </w:p>
          <w:p w14:paraId="2B1968E3"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15. Điều khoản hủy bỏ hợp đồng trước thời hạn;</w:t>
            </w:r>
          </w:p>
          <w:p w14:paraId="08D98AE2"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16. Điều khoản thưởng khi không phát sinh bồi thường;</w:t>
            </w:r>
          </w:p>
          <w:p w14:paraId="1CB1BF58"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17. Điều khoản về mở rộng thời hạn bảo hiểm – 30 ngày, phí bổ sung tình theo tỷ lệ;</w:t>
            </w:r>
          </w:p>
          <w:p w14:paraId="6A065222"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18. Điều khoản trách nhiệm chéo;</w:t>
            </w:r>
          </w:p>
          <w:p w14:paraId="0F89C0EA" w14:textId="77777777" w:rsidR="00F72287" w:rsidRPr="006969ED" w:rsidRDefault="00F72287" w:rsidP="009852A6">
            <w:pPr>
              <w:spacing w:after="0" w:line="300" w:lineRule="exact"/>
              <w:rPr>
                <w:rFonts w:asciiTheme="majorHAnsi" w:hAnsiTheme="majorHAnsi" w:cstheme="majorHAnsi"/>
                <w:sz w:val="26"/>
                <w:szCs w:val="26"/>
                <w:lang w:val="en-HK" w:eastAsia="en-HK"/>
              </w:rPr>
            </w:pPr>
            <w:r w:rsidRPr="006969ED">
              <w:rPr>
                <w:rFonts w:asciiTheme="majorHAnsi" w:hAnsiTheme="majorHAnsi" w:cstheme="majorHAnsi"/>
                <w:sz w:val="26"/>
                <w:szCs w:val="26"/>
                <w:lang w:val="en-HK" w:eastAsia="en-HK"/>
              </w:rPr>
              <w:t>19. Điều khoản về quy định thông báo tổn thất (≤ 30 ngày);</w:t>
            </w:r>
          </w:p>
          <w:p w14:paraId="32BA8D54" w14:textId="77777777" w:rsidR="00F72287" w:rsidRPr="006969ED" w:rsidRDefault="00F72287" w:rsidP="009852A6">
            <w:pPr>
              <w:spacing w:after="0" w:line="300" w:lineRule="exact"/>
              <w:jc w:val="both"/>
              <w:rPr>
                <w:rFonts w:asciiTheme="majorHAnsi" w:hAnsiTheme="majorHAnsi" w:cstheme="majorHAnsi"/>
                <w:sz w:val="26"/>
                <w:szCs w:val="26"/>
                <w:lang w:val="en-US"/>
              </w:rPr>
            </w:pPr>
            <w:r w:rsidRPr="006969ED">
              <w:rPr>
                <w:rFonts w:asciiTheme="majorHAnsi" w:hAnsiTheme="majorHAnsi" w:cstheme="majorHAnsi"/>
                <w:sz w:val="26"/>
                <w:szCs w:val="26"/>
              </w:rPr>
              <w:t>20. Điều khoản về chấm dứt và khôi phục hiệu lực hợp đồng.</w:t>
            </w:r>
          </w:p>
        </w:tc>
      </w:tr>
      <w:tr w:rsidR="00F72287" w:rsidRPr="00531CD9" w14:paraId="118BA1A0" w14:textId="77777777" w:rsidTr="009852A6">
        <w:trPr>
          <w:trHeight w:val="360"/>
        </w:trPr>
        <w:tc>
          <w:tcPr>
            <w:tcW w:w="2405" w:type="dxa"/>
            <w:vMerge/>
            <w:shd w:val="clear" w:color="000000" w:fill="FFFFFF"/>
            <w:vAlign w:val="center"/>
          </w:tcPr>
          <w:p w14:paraId="770EED54" w14:textId="77777777" w:rsidR="00F72287" w:rsidRPr="00531CD9" w:rsidRDefault="00F72287" w:rsidP="009852A6">
            <w:pPr>
              <w:spacing w:after="0" w:line="300" w:lineRule="exact"/>
              <w:jc w:val="both"/>
              <w:rPr>
                <w:rFonts w:ascii="Times New Roman" w:hAnsi="Times New Roman" w:cs="Times New Roman"/>
                <w:sz w:val="26"/>
                <w:szCs w:val="26"/>
              </w:rPr>
            </w:pPr>
          </w:p>
        </w:tc>
        <w:tc>
          <w:tcPr>
            <w:tcW w:w="6956" w:type="dxa"/>
            <w:shd w:val="clear" w:color="000000" w:fill="FFFFFF"/>
            <w:vAlign w:val="center"/>
          </w:tcPr>
          <w:p w14:paraId="12B3A9F4" w14:textId="77777777" w:rsidR="00F72287" w:rsidRPr="006969ED" w:rsidRDefault="00F72287" w:rsidP="009852A6">
            <w:pPr>
              <w:spacing w:after="0" w:line="300" w:lineRule="exact"/>
              <w:jc w:val="both"/>
              <w:rPr>
                <w:rFonts w:asciiTheme="majorHAnsi" w:hAnsiTheme="majorHAnsi" w:cstheme="majorHAnsi"/>
                <w:sz w:val="26"/>
                <w:szCs w:val="26"/>
                <w:lang w:val="en-US"/>
              </w:rPr>
            </w:pPr>
            <w:r w:rsidRPr="006969ED">
              <w:rPr>
                <w:rFonts w:asciiTheme="majorHAnsi" w:hAnsiTheme="majorHAnsi" w:cstheme="majorHAnsi"/>
                <w:sz w:val="26"/>
                <w:szCs w:val="26"/>
              </w:rPr>
              <w:t>Các điều khoản mở rộng khác do Nhà thầu bảo hiểm đề xuất.</w:t>
            </w:r>
          </w:p>
        </w:tc>
      </w:tr>
      <w:tr w:rsidR="00F72287" w:rsidRPr="00531CD9" w14:paraId="1050514B" w14:textId="77777777" w:rsidTr="009852A6">
        <w:trPr>
          <w:trHeight w:val="1974"/>
        </w:trPr>
        <w:tc>
          <w:tcPr>
            <w:tcW w:w="2405" w:type="dxa"/>
            <w:shd w:val="clear" w:color="000000" w:fill="FFFFFF"/>
            <w:vAlign w:val="center"/>
          </w:tcPr>
          <w:p w14:paraId="34C44281"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Giới hạn mức trách nhiệm</w:t>
            </w:r>
          </w:p>
        </w:tc>
        <w:tc>
          <w:tcPr>
            <w:tcW w:w="6956" w:type="dxa"/>
            <w:shd w:val="clear" w:color="000000" w:fill="FFFFFF"/>
            <w:vAlign w:val="center"/>
          </w:tcPr>
          <w:p w14:paraId="68381E5C" w14:textId="77777777" w:rsidR="00F72287" w:rsidRPr="00A75EB5" w:rsidRDefault="00F72287" w:rsidP="009852A6">
            <w:pPr>
              <w:spacing w:after="0" w:line="300" w:lineRule="exact"/>
              <w:jc w:val="both"/>
              <w:rPr>
                <w:rFonts w:asciiTheme="majorHAnsi" w:hAnsiTheme="majorHAnsi" w:cstheme="majorHAnsi"/>
                <w:color w:val="FFC000" w:themeColor="accent4"/>
                <w:sz w:val="26"/>
                <w:szCs w:val="26"/>
              </w:rPr>
            </w:pPr>
            <w:r w:rsidRPr="00A75EB5">
              <w:rPr>
                <w:rFonts w:asciiTheme="majorHAnsi" w:hAnsiTheme="majorHAnsi" w:cstheme="majorHAnsi"/>
                <w:color w:val="FFC000" w:themeColor="accent4"/>
                <w:sz w:val="26"/>
                <w:szCs w:val="26"/>
                <w:lang w:val="en-US"/>
              </w:rPr>
              <w:t xml:space="preserve">- </w:t>
            </w:r>
            <w:r w:rsidRPr="00A75EB5">
              <w:rPr>
                <w:rFonts w:asciiTheme="majorHAnsi" w:hAnsiTheme="majorHAnsi" w:cstheme="majorHAnsi"/>
                <w:color w:val="FFC000" w:themeColor="accent4"/>
                <w:sz w:val="26"/>
                <w:szCs w:val="26"/>
              </w:rPr>
              <w:t>Trách nhiệm cộng đồng: 115.000.000.000 VND mỗi vụ tổn thất và không giới hạn số vụ trong suốt thời hạn bảo hiểm.</w:t>
            </w:r>
          </w:p>
          <w:p w14:paraId="4BF1A4E9" w14:textId="77777777" w:rsidR="00F72287" w:rsidRPr="00A75EB5" w:rsidRDefault="00F72287" w:rsidP="009852A6">
            <w:pPr>
              <w:spacing w:after="0" w:line="300" w:lineRule="exact"/>
              <w:jc w:val="both"/>
              <w:rPr>
                <w:rFonts w:asciiTheme="majorHAnsi" w:hAnsiTheme="majorHAnsi" w:cstheme="majorHAnsi"/>
                <w:color w:val="FFC000" w:themeColor="accent4"/>
                <w:sz w:val="26"/>
                <w:szCs w:val="26"/>
                <w:lang w:val="en-US"/>
              </w:rPr>
            </w:pPr>
            <w:r w:rsidRPr="00A75EB5">
              <w:rPr>
                <w:rFonts w:asciiTheme="majorHAnsi" w:hAnsiTheme="majorHAnsi" w:cstheme="majorHAnsi"/>
                <w:color w:val="FFC000" w:themeColor="accent4"/>
                <w:sz w:val="26"/>
                <w:szCs w:val="26"/>
              </w:rPr>
              <w:t>- Trách nhiệm ô nhiễm môi trường: 7.000.000.000 VND</w:t>
            </w:r>
            <w:r>
              <w:rPr>
                <w:rFonts w:asciiTheme="majorHAnsi" w:hAnsiTheme="majorHAnsi" w:cstheme="majorHAnsi"/>
                <w:color w:val="FFC000" w:themeColor="accent4"/>
                <w:sz w:val="26"/>
                <w:szCs w:val="26"/>
                <w:lang w:val="en-US"/>
              </w:rPr>
              <w:t xml:space="preserve"> </w:t>
            </w:r>
            <w:r w:rsidRPr="00A75EB5">
              <w:rPr>
                <w:rFonts w:asciiTheme="majorHAnsi" w:hAnsiTheme="majorHAnsi" w:cstheme="majorHAnsi"/>
                <w:color w:val="FFC000" w:themeColor="accent4"/>
                <w:sz w:val="26"/>
                <w:szCs w:val="26"/>
              </w:rPr>
              <w:t>mỗi vụ tổn thất và không giới hạn số vụ trong suốt thời hạn bảo hiểm.</w:t>
            </w:r>
          </w:p>
        </w:tc>
      </w:tr>
      <w:tr w:rsidR="00F72287" w:rsidRPr="00531CD9" w14:paraId="6E75C2A1" w14:textId="77777777" w:rsidTr="009852A6">
        <w:trPr>
          <w:trHeight w:val="1974"/>
        </w:trPr>
        <w:tc>
          <w:tcPr>
            <w:tcW w:w="2405" w:type="dxa"/>
            <w:shd w:val="clear" w:color="000000" w:fill="FFFFFF"/>
            <w:vAlign w:val="center"/>
          </w:tcPr>
          <w:p w14:paraId="744B6B22" w14:textId="77777777" w:rsidR="00F72287" w:rsidRPr="00531CD9" w:rsidRDefault="00F72287" w:rsidP="009852A6">
            <w:pPr>
              <w:spacing w:after="0" w:line="300" w:lineRule="exact"/>
              <w:jc w:val="both"/>
              <w:rPr>
                <w:rFonts w:ascii="Times New Roman" w:hAnsi="Times New Roman" w:cs="Times New Roman"/>
                <w:sz w:val="26"/>
                <w:szCs w:val="26"/>
              </w:rPr>
            </w:pPr>
            <w:r w:rsidRPr="00531CD9">
              <w:rPr>
                <w:rFonts w:ascii="Times New Roman" w:hAnsi="Times New Roman" w:cs="Times New Roman"/>
                <w:sz w:val="26"/>
                <w:szCs w:val="26"/>
              </w:rPr>
              <w:t>Thanh toán tiền bồi thường</w:t>
            </w:r>
          </w:p>
        </w:tc>
        <w:tc>
          <w:tcPr>
            <w:tcW w:w="6956" w:type="dxa"/>
            <w:shd w:val="clear" w:color="000000" w:fill="FFFFFF"/>
            <w:vAlign w:val="center"/>
          </w:tcPr>
          <w:p w14:paraId="0C59DCBC" w14:textId="77777777" w:rsidR="00F72287" w:rsidRPr="007A53AC" w:rsidRDefault="00F72287" w:rsidP="009852A6">
            <w:pPr>
              <w:spacing w:after="0" w:line="300" w:lineRule="exact"/>
              <w:jc w:val="both"/>
              <w:rPr>
                <w:rFonts w:ascii="Times New Roman" w:hAnsi="Times New Roman" w:cs="Times New Roman"/>
                <w:color w:val="4472C4" w:themeColor="accent1"/>
                <w:sz w:val="26"/>
                <w:szCs w:val="26"/>
                <w:lang w:val="en-US"/>
              </w:rPr>
            </w:pPr>
            <w:r w:rsidRPr="00531CD9">
              <w:rPr>
                <w:rFonts w:ascii="Times New Roman" w:hAnsi="Times New Roman" w:cs="Times New Roman"/>
                <w:sz w:val="26"/>
                <w:szCs w:val="26"/>
              </w:rPr>
              <w:t>Trong vòng 30 ngày sau khi nhận được đầy đủ hồ sơ bồi thường hợp lệ, Người bảo hiểm sẽ tiến hành thanh toán bồi thường cho Người được bảo hiểm.</w:t>
            </w:r>
          </w:p>
        </w:tc>
      </w:tr>
    </w:tbl>
    <w:p w14:paraId="36B88C61" w14:textId="77777777" w:rsidR="00F72287" w:rsidRPr="002A40CA" w:rsidRDefault="00F72287" w:rsidP="00F72287">
      <w:pPr>
        <w:spacing w:after="0" w:line="300" w:lineRule="exact"/>
        <w:rPr>
          <w:rFonts w:ascii="Times New Roman" w:eastAsia="Arial" w:hAnsi="Times New Roman" w:cs="Times New Roman"/>
          <w:b/>
          <w:kern w:val="0"/>
          <w:sz w:val="26"/>
          <w:szCs w:val="26"/>
          <w:lang w:val="nl-NL" w:eastAsia="vi-VN"/>
          <w14:ligatures w14:val="none"/>
        </w:rPr>
      </w:pPr>
    </w:p>
    <w:p w14:paraId="60EE42AC" w14:textId="77777777" w:rsidR="00F72287" w:rsidRDefault="00F72287" w:rsidP="00F72287">
      <w:pPr>
        <w:widowControl w:val="0"/>
        <w:autoSpaceDE w:val="0"/>
        <w:autoSpaceDN w:val="0"/>
        <w:spacing w:after="0" w:line="300" w:lineRule="exact"/>
        <w:jc w:val="both"/>
        <w:outlineLvl w:val="1"/>
        <w:rPr>
          <w:rFonts w:ascii="Times New Roman" w:eastAsia="Times New Roman" w:hAnsi="Times New Roman" w:cs="Times New Roman"/>
          <w:b/>
          <w:kern w:val="0"/>
          <w:sz w:val="26"/>
          <w:szCs w:val="26"/>
          <w:lang w:val="en-US" w:eastAsia="vi-VN"/>
          <w14:ligatures w14:val="none"/>
        </w:rPr>
      </w:pPr>
      <w:r w:rsidRPr="002A40CA">
        <w:rPr>
          <w:rFonts w:ascii="Times New Roman" w:eastAsia="Times New Roman" w:hAnsi="Times New Roman" w:cs="Times New Roman"/>
          <w:b/>
          <w:kern w:val="0"/>
          <w:sz w:val="26"/>
          <w:szCs w:val="26"/>
          <w:lang w:eastAsia="vi-VN"/>
          <w14:ligatures w14:val="none"/>
        </w:rPr>
        <w:t>II. Yêu cầu về kỹ thuật:</w:t>
      </w:r>
    </w:p>
    <w:p w14:paraId="2F80ADBB" w14:textId="77777777" w:rsidR="00F72287" w:rsidRPr="009B2888" w:rsidRDefault="00F72287" w:rsidP="00F72287">
      <w:pPr>
        <w:widowControl w:val="0"/>
        <w:autoSpaceDE w:val="0"/>
        <w:autoSpaceDN w:val="0"/>
        <w:spacing w:after="0" w:line="300" w:lineRule="exact"/>
        <w:jc w:val="both"/>
        <w:outlineLvl w:val="1"/>
        <w:rPr>
          <w:rFonts w:ascii="Times New Roman" w:eastAsia="Times New Roman" w:hAnsi="Times New Roman" w:cs="Times New Roman"/>
          <w:b/>
          <w:kern w:val="0"/>
          <w:sz w:val="26"/>
          <w:szCs w:val="26"/>
          <w:lang w:val="en-US" w:eastAsia="vi-VN"/>
          <w14:ligatures w14:val="none"/>
        </w:rPr>
      </w:pPr>
      <w:r>
        <w:rPr>
          <w:rFonts w:ascii="Times New Roman" w:eastAsia="Times New Roman" w:hAnsi="Times New Roman" w:cs="Times New Roman"/>
          <w:b/>
          <w:kern w:val="0"/>
          <w:sz w:val="26"/>
          <w:szCs w:val="26"/>
          <w:lang w:val="en-US" w:eastAsia="vi-VN"/>
          <w14:ligatures w14:val="none"/>
        </w:rPr>
        <w:tab/>
      </w:r>
      <w:r w:rsidRPr="009B2888">
        <w:rPr>
          <w:rFonts w:ascii="Times New Roman" w:eastAsia="Times New Roman" w:hAnsi="Times New Roman" w:cs="Times New Roman"/>
          <w:b/>
          <w:kern w:val="0"/>
          <w:sz w:val="26"/>
          <w:szCs w:val="26"/>
          <w:lang w:val="en-US" w:eastAsia="vi-VN"/>
          <w14:ligatures w14:val="none"/>
        </w:rPr>
        <w:t xml:space="preserve">1. Yêu cầu về tư cách của nhà thầu: </w:t>
      </w:r>
    </w:p>
    <w:p w14:paraId="7695B253" w14:textId="77777777" w:rsidR="00F72287" w:rsidRDefault="00F72287" w:rsidP="00F72287">
      <w:pPr>
        <w:widowControl w:val="0"/>
        <w:autoSpaceDE w:val="0"/>
        <w:autoSpaceDN w:val="0"/>
        <w:spacing w:after="0" w:line="300" w:lineRule="exact"/>
        <w:ind w:firstLine="720"/>
        <w:jc w:val="both"/>
        <w:outlineLvl w:val="1"/>
        <w:rPr>
          <w:rFonts w:ascii="Times New Roman" w:eastAsia="Times New Roman" w:hAnsi="Times New Roman" w:cs="Times New Roman"/>
          <w:b/>
          <w:kern w:val="0"/>
          <w:sz w:val="26"/>
          <w:szCs w:val="26"/>
          <w:lang w:val="en-US" w:eastAsia="vi-VN"/>
          <w14:ligatures w14:val="none"/>
        </w:rPr>
      </w:pPr>
      <w:r w:rsidRPr="009B2888">
        <w:rPr>
          <w:rFonts w:ascii="Times New Roman" w:eastAsia="Times New Roman" w:hAnsi="Times New Roman" w:cs="Times New Roman"/>
          <w:bCs/>
          <w:kern w:val="0"/>
          <w:sz w:val="26"/>
          <w:szCs w:val="26"/>
          <w:lang w:val="en-US" w:eastAsia="vi-VN"/>
          <w14:ligatures w14:val="none"/>
        </w:rPr>
        <w:t>Nhà thầu phải có Giấy  phép thành lập và hoạt động trong lĩnh vực kinh doanh bảo hiểm phi nhân thọ (trong đó có bảo hiểm trách nhiệm) tại Việt Nam do Cơ quan nhà nước có thẩm quyền cấp phép theo Luật kinh doanh bảo hiểm (còn trong thời hạn được phép hoạt động).</w:t>
      </w:r>
      <w:r w:rsidRPr="009B2888">
        <w:rPr>
          <w:rFonts w:ascii="Times New Roman" w:eastAsia="Times New Roman" w:hAnsi="Times New Roman" w:cs="Times New Roman"/>
          <w:b/>
          <w:kern w:val="0"/>
          <w:sz w:val="26"/>
          <w:szCs w:val="26"/>
          <w:lang w:val="en-US" w:eastAsia="vi-VN"/>
          <w14:ligatures w14:val="none"/>
        </w:rPr>
        <w:t xml:space="preserve"> </w:t>
      </w:r>
    </w:p>
    <w:p w14:paraId="67E720B9" w14:textId="77777777" w:rsidR="00F72287" w:rsidRDefault="00F72287" w:rsidP="00F72287">
      <w:pPr>
        <w:widowControl w:val="0"/>
        <w:autoSpaceDE w:val="0"/>
        <w:autoSpaceDN w:val="0"/>
        <w:spacing w:after="0" w:line="300" w:lineRule="exact"/>
        <w:ind w:firstLine="720"/>
        <w:jc w:val="both"/>
        <w:outlineLvl w:val="1"/>
        <w:rPr>
          <w:rFonts w:ascii="Times New Roman" w:eastAsia="Times New Roman" w:hAnsi="Times New Roman" w:cs="Times New Roman"/>
          <w:b/>
          <w:kern w:val="0"/>
          <w:sz w:val="26"/>
          <w:szCs w:val="26"/>
          <w:lang w:val="en-US"/>
          <w14:ligatures w14:val="none"/>
        </w:rPr>
      </w:pPr>
      <w:r>
        <w:rPr>
          <w:rFonts w:ascii="Times New Roman" w:eastAsia="Times New Roman" w:hAnsi="Times New Roman" w:cs="Times New Roman"/>
          <w:b/>
          <w:kern w:val="0"/>
          <w:sz w:val="26"/>
          <w:szCs w:val="26"/>
          <w:lang w:val="en-US"/>
          <w14:ligatures w14:val="none"/>
        </w:rPr>
        <w:t>2. Yêu cầu về giải pháp thực hiện:</w:t>
      </w:r>
    </w:p>
    <w:p w14:paraId="28DF3BBD" w14:textId="77777777" w:rsidR="00F72287" w:rsidRDefault="00F72287" w:rsidP="00F72287">
      <w:pPr>
        <w:widowControl w:val="0"/>
        <w:autoSpaceDE w:val="0"/>
        <w:autoSpaceDN w:val="0"/>
        <w:spacing w:after="0" w:line="300" w:lineRule="exact"/>
        <w:ind w:firstLine="720"/>
        <w:jc w:val="both"/>
        <w:outlineLvl w:val="1"/>
        <w:rPr>
          <w:rFonts w:ascii="Times New Roman" w:eastAsia="Times New Roman" w:hAnsi="Times New Roman" w:cs="Times New Roman"/>
          <w:bCs/>
          <w:kern w:val="0"/>
          <w:sz w:val="26"/>
          <w:szCs w:val="26"/>
          <w:lang w:val="en-US"/>
          <w14:ligatures w14:val="none"/>
        </w:rPr>
      </w:pPr>
      <w:r w:rsidRPr="002A40CA">
        <w:rPr>
          <w:rFonts w:ascii="Times New Roman" w:eastAsia="Times New Roman" w:hAnsi="Times New Roman" w:cs="Times New Roman"/>
          <w:bCs/>
          <w:kern w:val="0"/>
          <w:sz w:val="26"/>
          <w:szCs w:val="26"/>
          <w:lang w:val="en-US"/>
          <w14:ligatures w14:val="none"/>
        </w:rPr>
        <w:t xml:space="preserve">Nhà thầu phải lập giải pháp thực hiện </w:t>
      </w:r>
      <w:r>
        <w:rPr>
          <w:rFonts w:ascii="Times New Roman" w:eastAsia="Times New Roman" w:hAnsi="Times New Roman" w:cs="Times New Roman"/>
          <w:bCs/>
          <w:kern w:val="0"/>
          <w:sz w:val="26"/>
          <w:szCs w:val="26"/>
          <w:lang w:val="en-US"/>
          <w14:ligatures w14:val="none"/>
        </w:rPr>
        <w:t>gói thầu, bao gồm và không giới hạn các nội dung sau:</w:t>
      </w:r>
    </w:p>
    <w:p w14:paraId="17039608" w14:textId="77777777" w:rsidR="00F72287" w:rsidRPr="006C3744" w:rsidRDefault="00F72287" w:rsidP="00F72287">
      <w:pPr>
        <w:widowControl w:val="0"/>
        <w:autoSpaceDE w:val="0"/>
        <w:autoSpaceDN w:val="0"/>
        <w:spacing w:after="0" w:line="300" w:lineRule="exact"/>
        <w:ind w:firstLine="720"/>
        <w:jc w:val="both"/>
        <w:outlineLvl w:val="1"/>
        <w:rPr>
          <w:rFonts w:ascii="Times New Roman" w:eastAsia="Times New Roman" w:hAnsi="Times New Roman" w:cs="Times New Roman"/>
          <w:bCs/>
          <w:kern w:val="0"/>
          <w:sz w:val="26"/>
          <w:szCs w:val="26"/>
          <w:lang w:val="en-US"/>
          <w14:ligatures w14:val="none"/>
        </w:rPr>
      </w:pPr>
      <w:r>
        <w:rPr>
          <w:rFonts w:ascii="Times New Roman" w:eastAsia="Times New Roman" w:hAnsi="Times New Roman" w:cs="Times New Roman"/>
          <w:bCs/>
          <w:kern w:val="0"/>
          <w:sz w:val="26"/>
          <w:szCs w:val="26"/>
          <w:lang w:val="en-US"/>
          <w14:ligatures w14:val="none"/>
        </w:rPr>
        <w:t xml:space="preserve">- </w:t>
      </w:r>
      <w:r w:rsidRPr="006C3744">
        <w:rPr>
          <w:rFonts w:ascii="Times New Roman" w:eastAsia="Times New Roman" w:hAnsi="Times New Roman" w:cs="Times New Roman"/>
          <w:bCs/>
          <w:kern w:val="0"/>
          <w:sz w:val="26"/>
          <w:szCs w:val="26"/>
          <w:lang w:val="en-US"/>
          <w14:ligatures w14:val="none"/>
        </w:rPr>
        <w:t xml:space="preserve">Có trình bày </w:t>
      </w:r>
      <w:r>
        <w:rPr>
          <w:rFonts w:ascii="Times New Roman" w:eastAsia="Times New Roman" w:hAnsi="Times New Roman" w:cs="Times New Roman"/>
          <w:bCs/>
          <w:kern w:val="0"/>
          <w:sz w:val="26"/>
          <w:szCs w:val="26"/>
          <w:lang w:val="en-US"/>
          <w14:ligatures w14:val="none"/>
        </w:rPr>
        <w:t>Q</w:t>
      </w:r>
      <w:r w:rsidRPr="006C3744">
        <w:rPr>
          <w:rFonts w:ascii="Times New Roman" w:eastAsia="Times New Roman" w:hAnsi="Times New Roman" w:cs="Times New Roman"/>
          <w:bCs/>
          <w:kern w:val="0"/>
          <w:sz w:val="26"/>
          <w:szCs w:val="26"/>
          <w:lang w:val="en-US"/>
          <w14:ligatures w14:val="none"/>
        </w:rPr>
        <w:t>uy trình tổ chức thực hiện gói thầu, phương thức, thủ tục, thời hạn giải quyết bồi thường đáp ứng tối thiểu những nội dung sau:</w:t>
      </w:r>
    </w:p>
    <w:p w14:paraId="7F9F789C" w14:textId="77777777" w:rsidR="00F72287" w:rsidRPr="006C3744"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lastRenderedPageBreak/>
        <w:tab/>
      </w:r>
      <w:r>
        <w:rPr>
          <w:rFonts w:ascii="Times New Roman" w:eastAsia="Times New Roman" w:hAnsi="Times New Roman" w:cs="Times New Roman"/>
          <w:bCs/>
          <w:kern w:val="0"/>
          <w:sz w:val="26"/>
          <w:szCs w:val="26"/>
          <w:lang w:val="en-US"/>
          <w14:ligatures w14:val="none"/>
        </w:rPr>
        <w:t xml:space="preserve">+ </w:t>
      </w:r>
      <w:r w:rsidRPr="006C3744">
        <w:rPr>
          <w:rFonts w:ascii="Times New Roman" w:eastAsia="Times New Roman" w:hAnsi="Times New Roman" w:cs="Times New Roman"/>
          <w:bCs/>
          <w:kern w:val="0"/>
          <w:sz w:val="26"/>
          <w:szCs w:val="26"/>
          <w:lang w:val="en-US"/>
          <w14:ligatures w14:val="none"/>
        </w:rPr>
        <w:t>Quy trình và sơ đồ thể hiện quy trình rõ ràng, phù hợp với yêu cầu gói thầu và thể hiện mối quan hệ giữa các bên liên quan: Người mua bảo hiểm - Công ty bảo hiểm - Người được nhận tiền bảo hiểm.</w:t>
      </w:r>
    </w:p>
    <w:p w14:paraId="23E2F25C" w14:textId="77777777" w:rsidR="00F72287" w:rsidRPr="006C3744"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tab/>
      </w:r>
      <w:r>
        <w:rPr>
          <w:rFonts w:ascii="Times New Roman" w:eastAsia="Times New Roman" w:hAnsi="Times New Roman" w:cs="Times New Roman"/>
          <w:bCs/>
          <w:kern w:val="0"/>
          <w:sz w:val="26"/>
          <w:szCs w:val="26"/>
          <w:lang w:val="en-US"/>
          <w14:ligatures w14:val="none"/>
        </w:rPr>
        <w:t xml:space="preserve">+ </w:t>
      </w:r>
      <w:r w:rsidRPr="006C3744">
        <w:rPr>
          <w:rFonts w:ascii="Times New Roman" w:eastAsia="Times New Roman" w:hAnsi="Times New Roman" w:cs="Times New Roman"/>
          <w:bCs/>
          <w:kern w:val="0"/>
          <w:sz w:val="26"/>
          <w:szCs w:val="26"/>
          <w:lang w:val="en-US"/>
          <w14:ligatures w14:val="none"/>
        </w:rPr>
        <w:t>Cung cấp đầy đủ bản hướng dẫn phương thức, biểu mẫu, hồ sơ thủ tục giải quyết khiếu nại, đòi bồi thường cho khách hàng liên quan đến quá trình giải quyết bồi thường bảo hiểm, sơ đồ thể hiện mối quan hệ giữa các bên Người mua bảo hiểm, Công ty bảo hiểm, Người được nhận tiền bảo hiểm, ….</w:t>
      </w:r>
    </w:p>
    <w:p w14:paraId="5478664C" w14:textId="77777777" w:rsidR="00F72287" w:rsidRPr="006C3744"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tab/>
      </w:r>
      <w:r>
        <w:rPr>
          <w:rFonts w:ascii="Times New Roman" w:eastAsia="Times New Roman" w:hAnsi="Times New Roman" w:cs="Times New Roman"/>
          <w:bCs/>
          <w:kern w:val="0"/>
          <w:sz w:val="26"/>
          <w:szCs w:val="26"/>
          <w:lang w:val="en-US"/>
          <w14:ligatures w14:val="none"/>
        </w:rPr>
        <w:t xml:space="preserve">+ </w:t>
      </w:r>
      <w:r w:rsidRPr="006C3744">
        <w:rPr>
          <w:rFonts w:ascii="Times New Roman" w:eastAsia="Times New Roman" w:hAnsi="Times New Roman" w:cs="Times New Roman"/>
          <w:bCs/>
          <w:kern w:val="0"/>
          <w:sz w:val="26"/>
          <w:szCs w:val="26"/>
          <w:lang w:val="en-US"/>
          <w14:ligatures w14:val="none"/>
        </w:rPr>
        <w:t>Thời hạn giải quyết bồi thường kể từ ngày nhận được hồ sơ đề nghị bồi thường đầy đủ và hợp lệ: ≤ 30 ngày.</w:t>
      </w:r>
    </w:p>
    <w:p w14:paraId="29F95843" w14:textId="77777777" w:rsidR="00F72287" w:rsidRPr="006C3744"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tab/>
      </w:r>
      <w:r>
        <w:rPr>
          <w:rFonts w:ascii="Times New Roman" w:eastAsia="Times New Roman" w:hAnsi="Times New Roman" w:cs="Times New Roman"/>
          <w:bCs/>
          <w:kern w:val="0"/>
          <w:sz w:val="26"/>
          <w:szCs w:val="26"/>
          <w:lang w:val="en-US"/>
          <w14:ligatures w14:val="none"/>
        </w:rPr>
        <w:t xml:space="preserve">+ </w:t>
      </w:r>
      <w:r w:rsidRPr="006C3744">
        <w:rPr>
          <w:rFonts w:ascii="Times New Roman" w:eastAsia="Times New Roman" w:hAnsi="Times New Roman" w:cs="Times New Roman"/>
          <w:bCs/>
          <w:kern w:val="0"/>
          <w:sz w:val="26"/>
          <w:szCs w:val="26"/>
          <w:lang w:val="en-US"/>
          <w14:ligatures w14:val="none"/>
        </w:rPr>
        <w:t>Có đề xuất Công ty giám định độc lập có năng lực phù hợp cho gói thầu.</w:t>
      </w:r>
    </w:p>
    <w:p w14:paraId="5DBBD655" w14:textId="77777777" w:rsidR="00F72287" w:rsidRPr="006C3744"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tab/>
      </w:r>
      <w:r>
        <w:rPr>
          <w:rFonts w:ascii="Times New Roman" w:eastAsia="Times New Roman" w:hAnsi="Times New Roman" w:cs="Times New Roman"/>
          <w:bCs/>
          <w:kern w:val="0"/>
          <w:sz w:val="26"/>
          <w:szCs w:val="26"/>
          <w:lang w:val="en-US"/>
          <w14:ligatures w14:val="none"/>
        </w:rPr>
        <w:t xml:space="preserve">+ Có cung cấp </w:t>
      </w:r>
      <w:r w:rsidRPr="006C3744">
        <w:rPr>
          <w:rFonts w:ascii="Times New Roman" w:eastAsia="Times New Roman" w:hAnsi="Times New Roman" w:cs="Times New Roman"/>
          <w:bCs/>
          <w:kern w:val="0"/>
          <w:sz w:val="26"/>
          <w:szCs w:val="26"/>
          <w:lang w:val="en-US"/>
          <w14:ligatures w14:val="none"/>
        </w:rPr>
        <w:t>qu</w:t>
      </w:r>
      <w:r>
        <w:rPr>
          <w:rFonts w:ascii="Times New Roman" w:eastAsia="Times New Roman" w:hAnsi="Times New Roman" w:cs="Times New Roman"/>
          <w:bCs/>
          <w:kern w:val="0"/>
          <w:sz w:val="26"/>
          <w:szCs w:val="26"/>
          <w:lang w:val="en-US"/>
          <w14:ligatures w14:val="none"/>
        </w:rPr>
        <w:t>y</w:t>
      </w:r>
      <w:r w:rsidRPr="006C3744">
        <w:rPr>
          <w:rFonts w:ascii="Times New Roman" w:eastAsia="Times New Roman" w:hAnsi="Times New Roman" w:cs="Times New Roman"/>
          <w:bCs/>
          <w:kern w:val="0"/>
          <w:sz w:val="26"/>
          <w:szCs w:val="26"/>
          <w:lang w:val="en-US"/>
          <w14:ligatures w14:val="none"/>
        </w:rPr>
        <w:t xml:space="preserve"> tắc bảo hiểm đảm bảo các quyền lợi bồi thường trách nhiệm theo yêu cầu của phạm vi </w:t>
      </w:r>
      <w:r>
        <w:rPr>
          <w:rFonts w:ascii="Times New Roman" w:eastAsia="Times New Roman" w:hAnsi="Times New Roman" w:cs="Times New Roman"/>
          <w:bCs/>
          <w:kern w:val="0"/>
          <w:sz w:val="26"/>
          <w:szCs w:val="26"/>
          <w:lang w:val="en-US"/>
          <w14:ligatures w14:val="none"/>
        </w:rPr>
        <w:t xml:space="preserve">dịch vụ </w:t>
      </w:r>
      <w:r w:rsidRPr="006C3744">
        <w:rPr>
          <w:rFonts w:ascii="Times New Roman" w:eastAsia="Times New Roman" w:hAnsi="Times New Roman" w:cs="Times New Roman"/>
          <w:bCs/>
          <w:kern w:val="0"/>
          <w:sz w:val="26"/>
          <w:szCs w:val="26"/>
          <w:lang w:val="en-US"/>
          <w14:ligatures w14:val="none"/>
        </w:rPr>
        <w:t xml:space="preserve">bảo hiểm </w:t>
      </w:r>
      <w:r>
        <w:rPr>
          <w:rFonts w:ascii="Times New Roman" w:eastAsia="Times New Roman" w:hAnsi="Times New Roman" w:cs="Times New Roman"/>
          <w:bCs/>
          <w:kern w:val="0"/>
          <w:sz w:val="26"/>
          <w:szCs w:val="26"/>
          <w:lang w:val="en-US"/>
          <w14:ligatures w14:val="none"/>
        </w:rPr>
        <w:t xml:space="preserve">nêu </w:t>
      </w:r>
      <w:r w:rsidRPr="006C3744">
        <w:rPr>
          <w:rFonts w:ascii="Times New Roman" w:eastAsia="Times New Roman" w:hAnsi="Times New Roman" w:cs="Times New Roman"/>
          <w:bCs/>
          <w:kern w:val="0"/>
          <w:sz w:val="26"/>
          <w:szCs w:val="26"/>
          <w:lang w:val="en-US"/>
          <w14:ligatures w14:val="none"/>
        </w:rPr>
        <w:t xml:space="preserve">tại </w:t>
      </w:r>
      <w:r>
        <w:rPr>
          <w:rFonts w:ascii="Times New Roman" w:eastAsia="Times New Roman" w:hAnsi="Times New Roman" w:cs="Times New Roman"/>
          <w:bCs/>
          <w:kern w:val="0"/>
          <w:sz w:val="26"/>
          <w:szCs w:val="26"/>
          <w:lang w:val="en-US"/>
          <w14:ligatures w14:val="none"/>
        </w:rPr>
        <w:t>khoản 2</w:t>
      </w:r>
      <w:r w:rsidRPr="006C3744">
        <w:rPr>
          <w:rFonts w:ascii="Times New Roman" w:eastAsia="Times New Roman" w:hAnsi="Times New Roman" w:cs="Times New Roman"/>
          <w:bCs/>
          <w:kern w:val="0"/>
          <w:sz w:val="26"/>
          <w:szCs w:val="26"/>
          <w:lang w:val="en-US"/>
          <w14:ligatures w14:val="none"/>
        </w:rPr>
        <w:t>.</w:t>
      </w:r>
      <w:r>
        <w:rPr>
          <w:rFonts w:ascii="Times New Roman" w:eastAsia="Times New Roman" w:hAnsi="Times New Roman" w:cs="Times New Roman"/>
          <w:bCs/>
          <w:kern w:val="0"/>
          <w:sz w:val="26"/>
          <w:szCs w:val="26"/>
          <w:lang w:val="en-US"/>
          <w14:ligatures w14:val="none"/>
        </w:rPr>
        <w:t>3 Mục I</w:t>
      </w:r>
      <w:r w:rsidRPr="006C3744">
        <w:rPr>
          <w:rFonts w:ascii="Times New Roman" w:eastAsia="Times New Roman" w:hAnsi="Times New Roman" w:cs="Times New Roman"/>
          <w:bCs/>
          <w:kern w:val="0"/>
          <w:sz w:val="26"/>
          <w:szCs w:val="26"/>
          <w:lang w:val="en-US"/>
          <w14:ligatures w14:val="none"/>
        </w:rPr>
        <w:t xml:space="preserve"> chương V của E-HSMT. </w:t>
      </w:r>
    </w:p>
    <w:p w14:paraId="0A1A6C79" w14:textId="77777777" w:rsidR="00F72287" w:rsidRPr="006C3744"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tab/>
        <w:t>- Cung cấp nội dung chi tiết các điều khoản b</w:t>
      </w:r>
      <w:r>
        <w:rPr>
          <w:rFonts w:ascii="Times New Roman" w:eastAsia="Times New Roman" w:hAnsi="Times New Roman" w:cs="Times New Roman"/>
          <w:bCs/>
          <w:kern w:val="0"/>
          <w:sz w:val="26"/>
          <w:szCs w:val="26"/>
          <w:lang w:val="en-US"/>
          <w14:ligatures w14:val="none"/>
        </w:rPr>
        <w:t>ổ</w:t>
      </w:r>
      <w:r w:rsidRPr="006C3744">
        <w:rPr>
          <w:rFonts w:ascii="Times New Roman" w:eastAsia="Times New Roman" w:hAnsi="Times New Roman" w:cs="Times New Roman"/>
          <w:bCs/>
          <w:kern w:val="0"/>
          <w:sz w:val="26"/>
          <w:szCs w:val="26"/>
          <w:lang w:val="en-US"/>
          <w14:ligatures w14:val="none"/>
        </w:rPr>
        <w:t xml:space="preserve"> sung đảm bảo nội dung theo các điều khoản tại </w:t>
      </w:r>
      <w:r>
        <w:rPr>
          <w:rFonts w:ascii="Times New Roman" w:eastAsia="Times New Roman" w:hAnsi="Times New Roman" w:cs="Times New Roman"/>
          <w:bCs/>
          <w:kern w:val="0"/>
          <w:sz w:val="26"/>
          <w:szCs w:val="26"/>
          <w:lang w:val="en-US"/>
          <w14:ligatures w14:val="none"/>
        </w:rPr>
        <w:t>khoản</w:t>
      </w:r>
      <w:r w:rsidRPr="006C3744">
        <w:rPr>
          <w:rFonts w:ascii="Times New Roman" w:eastAsia="Times New Roman" w:hAnsi="Times New Roman" w:cs="Times New Roman"/>
          <w:bCs/>
          <w:kern w:val="0"/>
          <w:sz w:val="26"/>
          <w:szCs w:val="26"/>
          <w:lang w:val="en-US"/>
          <w14:ligatures w14:val="none"/>
        </w:rPr>
        <w:t xml:space="preserve"> </w:t>
      </w:r>
      <w:r>
        <w:rPr>
          <w:rFonts w:ascii="Times New Roman" w:eastAsia="Times New Roman" w:hAnsi="Times New Roman" w:cs="Times New Roman"/>
          <w:bCs/>
          <w:kern w:val="0"/>
          <w:sz w:val="26"/>
          <w:szCs w:val="26"/>
          <w:lang w:val="en-US"/>
          <w14:ligatures w14:val="none"/>
        </w:rPr>
        <w:t>2</w:t>
      </w:r>
      <w:r w:rsidRPr="006C3744">
        <w:rPr>
          <w:rFonts w:ascii="Times New Roman" w:eastAsia="Times New Roman" w:hAnsi="Times New Roman" w:cs="Times New Roman"/>
          <w:bCs/>
          <w:kern w:val="0"/>
          <w:sz w:val="26"/>
          <w:szCs w:val="26"/>
          <w:lang w:val="en-US"/>
          <w14:ligatures w14:val="none"/>
        </w:rPr>
        <w:t>.</w:t>
      </w:r>
      <w:r>
        <w:rPr>
          <w:rFonts w:ascii="Times New Roman" w:eastAsia="Times New Roman" w:hAnsi="Times New Roman" w:cs="Times New Roman"/>
          <w:bCs/>
          <w:kern w:val="0"/>
          <w:sz w:val="26"/>
          <w:szCs w:val="26"/>
          <w:lang w:val="en-US"/>
          <w14:ligatures w14:val="none"/>
        </w:rPr>
        <w:t>3 Mục I</w:t>
      </w:r>
      <w:r w:rsidRPr="006C3744">
        <w:rPr>
          <w:rFonts w:ascii="Times New Roman" w:eastAsia="Times New Roman" w:hAnsi="Times New Roman" w:cs="Times New Roman"/>
          <w:bCs/>
          <w:kern w:val="0"/>
          <w:sz w:val="26"/>
          <w:szCs w:val="26"/>
          <w:lang w:val="en-US"/>
          <w14:ligatures w14:val="none"/>
        </w:rPr>
        <w:t xml:space="preserve"> chương V của E-HSMT.</w:t>
      </w:r>
    </w:p>
    <w:p w14:paraId="32C01F85" w14:textId="77777777" w:rsidR="00F72287" w:rsidRPr="002A40CA" w:rsidRDefault="00F72287" w:rsidP="00F72287">
      <w:pPr>
        <w:widowControl w:val="0"/>
        <w:autoSpaceDE w:val="0"/>
        <w:autoSpaceDN w:val="0"/>
        <w:spacing w:after="0" w:line="300" w:lineRule="exact"/>
        <w:jc w:val="both"/>
        <w:outlineLvl w:val="1"/>
        <w:rPr>
          <w:rFonts w:ascii="Times New Roman" w:eastAsia="Times New Roman" w:hAnsi="Times New Roman" w:cs="Times New Roman"/>
          <w:bCs/>
          <w:kern w:val="0"/>
          <w:sz w:val="26"/>
          <w:szCs w:val="26"/>
          <w:lang w:val="en-US"/>
          <w14:ligatures w14:val="none"/>
        </w:rPr>
      </w:pPr>
      <w:r w:rsidRPr="006C3744">
        <w:rPr>
          <w:rFonts w:ascii="Times New Roman" w:eastAsia="Times New Roman" w:hAnsi="Times New Roman" w:cs="Times New Roman"/>
          <w:bCs/>
          <w:kern w:val="0"/>
          <w:sz w:val="26"/>
          <w:szCs w:val="26"/>
          <w:lang w:val="en-US"/>
          <w14:ligatures w14:val="none"/>
        </w:rPr>
        <w:tab/>
      </w:r>
      <w:r>
        <w:rPr>
          <w:rFonts w:ascii="Times New Roman" w:eastAsia="Times New Roman" w:hAnsi="Times New Roman" w:cs="Times New Roman"/>
          <w:bCs/>
          <w:kern w:val="0"/>
          <w:sz w:val="26"/>
          <w:szCs w:val="26"/>
          <w:lang w:val="en-US"/>
          <w14:ligatures w14:val="none"/>
        </w:rPr>
        <w:t>- C</w:t>
      </w:r>
      <w:r w:rsidRPr="006C3744">
        <w:rPr>
          <w:rFonts w:ascii="Times New Roman" w:eastAsia="Times New Roman" w:hAnsi="Times New Roman" w:cs="Times New Roman"/>
          <w:bCs/>
          <w:kern w:val="0"/>
          <w:sz w:val="26"/>
          <w:szCs w:val="26"/>
          <w:lang w:val="en-US"/>
          <w14:ligatures w14:val="none"/>
        </w:rPr>
        <w:t xml:space="preserve">ó cam kết thu xếp đủ 100% mức trách nhiệm của gói thầu và tuân thủ chương trình bảo hiểm của Nhà tái bảo hiểm đứng đầu đề xuất và đáp ứng đầy đủ hoặc tốt hơn các yêu cầu bảo hiểm nêu tại </w:t>
      </w:r>
      <w:r>
        <w:rPr>
          <w:rFonts w:ascii="Times New Roman" w:eastAsia="Times New Roman" w:hAnsi="Times New Roman" w:cs="Times New Roman"/>
          <w:bCs/>
          <w:kern w:val="0"/>
          <w:sz w:val="26"/>
          <w:szCs w:val="26"/>
          <w:lang w:val="en-US"/>
          <w14:ligatures w14:val="none"/>
        </w:rPr>
        <w:t xml:space="preserve">khoản </w:t>
      </w:r>
      <w:r w:rsidRPr="009B2888">
        <w:rPr>
          <w:rFonts w:ascii="Times New Roman" w:eastAsia="Times New Roman" w:hAnsi="Times New Roman" w:cs="Times New Roman"/>
          <w:bCs/>
          <w:kern w:val="0"/>
          <w:sz w:val="26"/>
          <w:szCs w:val="26"/>
          <w:lang w:val="en-US"/>
          <w14:ligatures w14:val="none"/>
        </w:rPr>
        <w:t>2.3 Mục I chương V của E-HSMT.</w:t>
      </w:r>
      <w:r w:rsidRPr="002A40CA">
        <w:rPr>
          <w:rFonts w:ascii="Times New Roman" w:eastAsia="Times New Roman" w:hAnsi="Times New Roman" w:cs="Times New Roman"/>
          <w:bCs/>
          <w:kern w:val="0"/>
          <w:sz w:val="26"/>
          <w:szCs w:val="26"/>
          <w:lang w:val="en-US"/>
          <w14:ligatures w14:val="none"/>
        </w:rPr>
        <w:tab/>
      </w:r>
    </w:p>
    <w:p w14:paraId="0F8608B0" w14:textId="77777777" w:rsidR="00F72287" w:rsidRPr="002A40CA" w:rsidRDefault="00F72287" w:rsidP="00F72287">
      <w:pPr>
        <w:widowControl w:val="0"/>
        <w:autoSpaceDE w:val="0"/>
        <w:autoSpaceDN w:val="0"/>
        <w:spacing w:after="0" w:line="300" w:lineRule="exact"/>
        <w:jc w:val="both"/>
        <w:outlineLvl w:val="1"/>
        <w:rPr>
          <w:rFonts w:ascii="Times New Roman" w:eastAsia="Times New Roman" w:hAnsi="Times New Roman" w:cs="Times New Roman"/>
          <w:b/>
          <w:kern w:val="0"/>
          <w:sz w:val="26"/>
          <w:szCs w:val="26"/>
          <w:lang w:val="en-US" w:eastAsia="vi-VN"/>
          <w14:ligatures w14:val="none"/>
        </w:rPr>
      </w:pPr>
      <w:r w:rsidRPr="002A40CA">
        <w:rPr>
          <w:rFonts w:ascii="Times New Roman" w:eastAsia="Times New Roman" w:hAnsi="Times New Roman" w:cs="Times New Roman"/>
          <w:b/>
          <w:kern w:val="0"/>
          <w:sz w:val="26"/>
          <w:szCs w:val="26"/>
          <w:lang w:val="en-US" w:eastAsia="vi-VN"/>
          <w14:ligatures w14:val="none"/>
        </w:rPr>
        <w:t>I</w:t>
      </w:r>
      <w:r>
        <w:rPr>
          <w:rFonts w:ascii="Times New Roman" w:eastAsia="Times New Roman" w:hAnsi="Times New Roman" w:cs="Times New Roman"/>
          <w:b/>
          <w:kern w:val="0"/>
          <w:sz w:val="26"/>
          <w:szCs w:val="26"/>
          <w:lang w:val="en-US" w:eastAsia="vi-VN"/>
          <w14:ligatures w14:val="none"/>
        </w:rPr>
        <w:t>II</w:t>
      </w:r>
      <w:r w:rsidRPr="002A40CA">
        <w:rPr>
          <w:rFonts w:ascii="Times New Roman" w:eastAsia="Times New Roman" w:hAnsi="Times New Roman" w:cs="Times New Roman"/>
          <w:b/>
          <w:kern w:val="0"/>
          <w:sz w:val="26"/>
          <w:szCs w:val="26"/>
          <w:lang w:val="en-US" w:eastAsia="vi-VN"/>
          <w14:ligatures w14:val="none"/>
        </w:rPr>
        <w:t>. Giải pháp và phương pháp luận:</w:t>
      </w:r>
    </w:p>
    <w:p w14:paraId="2407F379" w14:textId="77777777" w:rsidR="00F72287" w:rsidRPr="002A40CA" w:rsidRDefault="00F72287" w:rsidP="00F72287">
      <w:pPr>
        <w:widowControl w:val="0"/>
        <w:autoSpaceDE w:val="0"/>
        <w:autoSpaceDN w:val="0"/>
        <w:adjustRightInd w:val="0"/>
        <w:spacing w:after="0" w:line="300" w:lineRule="exact"/>
        <w:ind w:right="70" w:firstLine="720"/>
        <w:jc w:val="both"/>
        <w:rPr>
          <w:rFonts w:ascii="Times New Roman" w:eastAsia="Times New Roman" w:hAnsi="Times New Roman" w:cs="Times New Roman"/>
          <w:bCs/>
          <w:kern w:val="0"/>
          <w:sz w:val="26"/>
          <w:szCs w:val="26"/>
          <w:lang w:val="en-US" w:eastAsia="vi-VN"/>
          <w14:ligatures w14:val="none"/>
        </w:rPr>
      </w:pPr>
      <w:r w:rsidRPr="002A40CA">
        <w:rPr>
          <w:rFonts w:ascii="Times New Roman" w:eastAsia="Times New Roman" w:hAnsi="Times New Roman" w:cs="Times New Roman"/>
          <w:bCs/>
          <w:kern w:val="0"/>
          <w:sz w:val="26"/>
          <w:szCs w:val="26"/>
          <w:lang w:val="en-US" w:eastAsia="vi-VN"/>
          <w14:ligatures w14:val="none"/>
        </w:rPr>
        <w:t xml:space="preserve">Nhà thầu chuẩn bị đề xuất giải pháp, phương pháp luận tổng quát thực hiện dịch vụ theo các nội dung quy định tại Chương này, gồm các phần như sau: </w:t>
      </w:r>
    </w:p>
    <w:p w14:paraId="601430E3" w14:textId="77777777" w:rsidR="00F72287" w:rsidRPr="002A40CA" w:rsidRDefault="00F72287" w:rsidP="00F72287">
      <w:pPr>
        <w:widowControl w:val="0"/>
        <w:autoSpaceDE w:val="0"/>
        <w:autoSpaceDN w:val="0"/>
        <w:adjustRightInd w:val="0"/>
        <w:spacing w:after="0" w:line="300" w:lineRule="exact"/>
        <w:ind w:right="70" w:firstLine="720"/>
        <w:jc w:val="both"/>
        <w:rPr>
          <w:rFonts w:ascii="Times New Roman" w:eastAsia="Times New Roman" w:hAnsi="Times New Roman" w:cs="Times New Roman"/>
          <w:bCs/>
          <w:kern w:val="0"/>
          <w:sz w:val="26"/>
          <w:szCs w:val="26"/>
          <w:lang w:val="en-US" w:eastAsia="vi-VN"/>
          <w14:ligatures w14:val="none"/>
        </w:rPr>
      </w:pPr>
      <w:r w:rsidRPr="002A40CA">
        <w:rPr>
          <w:rFonts w:ascii="Times New Roman" w:eastAsia="Times New Roman" w:hAnsi="Times New Roman" w:cs="Times New Roman"/>
          <w:bCs/>
          <w:kern w:val="0"/>
          <w:sz w:val="26"/>
          <w:szCs w:val="26"/>
          <w:lang w:val="en-US" w:eastAsia="vi-VN"/>
          <w14:ligatures w14:val="none"/>
        </w:rPr>
        <w:t>1. Giải pháp và phương pháp luận;</w:t>
      </w:r>
    </w:p>
    <w:p w14:paraId="01A45CB2" w14:textId="77777777" w:rsidR="00F72287" w:rsidRPr="002A40CA" w:rsidRDefault="00F72287" w:rsidP="00F72287">
      <w:pPr>
        <w:widowControl w:val="0"/>
        <w:autoSpaceDE w:val="0"/>
        <w:autoSpaceDN w:val="0"/>
        <w:adjustRightInd w:val="0"/>
        <w:spacing w:after="0" w:line="300" w:lineRule="exact"/>
        <w:ind w:right="70" w:firstLine="720"/>
        <w:jc w:val="both"/>
        <w:rPr>
          <w:rFonts w:ascii="Times New Roman" w:eastAsia="Times New Roman" w:hAnsi="Times New Roman" w:cs="Times New Roman"/>
          <w:bCs/>
          <w:kern w:val="0"/>
          <w:sz w:val="26"/>
          <w:szCs w:val="26"/>
          <w:lang w:val="en-US" w:eastAsia="vi-VN"/>
          <w14:ligatures w14:val="none"/>
        </w:rPr>
      </w:pPr>
      <w:r w:rsidRPr="002A40CA">
        <w:rPr>
          <w:rFonts w:ascii="Times New Roman" w:eastAsia="Times New Roman" w:hAnsi="Times New Roman" w:cs="Times New Roman"/>
          <w:bCs/>
          <w:kern w:val="0"/>
          <w:sz w:val="26"/>
          <w:szCs w:val="26"/>
          <w:lang w:val="en-US" w:eastAsia="vi-VN"/>
          <w14:ligatures w14:val="none"/>
        </w:rPr>
        <w:t>2.  Kế hoạch công tác.</w:t>
      </w:r>
    </w:p>
    <w:p w14:paraId="5E14BE0C" w14:textId="77777777" w:rsidR="006369C5" w:rsidRDefault="006369C5"/>
    <w:sectPr w:rsidR="00636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831FC"/>
    <w:multiLevelType w:val="hybridMultilevel"/>
    <w:tmpl w:val="B046EA5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47056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87"/>
    <w:rsid w:val="001A64FA"/>
    <w:rsid w:val="003E1F06"/>
    <w:rsid w:val="00544E03"/>
    <w:rsid w:val="006369C5"/>
    <w:rsid w:val="00F722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C1B4"/>
  <w15:chartTrackingRefBased/>
  <w15:docId w15:val="{A61681AC-9C9B-419C-BA01-ADE0BE72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87"/>
    <w:pPr>
      <w:spacing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F72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28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72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28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722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22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22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22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22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22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2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28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722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2287"/>
    <w:pPr>
      <w:spacing w:before="160"/>
      <w:jc w:val="center"/>
    </w:pPr>
    <w:rPr>
      <w:i/>
      <w:iCs/>
      <w:color w:val="404040" w:themeColor="text1" w:themeTint="BF"/>
    </w:rPr>
  </w:style>
  <w:style w:type="character" w:customStyle="1" w:styleId="QuoteChar">
    <w:name w:val="Quote Char"/>
    <w:basedOn w:val="DefaultParagraphFont"/>
    <w:link w:val="Quote"/>
    <w:uiPriority w:val="29"/>
    <w:rsid w:val="00F7228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F72287"/>
    <w:pPr>
      <w:ind w:left="720"/>
      <w:contextualSpacing/>
    </w:pPr>
  </w:style>
  <w:style w:type="character" w:styleId="IntenseEmphasis">
    <w:name w:val="Intense Emphasis"/>
    <w:basedOn w:val="DefaultParagraphFont"/>
    <w:uiPriority w:val="21"/>
    <w:qFormat/>
    <w:rsid w:val="00F72287"/>
    <w:rPr>
      <w:i/>
      <w:iCs/>
      <w:color w:val="2F5496" w:themeColor="accent1" w:themeShade="BF"/>
    </w:rPr>
  </w:style>
  <w:style w:type="paragraph" w:styleId="IntenseQuote">
    <w:name w:val="Intense Quote"/>
    <w:basedOn w:val="Normal"/>
    <w:next w:val="Normal"/>
    <w:link w:val="IntenseQuoteChar"/>
    <w:uiPriority w:val="30"/>
    <w:qFormat/>
    <w:rsid w:val="00F72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287"/>
    <w:rPr>
      <w:i/>
      <w:iCs/>
      <w:color w:val="2F5496" w:themeColor="accent1" w:themeShade="BF"/>
    </w:rPr>
  </w:style>
  <w:style w:type="character" w:styleId="IntenseReference">
    <w:name w:val="Intense Reference"/>
    <w:basedOn w:val="DefaultParagraphFont"/>
    <w:uiPriority w:val="32"/>
    <w:qFormat/>
    <w:rsid w:val="00F72287"/>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F7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1927</Words>
  <Characters>10987</Characters>
  <Application>Microsoft Office Word</Application>
  <DocSecurity>0</DocSecurity>
  <Lines>91</Lines>
  <Paragraphs>25</Paragraphs>
  <ScaleCrop>false</ScaleCrop>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cp:keywords/>
  <dc:description/>
  <cp:lastModifiedBy>DP</cp:lastModifiedBy>
  <cp:revision>1</cp:revision>
  <dcterms:created xsi:type="dcterms:W3CDTF">2025-09-08T08:53:00Z</dcterms:created>
  <dcterms:modified xsi:type="dcterms:W3CDTF">2025-09-08T08:54:00Z</dcterms:modified>
</cp:coreProperties>
</file>