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6F" w:rsidRPr="00B00C0E" w:rsidRDefault="00D4606F" w:rsidP="00D4606F">
      <w:pPr>
        <w:widowControl w:val="0"/>
        <w:spacing w:line="288" w:lineRule="auto"/>
        <w:jc w:val="center"/>
        <w:outlineLvl w:val="1"/>
        <w:rPr>
          <w:sz w:val="28"/>
          <w:szCs w:val="28"/>
          <w:lang w:val="nl-NL"/>
        </w:rPr>
      </w:pPr>
      <w:r w:rsidRPr="00B00C0E">
        <w:rPr>
          <w:b/>
          <w:sz w:val="28"/>
          <w:szCs w:val="28"/>
          <w:lang w:val="nl-NL"/>
        </w:rPr>
        <w:t>Chương V. YÊU CẦU VỀ KỸ THUẬT</w:t>
      </w:r>
    </w:p>
    <w:p w:rsidR="00D4606F" w:rsidRPr="00B00C0E" w:rsidRDefault="00D4606F" w:rsidP="00D4606F">
      <w:pPr>
        <w:pStyle w:val="Subtitle"/>
        <w:spacing w:line="288" w:lineRule="auto"/>
        <w:rPr>
          <w:sz w:val="20"/>
          <w:szCs w:val="32"/>
          <w:lang w:val="nl-NL"/>
        </w:rPr>
      </w:pPr>
    </w:p>
    <w:p w:rsidR="00D4606F" w:rsidRPr="00B00C0E" w:rsidRDefault="00D4606F" w:rsidP="00D4606F">
      <w:pPr>
        <w:pStyle w:val="SectionVIHeader"/>
        <w:widowControl w:val="0"/>
        <w:spacing w:before="0" w:after="0" w:line="288" w:lineRule="auto"/>
        <w:ind w:firstLine="709"/>
        <w:jc w:val="both"/>
        <w:rPr>
          <w:sz w:val="28"/>
          <w:szCs w:val="28"/>
          <w:lang w:val="nl-NL"/>
        </w:rPr>
      </w:pPr>
      <w:r w:rsidRPr="00B00C0E">
        <w:rPr>
          <w:sz w:val="28"/>
          <w:szCs w:val="28"/>
          <w:lang w:val="nl-NL"/>
        </w:rPr>
        <w:t>Mục 1. Yêu cầu về kỹ thuật</w:t>
      </w:r>
    </w:p>
    <w:p w:rsidR="00D4606F" w:rsidRPr="00B00C0E" w:rsidRDefault="00D4606F" w:rsidP="00D4606F">
      <w:pPr>
        <w:widowControl w:val="0"/>
        <w:spacing w:line="288" w:lineRule="auto"/>
        <w:ind w:firstLine="709"/>
        <w:rPr>
          <w:sz w:val="28"/>
          <w:szCs w:val="28"/>
          <w:lang w:val="nl-NL"/>
        </w:rPr>
      </w:pPr>
      <w:r w:rsidRPr="00B00C0E">
        <w:rPr>
          <w:sz w:val="28"/>
          <w:szCs w:val="28"/>
          <w:lang w:val="nl-NL"/>
        </w:rPr>
        <w:t xml:space="preserve">Yêu cầu về kỹ thuật bao gồm các nội dung cơ bản như sau: </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1.1. Giới thiệu chung về dự án/dự toán mua sắm, gói thầu</w:t>
      </w:r>
    </w:p>
    <w:p w:rsidR="00D4606F" w:rsidRPr="005E17CE" w:rsidRDefault="00D4606F" w:rsidP="005E17CE">
      <w:pPr>
        <w:spacing w:line="288" w:lineRule="auto"/>
        <w:ind w:firstLine="720"/>
        <w:rPr>
          <w:sz w:val="28"/>
          <w:szCs w:val="28"/>
          <w:lang w:val="pt-BR"/>
        </w:rPr>
      </w:pPr>
      <w:bookmarkStart w:id="0" w:name="_Hlk154743134"/>
      <w:r w:rsidRPr="00B00C0E">
        <w:rPr>
          <w:sz w:val="28"/>
          <w:szCs w:val="28"/>
          <w:lang w:val="pt-BR"/>
        </w:rPr>
        <w:t xml:space="preserve">- Tên dự toán mua sắm: </w:t>
      </w:r>
      <w:r w:rsidR="005E17CE">
        <w:rPr>
          <w:sz w:val="28"/>
          <w:szCs w:val="28"/>
          <w:lang w:val="pt-BR"/>
        </w:rPr>
        <w:t>M</w:t>
      </w:r>
      <w:r w:rsidR="005E17CE" w:rsidRPr="005E17CE">
        <w:rPr>
          <w:sz w:val="28"/>
          <w:szCs w:val="28"/>
          <w:lang w:val="pt-BR"/>
        </w:rPr>
        <w:t>ua hàng hóa không phải là thuốc lần 1 cho hệ thống nhà thuốc Bệnh viện Bưu điện năm 2025</w:t>
      </w:r>
    </w:p>
    <w:p w:rsidR="00D4606F" w:rsidRPr="00B00C0E" w:rsidRDefault="00D4606F" w:rsidP="00D4606F">
      <w:pPr>
        <w:spacing w:line="288" w:lineRule="auto"/>
        <w:ind w:firstLine="720"/>
        <w:rPr>
          <w:sz w:val="28"/>
          <w:szCs w:val="28"/>
          <w:lang w:val="pt-BR"/>
        </w:rPr>
      </w:pPr>
      <w:r w:rsidRPr="00B00C0E">
        <w:rPr>
          <w:sz w:val="28"/>
          <w:szCs w:val="28"/>
          <w:lang w:val="pt-BR"/>
        </w:rPr>
        <w:t>- Tên gói thầu</w:t>
      </w:r>
      <w:r>
        <w:rPr>
          <w:sz w:val="28"/>
          <w:szCs w:val="28"/>
          <w:lang w:val="pt-BR"/>
        </w:rPr>
        <w:t>:</w:t>
      </w:r>
      <w:r w:rsidR="00665FAE" w:rsidRPr="00665FAE">
        <w:t xml:space="preserve"> </w:t>
      </w:r>
      <w:r w:rsidR="006B3C0C">
        <w:rPr>
          <w:sz w:val="28"/>
          <w:szCs w:val="28"/>
          <w:lang w:val="pt-BR"/>
        </w:rPr>
        <w:t xml:space="preserve">Gói thầu số 01: </w:t>
      </w:r>
      <w:r w:rsidR="00E56033" w:rsidRPr="00E56033">
        <w:rPr>
          <w:sz w:val="28"/>
          <w:szCs w:val="28"/>
          <w:lang w:val="pt-BR"/>
        </w:rPr>
        <w:t>Mua 22 khoản thực phẩm dinh dưỡng y học cho Bệnh viện Bưu điện năm 2025</w:t>
      </w:r>
      <w:r w:rsidR="005E17CE">
        <w:rPr>
          <w:sz w:val="28"/>
          <w:szCs w:val="28"/>
          <w:lang w:val="pt-BR"/>
        </w:rPr>
        <w:t>.</w:t>
      </w:r>
      <w:r>
        <w:rPr>
          <w:sz w:val="28"/>
          <w:szCs w:val="28"/>
          <w:lang w:val="pt-BR"/>
        </w:rPr>
        <w:tab/>
      </w:r>
      <w:r>
        <w:rPr>
          <w:sz w:val="28"/>
          <w:szCs w:val="28"/>
          <w:lang w:val="pt-BR"/>
        </w:rPr>
        <w:tab/>
      </w:r>
    </w:p>
    <w:p w:rsidR="00D4606F" w:rsidRPr="00B00C0E" w:rsidRDefault="00D4606F" w:rsidP="00D4606F">
      <w:pPr>
        <w:spacing w:line="288" w:lineRule="auto"/>
        <w:ind w:firstLine="720"/>
        <w:rPr>
          <w:sz w:val="28"/>
          <w:szCs w:val="28"/>
          <w:lang w:val="pt-BR"/>
        </w:rPr>
      </w:pPr>
      <w:r w:rsidRPr="00B00C0E">
        <w:rPr>
          <w:sz w:val="28"/>
          <w:szCs w:val="28"/>
          <w:lang w:val="pt-BR"/>
        </w:rPr>
        <w:t xml:space="preserve">- Bên mời thầu: </w:t>
      </w:r>
      <w:r>
        <w:rPr>
          <w:sz w:val="28"/>
          <w:szCs w:val="28"/>
          <w:lang w:val="pt-BR"/>
        </w:rPr>
        <w:t>Bệnh viện Bưu Điện</w:t>
      </w:r>
    </w:p>
    <w:p w:rsidR="00D4606F" w:rsidRPr="00B00C0E" w:rsidRDefault="00D4606F" w:rsidP="00D4606F">
      <w:pPr>
        <w:spacing w:line="288" w:lineRule="auto"/>
        <w:ind w:firstLine="720"/>
        <w:rPr>
          <w:rFonts w:asciiTheme="majorHAnsi" w:hAnsiTheme="majorHAnsi" w:cstheme="majorHAnsi"/>
          <w:sz w:val="28"/>
          <w:szCs w:val="28"/>
          <w:lang w:val="pt-BR"/>
        </w:rPr>
      </w:pPr>
      <w:r w:rsidRPr="00B00C0E">
        <w:rPr>
          <w:sz w:val="28"/>
          <w:szCs w:val="28"/>
          <w:lang w:val="pt-BR"/>
        </w:rPr>
        <w:t xml:space="preserve">- Địa điểm thực hiện: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 xml:space="preserve">Số 49, Phố Trần Điền, Phường </w:t>
      </w:r>
      <w:r w:rsidR="00B01C81">
        <w:rPr>
          <w:sz w:val="28"/>
          <w:szCs w:val="28"/>
          <w:lang w:val="pl-PL"/>
        </w:rPr>
        <w:t>Phương Liệt</w:t>
      </w:r>
      <w:r>
        <w:rPr>
          <w:sz w:val="28"/>
          <w:szCs w:val="28"/>
          <w:lang w:val="pl-PL"/>
        </w:rPr>
        <w:t>, Hà Nội</w:t>
      </w:r>
    </w:p>
    <w:p w:rsidR="00D4606F" w:rsidRPr="007C450A" w:rsidRDefault="00D4606F" w:rsidP="00D4606F">
      <w:pPr>
        <w:spacing w:line="288" w:lineRule="auto"/>
        <w:ind w:firstLine="720"/>
        <w:rPr>
          <w:sz w:val="28"/>
          <w:szCs w:val="28"/>
        </w:rPr>
      </w:pPr>
      <w:r w:rsidRPr="00B00C0E">
        <w:rPr>
          <w:sz w:val="28"/>
          <w:szCs w:val="28"/>
          <w:lang w:val="pt-BR"/>
        </w:rPr>
        <w:t xml:space="preserve">- Hình thức lựa chọn nhà thầu: </w:t>
      </w:r>
      <w:r w:rsidR="00350816" w:rsidRPr="00350816">
        <w:rPr>
          <w:sz w:val="28"/>
          <w:szCs w:val="28"/>
        </w:rPr>
        <w:t>Chào hàng cạnh tranh, trong nước, gói thầu chia phần (lô), mỗi danh mục là một phần, không sơ tuyển, qua mạng</w:t>
      </w:r>
      <w:r>
        <w:rPr>
          <w:sz w:val="28"/>
          <w:szCs w:val="28"/>
        </w:rPr>
        <w:t>.</w:t>
      </w:r>
    </w:p>
    <w:p w:rsidR="00D4606F" w:rsidRPr="00B00C0E" w:rsidRDefault="00D4606F" w:rsidP="00D4606F">
      <w:pPr>
        <w:spacing w:line="288" w:lineRule="auto"/>
        <w:ind w:firstLine="720"/>
        <w:rPr>
          <w:sz w:val="28"/>
          <w:szCs w:val="28"/>
          <w:lang w:val="pt-BR"/>
        </w:rPr>
      </w:pPr>
      <w:r w:rsidRPr="00B00C0E">
        <w:rPr>
          <w:sz w:val="28"/>
          <w:szCs w:val="28"/>
          <w:lang w:val="pt-BR"/>
        </w:rPr>
        <w:t>- Phương thức lựa chọn nhà thầu: Một giai đoạn 01 túi hồ sơ</w:t>
      </w:r>
    </w:p>
    <w:p w:rsidR="00D4606F" w:rsidRPr="00B00C0E" w:rsidRDefault="00D4606F" w:rsidP="00D4606F">
      <w:pPr>
        <w:spacing w:line="288" w:lineRule="auto"/>
        <w:ind w:firstLine="720"/>
        <w:rPr>
          <w:sz w:val="28"/>
          <w:szCs w:val="28"/>
          <w:lang w:val="pt-BR"/>
        </w:rPr>
      </w:pPr>
      <w:r w:rsidRPr="00B00C0E">
        <w:rPr>
          <w:sz w:val="28"/>
          <w:szCs w:val="28"/>
          <w:lang w:val="pt-BR"/>
        </w:rPr>
        <w:t xml:space="preserve">- Nguồn vốn: </w:t>
      </w:r>
      <w:r>
        <w:rPr>
          <w:sz w:val="28"/>
          <w:szCs w:val="28"/>
          <w:lang w:val="pt-BR"/>
        </w:rPr>
        <w:t>Nguồn chi phí từ hoạt động sản xuất kinh doanh</w:t>
      </w:r>
      <w:r w:rsidRPr="00B00C0E">
        <w:rPr>
          <w:sz w:val="28"/>
          <w:szCs w:val="28"/>
          <w:lang w:val="pt-BR"/>
        </w:rPr>
        <w:t>.</w:t>
      </w:r>
    </w:p>
    <w:p w:rsidR="00D4606F" w:rsidRPr="007C450A" w:rsidRDefault="00D4606F" w:rsidP="00D4606F">
      <w:pPr>
        <w:spacing w:line="288" w:lineRule="auto"/>
        <w:ind w:firstLine="720"/>
        <w:rPr>
          <w:sz w:val="28"/>
          <w:szCs w:val="28"/>
          <w:lang w:val="pt-BR"/>
        </w:rPr>
      </w:pPr>
      <w:r w:rsidRPr="00B00C0E">
        <w:rPr>
          <w:sz w:val="28"/>
          <w:szCs w:val="28"/>
          <w:lang w:val="pt-BR"/>
        </w:rPr>
        <w:t xml:space="preserve">- Thời gian bắt đầu tổ chức lựa chọn nhà thầu: </w:t>
      </w:r>
      <w:r w:rsidRPr="007C450A">
        <w:rPr>
          <w:sz w:val="28"/>
          <w:szCs w:val="28"/>
          <w:lang w:val="pt-BR"/>
        </w:rPr>
        <w:t xml:space="preserve">Quý </w:t>
      </w:r>
      <w:r>
        <w:rPr>
          <w:sz w:val="28"/>
          <w:szCs w:val="28"/>
          <w:lang w:val="pt-BR"/>
        </w:rPr>
        <w:t>I</w:t>
      </w:r>
      <w:r w:rsidRPr="007C450A">
        <w:rPr>
          <w:sz w:val="28"/>
          <w:szCs w:val="28"/>
          <w:lang w:val="pt-BR"/>
        </w:rPr>
        <w:t>I</w:t>
      </w:r>
      <w:r w:rsidR="00E35F74">
        <w:rPr>
          <w:sz w:val="28"/>
          <w:szCs w:val="28"/>
          <w:lang w:val="pt-BR"/>
        </w:rPr>
        <w:t>I</w:t>
      </w:r>
      <w:r w:rsidRPr="007C450A">
        <w:rPr>
          <w:sz w:val="28"/>
          <w:szCs w:val="28"/>
          <w:lang w:val="pt-BR"/>
        </w:rPr>
        <w:t>/2025</w:t>
      </w:r>
    </w:p>
    <w:p w:rsidR="00D4606F" w:rsidRPr="007C450A" w:rsidRDefault="00D4606F" w:rsidP="00D4606F">
      <w:pPr>
        <w:spacing w:line="288" w:lineRule="auto"/>
        <w:ind w:firstLine="720"/>
        <w:rPr>
          <w:sz w:val="28"/>
          <w:szCs w:val="28"/>
          <w:lang w:val="vi-VN"/>
        </w:rPr>
      </w:pPr>
      <w:r w:rsidRPr="007C450A">
        <w:rPr>
          <w:sz w:val="28"/>
          <w:szCs w:val="28"/>
          <w:lang w:val="pt-BR"/>
        </w:rPr>
        <w:t xml:space="preserve">- Loại hợp đồng: </w:t>
      </w:r>
      <w:r>
        <w:rPr>
          <w:sz w:val="28"/>
          <w:szCs w:val="28"/>
        </w:rPr>
        <w:t>Đơn</w:t>
      </w:r>
      <w:r w:rsidRPr="007C450A">
        <w:rPr>
          <w:sz w:val="28"/>
          <w:szCs w:val="28"/>
          <w:lang w:val="vi-VN"/>
        </w:rPr>
        <w:t xml:space="preserve"> giá cố định</w:t>
      </w:r>
    </w:p>
    <w:p w:rsidR="00D4606F" w:rsidRPr="00B00C0E" w:rsidRDefault="00D4606F" w:rsidP="00D4606F">
      <w:pPr>
        <w:spacing w:line="288" w:lineRule="auto"/>
        <w:ind w:firstLine="720"/>
        <w:rPr>
          <w:sz w:val="28"/>
          <w:szCs w:val="28"/>
          <w:lang w:val="pt-BR"/>
        </w:rPr>
      </w:pPr>
      <w:r w:rsidRPr="007C450A">
        <w:rPr>
          <w:sz w:val="28"/>
          <w:szCs w:val="28"/>
          <w:lang w:val="pt-BR"/>
        </w:rPr>
        <w:t xml:space="preserve">- Thời gian thực hiện gói thầu: </w:t>
      </w:r>
      <w:r>
        <w:rPr>
          <w:sz w:val="28"/>
          <w:szCs w:val="28"/>
          <w:lang w:val="pt-BR"/>
        </w:rPr>
        <w:t>1</w:t>
      </w:r>
      <w:r w:rsidR="008C069A">
        <w:rPr>
          <w:sz w:val="28"/>
          <w:szCs w:val="28"/>
          <w:lang w:val="pt-BR"/>
        </w:rPr>
        <w:t>2</w:t>
      </w:r>
      <w:r>
        <w:rPr>
          <w:sz w:val="28"/>
          <w:szCs w:val="28"/>
          <w:lang w:val="pt-BR"/>
        </w:rPr>
        <w:t xml:space="preserve"> tháng.</w:t>
      </w:r>
    </w:p>
    <w:bookmarkEnd w:id="0"/>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1.2. Yêu cầu về kỹ thuật</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 xml:space="preserve">1.2.1. </w:t>
      </w:r>
      <w:r w:rsidRPr="00B00C0E">
        <w:rPr>
          <w:rFonts w:eastAsia="Calibri"/>
          <w:b/>
          <w:bCs/>
          <w:sz w:val="28"/>
          <w:szCs w:val="28"/>
          <w:shd w:val="clear" w:color="auto" w:fill="FFFFFF"/>
          <w:lang w:val="nl-NL"/>
        </w:rPr>
        <w:t>Yêu cầu chung:</w:t>
      </w:r>
    </w:p>
    <w:p w:rsidR="00D4606F" w:rsidRPr="00B00C0E" w:rsidRDefault="00D4606F" w:rsidP="00D4606F">
      <w:pPr>
        <w:spacing w:line="288" w:lineRule="auto"/>
        <w:ind w:firstLine="709"/>
        <w:rPr>
          <w:sz w:val="28"/>
          <w:szCs w:val="28"/>
          <w:shd w:val="clear" w:color="auto" w:fill="FFFFFF"/>
          <w:lang w:val="vi-VN"/>
        </w:rPr>
      </w:pPr>
      <w:r w:rsidRPr="00B00C0E">
        <w:rPr>
          <w:iCs/>
          <w:sz w:val="28"/>
          <w:szCs w:val="28"/>
          <w:lang w:val="vi-VN"/>
        </w:rPr>
        <w:t xml:space="preserve">- Yêu cầu nhà thầu </w:t>
      </w:r>
      <w:r w:rsidRPr="00B00C0E">
        <w:rPr>
          <w:iCs/>
          <w:sz w:val="28"/>
          <w:szCs w:val="28"/>
          <w:lang w:val="nl-NL"/>
        </w:rPr>
        <w:t>mô tả</w:t>
      </w:r>
      <w:r w:rsidRPr="00B00C0E">
        <w:rPr>
          <w:iCs/>
          <w:sz w:val="28"/>
          <w:szCs w:val="28"/>
          <w:lang w:val="vi-VN"/>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B00C0E">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B00C0E">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B00C0E">
        <w:rPr>
          <w:b/>
          <w:i/>
          <w:sz w:val="28"/>
          <w:szCs w:val="28"/>
          <w:lang w:val="vi-VN"/>
        </w:rPr>
        <w:t>tính năng sử dụng, tiêu chuẩn công nghệ</w:t>
      </w:r>
      <w:r w:rsidRPr="00B00C0E">
        <w:rPr>
          <w:b/>
          <w:i/>
          <w:sz w:val="28"/>
          <w:szCs w:val="28"/>
          <w:shd w:val="clear" w:color="auto" w:fill="FFFFFF"/>
          <w:lang w:val="vi-VN"/>
        </w:rPr>
        <w:t xml:space="preserve"> “tương đương” hoặc tốt hơn</w:t>
      </w:r>
      <w:r w:rsidRPr="00B00C0E">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sidRPr="00B00C0E">
        <w:rPr>
          <w:b/>
          <w:i/>
          <w:sz w:val="28"/>
          <w:szCs w:val="28"/>
          <w:lang w:val="es-ES"/>
        </w:rPr>
        <w:t xml:space="preserve"> Nhà thầu có quyền chào Quy cách đóng gói khác, miễn sao đáp ứng được khối lượng sử dụng theo mời thầu.</w:t>
      </w:r>
    </w:p>
    <w:p w:rsidR="00D4606F" w:rsidRPr="009128D3" w:rsidRDefault="00D4606F" w:rsidP="00D4606F">
      <w:pPr>
        <w:widowControl w:val="0"/>
        <w:spacing w:line="288" w:lineRule="auto"/>
        <w:ind w:firstLine="720"/>
        <w:rPr>
          <w:sz w:val="28"/>
          <w:szCs w:val="28"/>
          <w:lang w:val="es-ES"/>
        </w:rPr>
      </w:pPr>
      <w:r w:rsidRPr="009128D3">
        <w:rPr>
          <w:sz w:val="28"/>
          <w:szCs w:val="28"/>
          <w:lang w:val="es-ES"/>
        </w:rPr>
        <w:t>Nội hàm tương đương được quy định trong yêu cầu kỹ thuật được hiểu là:</w:t>
      </w:r>
    </w:p>
    <w:p w:rsidR="00D4606F" w:rsidRPr="006A03C8" w:rsidRDefault="00D4606F" w:rsidP="00D4606F">
      <w:pPr>
        <w:widowControl w:val="0"/>
        <w:spacing w:line="288" w:lineRule="auto"/>
        <w:ind w:firstLine="720"/>
        <w:rPr>
          <w:sz w:val="28"/>
          <w:szCs w:val="28"/>
          <w:lang w:val="es-ES"/>
        </w:rPr>
      </w:pPr>
      <w:bookmarkStart w:id="1" w:name="_Hlk173056771"/>
      <w:r w:rsidRPr="006A03C8">
        <w:rPr>
          <w:sz w:val="28"/>
          <w:szCs w:val="28"/>
          <w:lang w:val="es-ES"/>
        </w:rPr>
        <w:t>(1) Được cơ quan có thẩm quyền chứng nhận tương đương đối với tiêu chuẩn chất lượng</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 xml:space="preserve">(2) Tương đương về tính năng cơ bản, độ tin cậy, phạm vi ứng dụng </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(3) Tương đương về hàm lượng, nồng độ, tính chất</w:t>
      </w:r>
    </w:p>
    <w:bookmarkEnd w:id="1"/>
    <w:p w:rsidR="00D4606F" w:rsidRPr="00B00C0E" w:rsidRDefault="00D4606F" w:rsidP="00D4606F">
      <w:pPr>
        <w:pStyle w:val="ListParagraph"/>
        <w:tabs>
          <w:tab w:val="left" w:pos="1276"/>
        </w:tabs>
        <w:spacing w:line="288" w:lineRule="auto"/>
        <w:ind w:left="0" w:right="43" w:firstLine="709"/>
        <w:rPr>
          <w:sz w:val="28"/>
          <w:szCs w:val="28"/>
          <w:lang w:val="pt-BR"/>
        </w:rPr>
      </w:pPr>
      <w:r>
        <w:rPr>
          <w:sz w:val="28"/>
          <w:szCs w:val="28"/>
          <w:lang w:val="pt-BR"/>
        </w:rPr>
        <w:lastRenderedPageBreak/>
        <w:t>(4)</w:t>
      </w:r>
      <w:r w:rsidRPr="00B00C0E">
        <w:rPr>
          <w:sz w:val="28"/>
          <w:szCs w:val="28"/>
          <w:lang w:val="pt-BR"/>
        </w:rPr>
        <w:t xml:space="preserve"> Hoặc tài liệu khác có giá trị chứng minh tương đương.</w:t>
      </w:r>
    </w:p>
    <w:p w:rsidR="00D4606F" w:rsidRPr="008414C6" w:rsidRDefault="00D4606F" w:rsidP="00D4606F">
      <w:pPr>
        <w:widowControl w:val="0"/>
        <w:spacing w:line="288" w:lineRule="auto"/>
        <w:ind w:firstLine="720"/>
        <w:rPr>
          <w:sz w:val="28"/>
          <w:szCs w:val="28"/>
          <w:lang w:val="es-ES"/>
        </w:rPr>
      </w:pPr>
      <w:r w:rsidRPr="008414C6">
        <w:rPr>
          <w:sz w:val="28"/>
          <w:szCs w:val="28"/>
          <w:lang w:val="es-ES"/>
        </w:rPr>
        <w:t>- Nhà thầu phải có bảng đáp ứng về kỹ thuật của hàng hóa chào thầu theo các mẫu sau:</w:t>
      </w:r>
    </w:p>
    <w:p w:rsidR="00D4606F" w:rsidRPr="00325A9E" w:rsidRDefault="00D4606F" w:rsidP="00D4606F">
      <w:pPr>
        <w:spacing w:line="288" w:lineRule="auto"/>
        <w:ind w:firstLine="720"/>
        <w:rPr>
          <w:sz w:val="28"/>
          <w:szCs w:val="28"/>
          <w:lang w:val="es-ES"/>
        </w:rPr>
      </w:pPr>
      <w:r w:rsidRPr="00325A9E">
        <w:rPr>
          <w:sz w:val="28"/>
          <w:szCs w:val="28"/>
          <w:lang w:val="es-ES"/>
        </w:rPr>
        <w:t xml:space="preserve">+ Bảng </w:t>
      </w:r>
      <w:r>
        <w:rPr>
          <w:sz w:val="28"/>
          <w:szCs w:val="28"/>
          <w:lang w:val="vi-VN"/>
        </w:rPr>
        <w:t>kê khai thông tin</w:t>
      </w:r>
      <w:r w:rsidRPr="00325A9E">
        <w:rPr>
          <w:sz w:val="28"/>
          <w:szCs w:val="28"/>
          <w:lang w:val="es-ES"/>
        </w:rPr>
        <w:t xml:space="preserve"> hàng hóa </w:t>
      </w:r>
      <w:r>
        <w:rPr>
          <w:sz w:val="28"/>
          <w:szCs w:val="28"/>
          <w:lang w:val="vi-VN"/>
        </w:rPr>
        <w:t xml:space="preserve">dự thầu </w:t>
      </w:r>
      <w:r w:rsidRPr="00325A9E">
        <w:rPr>
          <w:sz w:val="28"/>
          <w:szCs w:val="28"/>
          <w:lang w:val="es-ES"/>
        </w:rPr>
        <w:t>(file word/excel đình kèm E-HSDT):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4"/>
        <w:gridCol w:w="554"/>
        <w:gridCol w:w="581"/>
        <w:gridCol w:w="510"/>
        <w:gridCol w:w="615"/>
        <w:gridCol w:w="712"/>
        <w:gridCol w:w="581"/>
        <w:gridCol w:w="581"/>
        <w:gridCol w:w="686"/>
        <w:gridCol w:w="590"/>
        <w:gridCol w:w="588"/>
        <w:gridCol w:w="634"/>
        <w:gridCol w:w="554"/>
        <w:gridCol w:w="510"/>
        <w:gridCol w:w="563"/>
        <w:gridCol w:w="483"/>
      </w:tblGrid>
      <w:tr w:rsidR="00D4606F" w:rsidRPr="00BB1802" w:rsidTr="00D4606F">
        <w:trPr>
          <w:trHeight w:val="219"/>
        </w:trPr>
        <w:tc>
          <w:tcPr>
            <w:tcW w:w="266" w:type="pct"/>
            <w:vMerge w:val="restar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STT</w:t>
            </w:r>
          </w:p>
        </w:tc>
        <w:tc>
          <w:tcPr>
            <w:tcW w:w="1435" w:type="pct"/>
            <w:gridSpan w:val="5"/>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mời thầu (tại E-HSMT)</w:t>
            </w:r>
          </w:p>
        </w:tc>
        <w:tc>
          <w:tcPr>
            <w:tcW w:w="3299" w:type="pct"/>
            <w:gridSpan w:val="11"/>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của hàng hóa dự thầu (tại E-HSDT)</w:t>
            </w:r>
          </w:p>
        </w:tc>
      </w:tr>
      <w:tr w:rsidR="00D4606F" w:rsidRPr="00BB1802" w:rsidTr="00D4606F">
        <w:trPr>
          <w:trHeight w:val="1585"/>
        </w:trPr>
        <w:tc>
          <w:tcPr>
            <w:tcW w:w="266" w:type="pct"/>
            <w:vMerge/>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 xml:space="preserve">Tên </w:t>
            </w:r>
            <w:r w:rsidRPr="00BB1802">
              <w:rPr>
                <w:b/>
                <w:bCs/>
                <w:sz w:val="16"/>
                <w:szCs w:val="16"/>
                <w:lang w:val="vi-VN"/>
              </w:rPr>
              <w:t>hàng hóa</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hàng hóa mời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Yêu cầu kỹ thuật</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Đơn vị tính</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lượng</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thương mại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Đặc tính kỹ thuật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Dạng bào chế</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Đường dùng</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Hãng sản xuất</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Nước sản xuất</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công bố tiêu chuẩn</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Quy cách đóng gói</w:t>
            </w:r>
          </w:p>
        </w:tc>
        <w:tc>
          <w:tcPr>
            <w:tcW w:w="261" w:type="pct"/>
            <w:shd w:val="clear" w:color="auto" w:fill="auto"/>
            <w:vAlign w:val="center"/>
          </w:tcPr>
          <w:p w:rsidR="00D4606F" w:rsidRPr="00BB1802" w:rsidRDefault="00D4606F" w:rsidP="001A0B77">
            <w:pPr>
              <w:tabs>
                <w:tab w:val="right" w:pos="9000"/>
              </w:tabs>
              <w:jc w:val="center"/>
              <w:rPr>
                <w:b/>
                <w:color w:val="000000"/>
                <w:sz w:val="16"/>
                <w:szCs w:val="16"/>
                <w:lang w:val="vi-VN"/>
              </w:rPr>
            </w:pPr>
            <w:r w:rsidRPr="00BB1802">
              <w:rPr>
                <w:b/>
                <w:bCs/>
                <w:sz w:val="16"/>
                <w:szCs w:val="16"/>
                <w:lang w:val="es-ES"/>
              </w:rPr>
              <w:t>Đơn vị tính</w:t>
            </w:r>
          </w:p>
        </w:tc>
        <w:tc>
          <w:tcPr>
            <w:tcW w:w="287" w:type="pct"/>
            <w:vAlign w:val="center"/>
          </w:tcPr>
          <w:p w:rsidR="00D4606F" w:rsidRPr="00BB1802" w:rsidRDefault="00D4606F" w:rsidP="001A0B77">
            <w:pPr>
              <w:tabs>
                <w:tab w:val="right" w:pos="9000"/>
              </w:tabs>
              <w:jc w:val="center"/>
              <w:rPr>
                <w:b/>
                <w:color w:val="000000"/>
                <w:sz w:val="16"/>
                <w:szCs w:val="16"/>
                <w:lang w:val="vi-VN"/>
              </w:rPr>
            </w:pPr>
            <w:r w:rsidRPr="00BB1802">
              <w:rPr>
                <w:b/>
                <w:color w:val="000000"/>
                <w:sz w:val="16"/>
                <w:szCs w:val="16"/>
                <w:lang w:val="es-ES"/>
              </w:rPr>
              <w:t>Hạn sử dụng (tuổi thọ) của hàng hóa</w:t>
            </w:r>
          </w:p>
        </w:tc>
        <w:tc>
          <w:tcPr>
            <w:tcW w:w="248" w:type="pct"/>
            <w:vAlign w:val="center"/>
          </w:tcPr>
          <w:p w:rsidR="00D4606F" w:rsidRPr="00BB1802" w:rsidRDefault="00D4606F" w:rsidP="001A0B77">
            <w:pPr>
              <w:tabs>
                <w:tab w:val="right" w:pos="9000"/>
              </w:tabs>
              <w:jc w:val="center"/>
              <w:rPr>
                <w:b/>
                <w:color w:val="000000"/>
                <w:sz w:val="16"/>
                <w:szCs w:val="16"/>
              </w:rPr>
            </w:pPr>
            <w:r w:rsidRPr="00BB1802">
              <w:rPr>
                <w:b/>
                <w:color w:val="000000"/>
                <w:sz w:val="16"/>
                <w:szCs w:val="16"/>
              </w:rPr>
              <w:t>Ghi</w:t>
            </w:r>
            <w:r w:rsidRPr="00BB1802">
              <w:rPr>
                <w:b/>
                <w:color w:val="000000"/>
                <w:sz w:val="16"/>
                <w:szCs w:val="16"/>
                <w:lang w:val="vi-VN"/>
              </w:rPr>
              <w:t xml:space="preserve"> chú</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w:t>
            </w:r>
          </w:p>
        </w:tc>
        <w:tc>
          <w:tcPr>
            <w:tcW w:w="283"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(2)</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(3)</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(5)</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(6)</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(7)</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(8)</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(9)</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(10)</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(11)</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(12)</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(13)</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es-ES"/>
              </w:rPr>
              <w:t>(15)</w:t>
            </w:r>
          </w:p>
        </w:tc>
        <w:tc>
          <w:tcPr>
            <w:tcW w:w="287"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(16)</w:t>
            </w:r>
          </w:p>
        </w:tc>
        <w:tc>
          <w:tcPr>
            <w:tcW w:w="248"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(17)</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bl>
    <w:p w:rsidR="00D4606F" w:rsidRPr="00325A9E" w:rsidRDefault="00D4606F" w:rsidP="00F8610C">
      <w:pPr>
        <w:spacing w:before="240" w:after="240" w:line="288" w:lineRule="auto"/>
        <w:ind w:firstLine="720"/>
        <w:rPr>
          <w:rStyle w:val="BodyTextChar1"/>
          <w:sz w:val="28"/>
          <w:szCs w:val="28"/>
          <w:lang w:val="nl-NL"/>
        </w:rPr>
      </w:pPr>
      <w:r w:rsidRPr="00B00C0E">
        <w:rPr>
          <w:rFonts w:eastAsiaTheme="minorHAnsi"/>
          <w:bCs/>
          <w:sz w:val="28"/>
          <w:szCs w:val="28"/>
          <w:lang w:val="es-ES"/>
        </w:rPr>
        <w:t>- Nhà thầu phải có bảng đáp ứng về kỹ thuật của hàng hóa chào thầu so sánh với yêu cầu kỹ thuật của E-HSMT (đính kèm file word/excel tại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83"/>
        <w:gridCol w:w="1066"/>
        <w:gridCol w:w="1168"/>
        <w:gridCol w:w="1337"/>
        <w:gridCol w:w="994"/>
        <w:gridCol w:w="2936"/>
      </w:tblGrid>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
                <w:bCs/>
                <w:sz w:val="22"/>
                <w:szCs w:val="22"/>
                <w:shd w:val="clear" w:color="auto" w:fill="FFFFFF"/>
                <w:lang w:val="vi-VN" w:eastAsia="vi-VN"/>
              </w:rPr>
              <w:t>STT</w:t>
            </w:r>
          </w:p>
        </w:tc>
        <w:tc>
          <w:tcPr>
            <w:tcW w:w="0" w:type="auto"/>
          </w:tcPr>
          <w:p w:rsidR="00FC6941" w:rsidRPr="00FC6941" w:rsidRDefault="00FC6941" w:rsidP="00FC6941">
            <w:pPr>
              <w:widowControl w:val="0"/>
              <w:spacing w:line="288" w:lineRule="auto"/>
              <w:jc w:val="center"/>
              <w:rPr>
                <w:b/>
                <w:bCs/>
                <w:sz w:val="22"/>
                <w:szCs w:val="22"/>
                <w:shd w:val="clear" w:color="auto" w:fill="FFFFFF"/>
                <w:lang w:eastAsia="vi-VN"/>
              </w:rPr>
            </w:pPr>
            <w:r w:rsidRPr="00FC6941">
              <w:rPr>
                <w:b/>
                <w:bCs/>
                <w:sz w:val="22"/>
                <w:szCs w:val="22"/>
                <w:shd w:val="clear" w:color="auto" w:fill="FFFFFF"/>
                <w:lang w:eastAsia="vi-VN"/>
              </w:rPr>
              <w:t>Tên hàng hoá</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Yêu cầu kỹ thuật của Hồ sơ mời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(tham khảo) theo E-HSMT</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Đáp ứng kỹ thuật của Hồ sơ dự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của hàng hóa dự thầu</w:t>
            </w:r>
          </w:p>
        </w:tc>
        <w:tc>
          <w:tcPr>
            <w:tcW w:w="0" w:type="auto"/>
            <w:shd w:val="clear" w:color="auto" w:fill="auto"/>
          </w:tcPr>
          <w:p w:rsidR="00FC6941" w:rsidRPr="00FC6941" w:rsidRDefault="00FC6941" w:rsidP="00FC6941">
            <w:pPr>
              <w:widowControl w:val="0"/>
              <w:spacing w:line="288" w:lineRule="auto"/>
              <w:jc w:val="center"/>
              <w:rPr>
                <w:i/>
                <w:iCs/>
                <w:sz w:val="22"/>
                <w:szCs w:val="22"/>
                <w:lang w:val="vi-VN"/>
              </w:rPr>
            </w:pPr>
            <w:r w:rsidRPr="00FC6941">
              <w:rPr>
                <w:b/>
                <w:bCs/>
                <w:sz w:val="22"/>
                <w:szCs w:val="22"/>
                <w:shd w:val="clear" w:color="auto" w:fill="FFFFFF"/>
                <w:lang w:val="vi-VN" w:eastAsia="vi-VN"/>
              </w:rPr>
              <w:t>Tài liệu kỹ thuật tham chiếu trong E-HSDT</w:t>
            </w:r>
          </w:p>
        </w:tc>
      </w:tr>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(1)</w:t>
            </w:r>
          </w:p>
        </w:tc>
        <w:tc>
          <w:tcPr>
            <w:tcW w:w="0" w:type="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(2)</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(3)</w:t>
            </w:r>
          </w:p>
        </w:tc>
        <w:tc>
          <w:tcPr>
            <w:tcW w:w="0" w:type="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(4)</w:t>
            </w:r>
          </w:p>
        </w:tc>
        <w:tc>
          <w:tcPr>
            <w:tcW w:w="0" w:type="auto"/>
            <w:shd w:val="clear" w:color="auto" w:fill="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eastAsia="vi-VN"/>
              </w:rPr>
              <w:t>(5)</w:t>
            </w:r>
          </w:p>
        </w:tc>
        <w:tc>
          <w:tcPr>
            <w:tcW w:w="0" w:type="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(6)</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(7)</w:t>
            </w:r>
          </w:p>
        </w:tc>
      </w:tr>
      <w:tr w:rsidR="00FC6941" w:rsidRPr="00FC6941" w:rsidTr="00491610">
        <w:trPr>
          <w:trHeight w:val="3611"/>
        </w:trPr>
        <w:tc>
          <w:tcPr>
            <w:tcW w:w="0" w:type="auto"/>
            <w:shd w:val="clear" w:color="auto" w:fill="auto"/>
          </w:tcPr>
          <w:p w:rsidR="00FC6941" w:rsidRPr="00FC6941" w:rsidRDefault="00FC6941" w:rsidP="00FC6941">
            <w:pPr>
              <w:widowControl w:val="0"/>
              <w:spacing w:line="288" w:lineRule="auto"/>
              <w:jc w:val="center"/>
              <w:rPr>
                <w:iCs/>
                <w:sz w:val="22"/>
                <w:szCs w:val="22"/>
                <w:shd w:val="clear" w:color="auto" w:fill="FFFFFF"/>
                <w:lang w:val="vi-VN"/>
              </w:rPr>
            </w:pPr>
            <w:r w:rsidRPr="00FC6941">
              <w:rPr>
                <w:sz w:val="22"/>
                <w:szCs w:val="22"/>
                <w:shd w:val="clear" w:color="auto" w:fill="FFFFFF"/>
                <w:lang w:val="vi-VN"/>
              </w:rPr>
              <w:t>1</w:t>
            </w: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Theo HSMT</w:t>
            </w: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rPr>
            </w:pPr>
            <w:r w:rsidRPr="00FC6941">
              <w:rPr>
                <w:sz w:val="22"/>
                <w:szCs w:val="22"/>
                <w:shd w:val="clear" w:color="auto" w:fill="FFFFFF"/>
              </w:rPr>
              <w:t>T</w:t>
            </w:r>
            <w:r w:rsidRPr="00FC6941">
              <w:rPr>
                <w:rFonts w:cstheme="minorBidi"/>
                <w:sz w:val="22"/>
                <w:szCs w:val="22"/>
                <w:shd w:val="clear" w:color="auto" w:fill="FFFFFF"/>
                <w:lang w:val="vi-VN"/>
              </w:rPr>
              <w:t>ên h</w:t>
            </w:r>
            <w:r w:rsidRPr="00FC6941">
              <w:rPr>
                <w:rFonts w:cstheme="minorBidi"/>
                <w:sz w:val="22"/>
                <w:szCs w:val="22"/>
                <w:shd w:val="clear" w:color="auto" w:fill="FFFFFF"/>
              </w:rPr>
              <w:t>àng hoá theo HSMT</w:t>
            </w:r>
          </w:p>
        </w:tc>
        <w:tc>
          <w:tcPr>
            <w:tcW w:w="0" w:type="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lang w:eastAsia="vi-VN"/>
              </w:rPr>
              <w:t xml:space="preserve">Quy cách đóng gói </w:t>
            </w:r>
            <w:r w:rsidRPr="00FC6941">
              <w:rPr>
                <w:rFonts w:cstheme="minorBidi"/>
                <w:sz w:val="22"/>
                <w:szCs w:val="22"/>
                <w:shd w:val="clear" w:color="auto" w:fill="FFFFFF"/>
              </w:rPr>
              <w:t>theo HSMT</w:t>
            </w:r>
          </w:p>
        </w:tc>
        <w:tc>
          <w:tcPr>
            <w:tcW w:w="0" w:type="auto"/>
            <w:shd w:val="clear" w:color="auto" w:fill="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Tên hàng hoá theo Số lưu hành TTBYT</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Model: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Nhà sản xuất: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Xuất xứ: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Chủ sở hữu (nếu có): …</w:t>
            </w:r>
          </w:p>
        </w:tc>
        <w:tc>
          <w:tcPr>
            <w:tcW w:w="0" w:type="auto"/>
          </w:tcPr>
          <w:p w:rsidR="00FC6941" w:rsidRPr="00FC6941" w:rsidRDefault="00FC6941" w:rsidP="00FC6941">
            <w:pPr>
              <w:widowControl w:val="0"/>
              <w:spacing w:line="288" w:lineRule="auto"/>
              <w:jc w:val="center"/>
              <w:rPr>
                <w:sz w:val="22"/>
                <w:szCs w:val="22"/>
                <w:lang w:val="vi-VN"/>
              </w:rPr>
            </w:pPr>
            <w:r w:rsidRPr="00FC6941">
              <w:rPr>
                <w:sz w:val="22"/>
                <w:szCs w:val="22"/>
                <w:shd w:val="clear" w:color="auto" w:fill="FFFFFF"/>
                <w:lang w:eastAsia="vi-VN"/>
              </w:rPr>
              <w:t>Quy cách đóng gói thực tế của hàng hóa dự thầu</w:t>
            </w:r>
          </w:p>
        </w:tc>
        <w:tc>
          <w:tcPr>
            <w:tcW w:w="0" w:type="auto"/>
            <w:shd w:val="clear" w:color="auto" w:fill="auto"/>
          </w:tcPr>
          <w:p w:rsidR="00FC6941" w:rsidRPr="00FC6941" w:rsidRDefault="00FC6941" w:rsidP="00FC6941">
            <w:pPr>
              <w:widowControl w:val="0"/>
              <w:spacing w:line="288" w:lineRule="auto"/>
              <w:jc w:val="center"/>
              <w:rPr>
                <w:sz w:val="22"/>
                <w:szCs w:val="22"/>
                <w:lang w:val="vi-VN"/>
              </w:rPr>
            </w:pP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Mô tả hàng hóa của E-HSMT</w:t>
            </w: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Mô tả hàng hóa của E-HSDT (chi tiết đáp ứng từng mục)</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Dẫn chiếu từng chi tiết mô tả hàng hoá tới Trang ... của Catalog/Tài liệu kỹ thuật/Mô tả hình ảnh ... thuộc E-HSDT (</w:t>
            </w:r>
            <w:r w:rsidRPr="00FC6941">
              <w:rPr>
                <w:i/>
                <w:iCs/>
                <w:sz w:val="22"/>
                <w:szCs w:val="22"/>
                <w:shd w:val="clear" w:color="auto" w:fill="FFFFFF"/>
                <w:lang w:val="vi-VN" w:eastAsia="vi-VN"/>
              </w:rPr>
              <w:t>Highlight các nội dung liên quan tới Mô tả hàng hoá trên Tài liệu dẫn chiếu</w:t>
            </w:r>
            <w:r w:rsidRPr="00FC6941">
              <w:rPr>
                <w:sz w:val="22"/>
                <w:szCs w:val="22"/>
                <w:shd w:val="clear" w:color="auto" w:fill="FFFFFF"/>
                <w:lang w:val="vi-VN" w:eastAsia="vi-VN"/>
              </w:rPr>
              <w:t>)</w:t>
            </w: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Tiêu chí đáp ứng tương đương hoặc tốt hơn</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Tài liệu chứng minh theo hướng dẫn bên trên về “</w:t>
            </w:r>
            <w:r w:rsidRPr="00FC6941">
              <w:rPr>
                <w:i/>
                <w:iCs/>
                <w:sz w:val="22"/>
                <w:szCs w:val="22"/>
                <w:shd w:val="clear" w:color="auto" w:fill="FFFFFF"/>
                <w:lang w:val="vi-VN" w:eastAsia="vi-VN"/>
              </w:rPr>
              <w:t>Nội hàm tương đương</w:t>
            </w:r>
            <w:r w:rsidRPr="00FC6941">
              <w:rPr>
                <w:sz w:val="22"/>
                <w:szCs w:val="22"/>
                <w:shd w:val="clear" w:color="auto" w:fill="FFFFFF"/>
                <w:lang w:val="vi-VN" w:eastAsia="vi-VN"/>
              </w:rPr>
              <w:t>”</w:t>
            </w:r>
          </w:p>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Hoặc tài liệu chứng minh một số tính năng kỹ thuật của E-HSMT đưa ra là tiêu chí không cơ bản (</w:t>
            </w:r>
            <w:r w:rsidRPr="00FC6941">
              <w:rPr>
                <w:i/>
                <w:iCs/>
                <w:sz w:val="22"/>
                <w:szCs w:val="22"/>
                <w:shd w:val="clear" w:color="auto" w:fill="FFFFFF"/>
                <w:lang w:val="vi-VN" w:eastAsia="vi-VN"/>
              </w:rPr>
              <w:t>việc không đáp ứng không làm ảnh hưởng tới tính năng sử dụng của hàng hoá dự thầu</w:t>
            </w:r>
            <w:r w:rsidRPr="00FC6941">
              <w:rPr>
                <w:sz w:val="22"/>
                <w:szCs w:val="22"/>
                <w:shd w:val="clear" w:color="auto" w:fill="FFFFFF"/>
                <w:lang w:val="vi-VN" w:eastAsia="vi-VN"/>
              </w:rPr>
              <w:t>) để Tổ chuyên gia xem xét đánh giá “Chấp nhận được”.</w:t>
            </w:r>
          </w:p>
        </w:tc>
      </w:tr>
      <w:tr w:rsidR="00FC6941" w:rsidRPr="00FC6941" w:rsidTr="001A0B77">
        <w:trPr>
          <w:trHeight w:val="2126"/>
        </w:trPr>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 xml:space="preserve">Tiêu chí gây hạn chế nhà thầu </w:t>
            </w:r>
            <w:r w:rsidRPr="00FC6941">
              <w:rPr>
                <w:rFonts w:eastAsiaTheme="minorHAnsi" w:cstheme="minorBidi"/>
                <w:sz w:val="22"/>
                <w:szCs w:val="22"/>
                <w:shd w:val="clear" w:color="auto" w:fill="FFFFFF"/>
                <w:lang w:val="vi-VN"/>
              </w:rPr>
              <w:t>(</w:t>
            </w:r>
            <w:r w:rsidRPr="00FC6941">
              <w:rPr>
                <w:rFonts w:eastAsiaTheme="minorHAnsi" w:cstheme="minorBidi"/>
                <w:i/>
                <w:iCs/>
                <w:sz w:val="22"/>
                <w:szCs w:val="22"/>
                <w:shd w:val="clear" w:color="auto" w:fill="FFFFFF"/>
                <w:lang w:val="vi-VN"/>
              </w:rPr>
              <w:t>không được xem xét và đánh giá</w:t>
            </w:r>
            <w:r w:rsidRPr="00FC6941">
              <w:rPr>
                <w:rFonts w:eastAsiaTheme="minorHAnsi" w:cstheme="minorBidi"/>
                <w:sz w:val="22"/>
                <w:szCs w:val="22"/>
                <w:shd w:val="clear" w:color="auto" w:fill="FFFFFF"/>
                <w:lang w:val="vi-VN"/>
              </w:rPr>
              <w:t>)</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Tài liệu chứng minh yêu cầu kỹ thuật chỉ có duy nhất 01 nhà sản xuất đáp ứng</w:t>
            </w:r>
          </w:p>
        </w:tc>
      </w:tr>
    </w:tbl>
    <w:p w:rsidR="00D4606F" w:rsidRPr="00B00C0E" w:rsidRDefault="00D4606F" w:rsidP="00D4606F">
      <w:pPr>
        <w:pStyle w:val="ListParagraph"/>
        <w:tabs>
          <w:tab w:val="left" w:pos="1276"/>
        </w:tabs>
        <w:spacing w:line="288" w:lineRule="auto"/>
        <w:ind w:left="0" w:right="43" w:firstLine="709"/>
        <w:rPr>
          <w:sz w:val="28"/>
          <w:szCs w:val="28"/>
          <w:lang w:val="pt-BR"/>
        </w:rPr>
      </w:pPr>
    </w:p>
    <w:p w:rsidR="00D4606F" w:rsidRPr="00B00C0E" w:rsidRDefault="00D4606F" w:rsidP="00D4606F">
      <w:pPr>
        <w:spacing w:line="288" w:lineRule="auto"/>
        <w:ind w:firstLine="720"/>
        <w:rPr>
          <w:rStyle w:val="BodyTextChar1"/>
          <w:b/>
          <w:sz w:val="28"/>
          <w:lang w:val="vi-VN"/>
        </w:rPr>
      </w:pPr>
      <w:r w:rsidRPr="00B00C0E">
        <w:rPr>
          <w:rStyle w:val="BodyTextChar1"/>
          <w:b/>
          <w:sz w:val="28"/>
          <w:lang w:val="vi-VN"/>
        </w:rPr>
        <w:t>1.2.2. Yêu cầu kỹ thuật chi tiết:</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82"/>
        <w:gridCol w:w="5386"/>
        <w:gridCol w:w="1134"/>
        <w:gridCol w:w="991"/>
      </w:tblGrid>
      <w:tr w:rsidR="00207AE3" w:rsidRPr="00FF6F5D" w:rsidTr="00C34DFA">
        <w:trPr>
          <w:trHeight w:val="458"/>
          <w:tblHeader/>
        </w:trPr>
        <w:tc>
          <w:tcPr>
            <w:tcW w:w="562" w:type="dxa"/>
            <w:vMerge w:val="restart"/>
            <w:shd w:val="clear" w:color="auto" w:fill="auto"/>
            <w:noWrap/>
            <w:vAlign w:val="center"/>
            <w:hideMark/>
          </w:tcPr>
          <w:p w:rsidR="00207AE3" w:rsidRPr="00FF6F5D" w:rsidRDefault="00207AE3" w:rsidP="00491610">
            <w:pPr>
              <w:jc w:val="center"/>
              <w:rPr>
                <w:b/>
                <w:bCs/>
                <w:sz w:val="22"/>
                <w:szCs w:val="22"/>
              </w:rPr>
            </w:pPr>
            <w:r>
              <w:rPr>
                <w:b/>
                <w:bCs/>
                <w:sz w:val="22"/>
                <w:szCs w:val="22"/>
              </w:rPr>
              <w:t>TT</w:t>
            </w:r>
          </w:p>
        </w:tc>
        <w:tc>
          <w:tcPr>
            <w:tcW w:w="1282" w:type="dxa"/>
            <w:vMerge w:val="restart"/>
            <w:shd w:val="clear" w:color="auto" w:fill="auto"/>
            <w:vAlign w:val="center"/>
            <w:hideMark/>
          </w:tcPr>
          <w:p w:rsidR="00207AE3" w:rsidRPr="00FF6F5D" w:rsidRDefault="00207AE3" w:rsidP="00491610">
            <w:pPr>
              <w:jc w:val="center"/>
              <w:rPr>
                <w:b/>
                <w:bCs/>
                <w:sz w:val="22"/>
                <w:szCs w:val="22"/>
              </w:rPr>
            </w:pPr>
            <w:r w:rsidRPr="00207AE3">
              <w:rPr>
                <w:b/>
                <w:bCs/>
                <w:sz w:val="22"/>
                <w:szCs w:val="22"/>
              </w:rPr>
              <w:t>Danh mục hàng hóa</w:t>
            </w:r>
          </w:p>
        </w:tc>
        <w:tc>
          <w:tcPr>
            <w:tcW w:w="5386" w:type="dxa"/>
            <w:vMerge w:val="restart"/>
            <w:shd w:val="clear" w:color="auto" w:fill="auto"/>
            <w:vAlign w:val="center"/>
            <w:hideMark/>
          </w:tcPr>
          <w:p w:rsidR="00207AE3" w:rsidRPr="00FF6F5D" w:rsidRDefault="00207AE3" w:rsidP="00C34DFA">
            <w:pPr>
              <w:jc w:val="center"/>
              <w:rPr>
                <w:b/>
                <w:bCs/>
                <w:sz w:val="22"/>
                <w:szCs w:val="22"/>
              </w:rPr>
            </w:pPr>
            <w:r w:rsidRPr="00207AE3">
              <w:rPr>
                <w:b/>
                <w:bCs/>
                <w:sz w:val="22"/>
                <w:szCs w:val="22"/>
              </w:rPr>
              <w:t>Cấu hình, tính năng kỹ thuật cơ bản</w:t>
            </w:r>
          </w:p>
        </w:tc>
        <w:tc>
          <w:tcPr>
            <w:tcW w:w="1134" w:type="dxa"/>
            <w:vMerge w:val="restart"/>
            <w:shd w:val="clear" w:color="auto" w:fill="auto"/>
            <w:vAlign w:val="center"/>
            <w:hideMark/>
          </w:tcPr>
          <w:p w:rsidR="00207AE3" w:rsidRPr="00FF6F5D" w:rsidRDefault="00207AE3" w:rsidP="00491610">
            <w:pPr>
              <w:jc w:val="center"/>
              <w:rPr>
                <w:b/>
                <w:bCs/>
                <w:sz w:val="22"/>
                <w:szCs w:val="22"/>
              </w:rPr>
            </w:pPr>
            <w:r w:rsidRPr="00207AE3">
              <w:rPr>
                <w:b/>
                <w:bCs/>
                <w:sz w:val="22"/>
                <w:szCs w:val="22"/>
              </w:rPr>
              <w:t>Nguồn gốc</w:t>
            </w:r>
          </w:p>
        </w:tc>
        <w:tc>
          <w:tcPr>
            <w:tcW w:w="991" w:type="dxa"/>
            <w:vMerge w:val="restart"/>
            <w:shd w:val="clear" w:color="auto" w:fill="auto"/>
            <w:vAlign w:val="center"/>
            <w:hideMark/>
          </w:tcPr>
          <w:p w:rsidR="00207AE3" w:rsidRPr="00FF6F5D" w:rsidRDefault="00207AE3" w:rsidP="00491610">
            <w:pPr>
              <w:jc w:val="center"/>
              <w:rPr>
                <w:b/>
                <w:bCs/>
                <w:sz w:val="22"/>
                <w:szCs w:val="22"/>
              </w:rPr>
            </w:pPr>
            <w:r w:rsidRPr="00207AE3">
              <w:rPr>
                <w:b/>
                <w:bCs/>
                <w:sz w:val="22"/>
                <w:szCs w:val="22"/>
              </w:rPr>
              <w:t>Đơn vị tính</w:t>
            </w:r>
          </w:p>
        </w:tc>
      </w:tr>
      <w:tr w:rsidR="00207AE3" w:rsidRPr="00FF6F5D" w:rsidTr="00C34DFA">
        <w:trPr>
          <w:trHeight w:val="458"/>
          <w:tblHeader/>
        </w:trPr>
        <w:tc>
          <w:tcPr>
            <w:tcW w:w="562" w:type="dxa"/>
            <w:vMerge/>
            <w:vAlign w:val="center"/>
            <w:hideMark/>
          </w:tcPr>
          <w:p w:rsidR="00207AE3" w:rsidRPr="00FF6F5D" w:rsidRDefault="00207AE3" w:rsidP="00491610">
            <w:pPr>
              <w:jc w:val="center"/>
              <w:rPr>
                <w:b/>
                <w:bCs/>
                <w:sz w:val="22"/>
                <w:szCs w:val="22"/>
              </w:rPr>
            </w:pPr>
          </w:p>
        </w:tc>
        <w:tc>
          <w:tcPr>
            <w:tcW w:w="1282" w:type="dxa"/>
            <w:vMerge/>
            <w:vAlign w:val="center"/>
            <w:hideMark/>
          </w:tcPr>
          <w:p w:rsidR="00207AE3" w:rsidRPr="00FF6F5D" w:rsidRDefault="00207AE3" w:rsidP="00491610">
            <w:pPr>
              <w:jc w:val="center"/>
              <w:rPr>
                <w:b/>
                <w:bCs/>
                <w:sz w:val="22"/>
                <w:szCs w:val="22"/>
              </w:rPr>
            </w:pPr>
          </w:p>
        </w:tc>
        <w:tc>
          <w:tcPr>
            <w:tcW w:w="5386" w:type="dxa"/>
            <w:vMerge/>
            <w:vAlign w:val="center"/>
            <w:hideMark/>
          </w:tcPr>
          <w:p w:rsidR="00207AE3" w:rsidRPr="00FF6F5D" w:rsidRDefault="00207AE3" w:rsidP="00C34DFA">
            <w:pPr>
              <w:rPr>
                <w:b/>
                <w:bCs/>
                <w:sz w:val="22"/>
                <w:szCs w:val="22"/>
              </w:rPr>
            </w:pPr>
          </w:p>
        </w:tc>
        <w:tc>
          <w:tcPr>
            <w:tcW w:w="1134" w:type="dxa"/>
            <w:vMerge/>
            <w:vAlign w:val="center"/>
            <w:hideMark/>
          </w:tcPr>
          <w:p w:rsidR="00207AE3" w:rsidRPr="00FF6F5D" w:rsidRDefault="00207AE3" w:rsidP="00491610">
            <w:pPr>
              <w:jc w:val="center"/>
              <w:rPr>
                <w:b/>
                <w:bCs/>
                <w:sz w:val="22"/>
                <w:szCs w:val="22"/>
              </w:rPr>
            </w:pPr>
          </w:p>
        </w:tc>
        <w:tc>
          <w:tcPr>
            <w:tcW w:w="991" w:type="dxa"/>
            <w:vMerge/>
            <w:vAlign w:val="center"/>
            <w:hideMark/>
          </w:tcPr>
          <w:p w:rsidR="00207AE3" w:rsidRPr="00FF6F5D" w:rsidRDefault="00207AE3" w:rsidP="00491610">
            <w:pPr>
              <w:jc w:val="center"/>
              <w:rPr>
                <w:b/>
                <w:bCs/>
                <w:sz w:val="22"/>
                <w:szCs w:val="22"/>
              </w:rPr>
            </w:pPr>
          </w:p>
        </w:tc>
      </w:tr>
      <w:tr w:rsidR="00207AE3" w:rsidRPr="00FF6F5D" w:rsidTr="00C34DFA">
        <w:trPr>
          <w:trHeight w:val="20"/>
        </w:trPr>
        <w:tc>
          <w:tcPr>
            <w:tcW w:w="562" w:type="dxa"/>
            <w:shd w:val="clear" w:color="auto" w:fill="auto"/>
            <w:noWrap/>
            <w:vAlign w:val="center"/>
            <w:hideMark/>
          </w:tcPr>
          <w:p w:rsidR="00207AE3" w:rsidRDefault="00207AE3" w:rsidP="00207AE3">
            <w:pPr>
              <w:jc w:val="right"/>
              <w:rPr>
                <w:color w:val="000000"/>
                <w:sz w:val="22"/>
                <w:szCs w:val="22"/>
              </w:rPr>
            </w:pPr>
            <w:r>
              <w:rPr>
                <w:color w:val="000000"/>
                <w:sz w:val="22"/>
                <w:szCs w:val="22"/>
              </w:rPr>
              <w:t>1</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Sản phẩm dinh dưỡng y học dạng lỏng cung cấp đạm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t>"Tính trên 40ml: Năng lượng: 80kcal; Chất béo: &lt;0,1g; Tinh bột: 0g; Chất xơ: 0g; Đạm: 20g; Muối: 0,13g; Natri: 54mg; Canxi: 12mg; Kali: 7,2mg; Phosphat: 160mg; Magie: 2,5mg; Collagen bò thủy phân, đạm whey phân lập (sữa). Dạng dung dịch đóng gói sẵn/ Uống hoặc qua ăn qua ống thông" hoặc tương đương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Châu Âu</w:t>
            </w:r>
          </w:p>
        </w:tc>
        <w:tc>
          <w:tcPr>
            <w:tcW w:w="991" w:type="dxa"/>
            <w:tcBorders>
              <w:top w:val="single" w:sz="4" w:space="0" w:color="auto"/>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Túi/gói</w:t>
            </w:r>
          </w:p>
        </w:tc>
      </w:tr>
      <w:tr w:rsidR="00207AE3" w:rsidRPr="00FF6F5D"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2</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Sản phẩm dinh dưỡng y học dạng lỏng cung cấp đạm</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t>"Tính trên 100ml: Năng lượng: 200kcal ; Chất béo: &lt;0,1g; Tinh bột: 0g; Chất xơ: 0g; Đạm: 50g; Muối: 0,33g; Natri: 135mg; Canxi: 30mg; Kali: 18mg; Phosphat: 400mg; Magie: 6,25mg".Dạng dung dịch đóng gói sẵn/ Uống hoặc qua ăn qua ống thông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Túi/gói</w:t>
            </w:r>
          </w:p>
        </w:tc>
      </w:tr>
      <w:tr w:rsidR="00207AE3" w:rsidRPr="00FF6F5D"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3</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 xml:space="preserve">Thực phẩm dinh dưỡng y học năng lượng cao dành cho người đang </w:t>
            </w:r>
            <w:r>
              <w:rPr>
                <w:color w:val="000000"/>
                <w:sz w:val="22"/>
                <w:szCs w:val="22"/>
              </w:rPr>
              <w:lastRenderedPageBreak/>
              <w:t>hoặc có nguy cơ suy dinh dưỡng</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lastRenderedPageBreak/>
              <w:t xml:space="preserve">"Maltodextrin, whey protein cô đặc (Sữa), Dầu thực vật , Siro ngô, Sucrose, Inulin, Chất nhũ hóa (Lecithin hướng dương, Xanthan Gum, Natri Tripolyphosphat, Tinh bột biến tính, Calci Citrat, Kali Chlorid, Natri Caseinat (Sữa), Natri Hydro Carbonat, Choline Bitartrate, Kali Phosphat, Mono – và Diglycerides của các Acid béo, , Tricalci </w:t>
            </w:r>
            <w:r>
              <w:rPr>
                <w:color w:val="000000"/>
                <w:sz w:val="22"/>
                <w:szCs w:val="22"/>
              </w:rPr>
              <w:lastRenderedPageBreak/>
              <w:t>Phosphat, Magnesi Chlorid, Magnesi Oxyd, Acid Ascorbic, hỗn hợp Tocopherol tự nhiên, Ascorbyl Palmitat, DL-alpha Tocopherol, Sắt Fumarat, D-Alpha Tocopheryl Acetat,, Nicotinamide, Mangan Citrat, Kẽm Oxyd, Calci Pantothenat, Đồng Citrat, Thiamine Mononitrate, Pyridoxine Hydrochloride, Riboflavin, Retinyl Palmitat, Dextrin ngô, Acid Folic, Crom Chlorid, Natri Molybdat, Kali Iodid, Natri Selenat, Phylloquinone, Biotin, Beta Caroten, Cholecalciferol, Cyanocobalamin. Dạng bột pha uống hoặc qua ăn qua ống thông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lastRenderedPageBreak/>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 Hộp/Lon</w:t>
            </w:r>
          </w:p>
        </w:tc>
      </w:tr>
      <w:tr w:rsidR="00207AE3" w:rsidRPr="00FF6F5D"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lastRenderedPageBreak/>
              <w:t>4</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Sản phẩm dinh dưỡng năng lượng chuẩn có bổ sung Prebiotic</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jc w:val="left"/>
              <w:rPr>
                <w:color w:val="000000"/>
                <w:sz w:val="22"/>
                <w:szCs w:val="22"/>
              </w:rPr>
            </w:pPr>
            <w:r>
              <w:rPr>
                <w:color w:val="000000"/>
                <w:sz w:val="22"/>
                <w:szCs w:val="22"/>
              </w:rPr>
              <w:t xml:space="preserve">"Tiêu chí kỹ thuật cơ bản trên 100g bột sản phẩm: </w:t>
            </w:r>
            <w:r>
              <w:rPr>
                <w:color w:val="000000"/>
                <w:sz w:val="22"/>
                <w:szCs w:val="22"/>
              </w:rPr>
              <w:br/>
              <w:t>- Năng lượng: 1826 kJ/435 kcal</w:t>
            </w:r>
            <w:r>
              <w:rPr>
                <w:color w:val="000000"/>
                <w:sz w:val="22"/>
                <w:szCs w:val="22"/>
              </w:rPr>
              <w:br/>
              <w:t>- Carbohydrat: 57,7 g (53 kJ%) [Trong đó: Đường 16,6g; Lactose ≤ 0,87g]</w:t>
            </w:r>
            <w:r>
              <w:rPr>
                <w:color w:val="000000"/>
                <w:sz w:val="22"/>
                <w:szCs w:val="22"/>
              </w:rPr>
              <w:br/>
              <w:t xml:space="preserve">- Protein: 16,2g (15 kJ%) </w:t>
            </w:r>
            <w:r>
              <w:rPr>
                <w:color w:val="000000"/>
                <w:sz w:val="22"/>
                <w:szCs w:val="22"/>
              </w:rPr>
              <w:br/>
              <w:t>- Chất béo (30 kJ%) 14,5g [Trong đó: Acid béo không bão hòa đơn: 9,54g; Acid béo không bão hòa đa: 3,74g; Acid béo bão hòa: 1,19g]</w:t>
            </w:r>
            <w:r>
              <w:rPr>
                <w:color w:val="000000"/>
                <w:sz w:val="22"/>
                <w:szCs w:val="22"/>
              </w:rPr>
              <w:br/>
              <w:t>- Chất xơ: 4,35g (2 kJ%)</w:t>
            </w:r>
            <w:r>
              <w:rPr>
                <w:color w:val="000000"/>
                <w:sz w:val="22"/>
                <w:szCs w:val="22"/>
              </w:rPr>
              <w:br/>
              <w:t>- Thành phần tối thiểu gồm: Maltodextrin, dầu thực vật (dầu hạt cải, dầu hướng dương), sucrose, protein sữa, protein đậu nành, inulin (từ rau diếp xoăn), dextrin bột mì</w:t>
            </w:r>
            <w:r>
              <w:rPr>
                <w:color w:val="000000"/>
                <w:sz w:val="22"/>
                <w:szCs w:val="22"/>
              </w:rPr>
              <w:br/>
              <w:t>Dạng bột pha uống hoặc qua ăn qua ống thông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 Hộp/Lon</w:t>
            </w:r>
          </w:p>
        </w:tc>
      </w:tr>
      <w:tr w:rsidR="00207AE3" w:rsidRPr="00FF6F5D"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5</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Sữa nước dinh dưỡng y học năng lượng cao dành cho người bệnh đái tháo đường</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jc w:val="left"/>
              <w:rPr>
                <w:color w:val="000000"/>
                <w:sz w:val="22"/>
                <w:szCs w:val="22"/>
              </w:rPr>
            </w:pPr>
            <w:r>
              <w:rPr>
                <w:color w:val="000000"/>
                <w:sz w:val="22"/>
                <w:szCs w:val="22"/>
              </w:rPr>
              <w:t xml:space="preserve">"Tính trên 100ml </w:t>
            </w:r>
            <w:r>
              <w:rPr>
                <w:color w:val="000000"/>
                <w:sz w:val="22"/>
                <w:szCs w:val="22"/>
              </w:rPr>
              <w:br/>
              <w:t>Năng lượng: 150 kcal (630 kJ; Nước: 79 ml; Carbohydrat: 13,1 g; Protein: 7,5 g; Chất béo: 7,0 g; Chất xơ: 2,0 g; Canxi: 150 mg; Kali: 130 mg; Photpho: 95 mg; Natri: 65 mg; Clo: 55 mg; Cholin: 26,7 mg; Vitamin C: 15 mg; Magie: 15 mg; Vitamin E: 3,0 mg α-TE ; Sắt: 2,0 mg; Kẽm: 1,5 mg; Niacin: 1,50 mg (2,76 mg NE);  Acid Pantothenic: 1,2 mg; Mangan: 0,4 mg; Vitamin B6: 0,33 mg; Vitamin B2: 0,32 mg; Đồng: 300 µg; Vitamin B1: 0,23 mg; Flo: 0,2 mg; Vitamin A: 170 µg RE; Muối: 0,16 g; Acid Folic: 50 µg; Iod: 30 µg; Vitamin K1: 16,7 µg; Molybden: 15 µg; Selen: 10 µg; Crôm: 10 µg; Biotin: 7,5 µg; Vitamin D3: 2,0 µg; Vitamin B12: 0,6 µg; GI =23. Dạng dung dịch đóng gói sẵn/ Uống hoặc qua ăn qua ống thông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 Hộp/ Gói</w:t>
            </w:r>
          </w:p>
        </w:tc>
      </w:tr>
      <w:tr w:rsidR="00207AE3" w:rsidRPr="00FF6F5D"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6</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Sản phẩm dinh dưỡng dành cho bệnh thận mạn chưa lọc máu</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5036DB">
            <w:pPr>
              <w:jc w:val="left"/>
              <w:rPr>
                <w:color w:val="000000"/>
                <w:sz w:val="22"/>
                <w:szCs w:val="22"/>
              </w:rPr>
            </w:pPr>
            <w:r>
              <w:rPr>
                <w:color w:val="000000"/>
                <w:sz w:val="22"/>
                <w:szCs w:val="22"/>
              </w:rPr>
              <w:t>"Thành phần dinh dưỡng trên 100 ml: Năng lượng: 200 kcal (840 KJ)</w:t>
            </w:r>
            <w:r>
              <w:rPr>
                <w:color w:val="000000"/>
                <w:sz w:val="22"/>
                <w:szCs w:val="22"/>
              </w:rPr>
              <w:br/>
              <w:t>Carbohyrat (53% KJ): 26,4g</w:t>
            </w:r>
            <w:r>
              <w:rPr>
                <w:color w:val="000000"/>
                <w:sz w:val="22"/>
                <w:szCs w:val="22"/>
              </w:rPr>
              <w:br/>
              <w:t xml:space="preserve">Chất béo (40%KJ): 8,9 g </w:t>
            </w:r>
            <w:r>
              <w:rPr>
                <w:color w:val="000000"/>
                <w:sz w:val="22"/>
                <w:szCs w:val="22"/>
              </w:rPr>
              <w:br/>
              <w:t>Protein (6% KJ): 3,0 g</w:t>
            </w:r>
            <w:r>
              <w:rPr>
                <w:color w:val="000000"/>
                <w:sz w:val="22"/>
                <w:szCs w:val="22"/>
              </w:rPr>
              <w:br/>
              <w:t xml:space="preserve">Chất xơ (1% KJ): 1,2g; </w:t>
            </w:r>
            <w:r>
              <w:rPr>
                <w:color w:val="000000"/>
                <w:sz w:val="22"/>
                <w:szCs w:val="22"/>
              </w:rPr>
              <w:br/>
              <w:t>Khoáng chất và vitamin:</w:t>
            </w:r>
            <w:r>
              <w:rPr>
                <w:color w:val="000000"/>
                <w:sz w:val="22"/>
                <w:szCs w:val="22"/>
              </w:rPr>
              <w:br/>
              <w:t xml:space="preserve">Nước: 71ml; Muối: 0,17 g; Kali: 100mg; Canxi: 84mg; Natri: 68mg  Clo: 62mg; Phốt pho: 55mg; Cholin: 55mg; Inositol: 24mg; Taurin: 20mg; Magiê: 20mg; L-Carnitin: 10mg; Vitamin C: 10mg; Niacin: 3,4mg; Vitamin E: 3,0mg α-TE; Sắt: 2,0mg; Kẽm: 1,8mg; Acid Pantothenic: 1,2mg; Vitamin B6: 0,67mg; Mangan: 0,4mg;  Flo: </w:t>
            </w:r>
            <w:r>
              <w:rPr>
                <w:color w:val="000000"/>
                <w:sz w:val="22"/>
                <w:szCs w:val="22"/>
              </w:rPr>
              <w:lastRenderedPageBreak/>
              <w:t>0,3mg; Vitamin B2: 0,3mg; Vitamin B1: 0,26 mg; Đồng: 200µg; Acid folic: 100µg; Vitamin A: 81,3µg RE; [trong đó Beta caroten: 33,3µg RE ]; Iod: 20µg; Biotin: 12µg; Vitamin K1: 10,5µg; Selen: 10µg; Molybden: 7,0µg; Crôm: 3,0µg; Vitamin D3: 1,0µg; Vitamin B12: 0,6µg.</w:t>
            </w:r>
            <w:r>
              <w:rPr>
                <w:color w:val="000000"/>
                <w:sz w:val="22"/>
                <w:szCs w:val="22"/>
              </w:rPr>
              <w:br/>
              <w:t>Dạng dung dịch đóng gói sẵn/ Uống hoặc qua ăn qua ống thông"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lastRenderedPageBreak/>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 Hộp/ Gói</w:t>
            </w:r>
          </w:p>
        </w:tc>
      </w:tr>
      <w:tr w:rsidR="00207AE3" w:rsidRPr="003B7F7C" w:rsidTr="00C34DFA">
        <w:trPr>
          <w:trHeight w:val="20"/>
        </w:trPr>
        <w:tc>
          <w:tcPr>
            <w:tcW w:w="562" w:type="dxa"/>
            <w:tcBorders>
              <w:bottom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lastRenderedPageBreak/>
              <w:t>7</w:t>
            </w:r>
          </w:p>
        </w:tc>
        <w:tc>
          <w:tcPr>
            <w:tcW w:w="1282" w:type="dxa"/>
            <w:tcBorders>
              <w:top w:val="nil"/>
              <w:left w:val="nil"/>
              <w:bottom w:val="single" w:sz="4"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Thực phẩm bổ sung dinh dưỡng chuyên biệt, hỗ trợ kiểm soát đường huyết.</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5036DB">
            <w:pPr>
              <w:jc w:val="left"/>
              <w:rPr>
                <w:color w:val="000000"/>
                <w:sz w:val="22"/>
                <w:szCs w:val="22"/>
              </w:rPr>
            </w:pPr>
            <w:r>
              <w:rPr>
                <w:color w:val="000000"/>
                <w:sz w:val="22"/>
                <w:szCs w:val="22"/>
              </w:rPr>
              <w:t xml:space="preserve">"Tính trên 100g: </w:t>
            </w:r>
            <w:r>
              <w:rPr>
                <w:color w:val="000000"/>
                <w:sz w:val="22"/>
                <w:szCs w:val="22"/>
              </w:rPr>
              <w:br/>
              <w:t xml:space="preserve">- Năng lượng: 437kcal </w:t>
            </w:r>
            <w:r>
              <w:rPr>
                <w:color w:val="000000"/>
                <w:sz w:val="22"/>
                <w:szCs w:val="22"/>
              </w:rPr>
              <w:br/>
              <w:t xml:space="preserve">- Chất đạm: 19,5g </w:t>
            </w:r>
            <w:r>
              <w:rPr>
                <w:color w:val="000000"/>
                <w:sz w:val="22"/>
                <w:szCs w:val="22"/>
              </w:rPr>
              <w:br/>
              <w:t xml:space="preserve">- Chất béo: 16,7g </w:t>
            </w:r>
            <w:r>
              <w:rPr>
                <w:color w:val="000000"/>
                <w:sz w:val="22"/>
                <w:szCs w:val="22"/>
              </w:rPr>
              <w:br/>
              <w:t xml:space="preserve">- Chất tinh bột đường: 50,11g </w:t>
            </w:r>
            <w:r>
              <w:rPr>
                <w:color w:val="000000"/>
                <w:sz w:val="22"/>
                <w:szCs w:val="22"/>
              </w:rPr>
              <w:br/>
              <w:t xml:space="preserve">- Chất xơ FOS (Fructo-oligosaccharide): 2,05g </w:t>
            </w:r>
            <w:r>
              <w:rPr>
                <w:color w:val="000000"/>
                <w:sz w:val="22"/>
                <w:szCs w:val="22"/>
              </w:rPr>
              <w:br/>
              <w:t xml:space="preserve">- Có đường Maltodextrin </w:t>
            </w:r>
            <w:r>
              <w:rPr>
                <w:color w:val="000000"/>
                <w:sz w:val="22"/>
                <w:szCs w:val="22"/>
              </w:rPr>
              <w:br/>
              <w:t xml:space="preserve">- Có khoáng chất và vitamin </w:t>
            </w:r>
            <w:r>
              <w:rPr>
                <w:color w:val="000000"/>
                <w:sz w:val="22"/>
                <w:szCs w:val="22"/>
              </w:rPr>
              <w:br/>
              <w:t>- Vitamin D3: 500 IU</w:t>
            </w:r>
            <w:r>
              <w:rPr>
                <w:color w:val="000000"/>
                <w:sz w:val="22"/>
                <w:szCs w:val="22"/>
              </w:rPr>
              <w:br/>
              <w:t xml:space="preserve"> - Inositol: 1,536g </w:t>
            </w:r>
            <w:r>
              <w:rPr>
                <w:color w:val="000000"/>
                <w:sz w:val="22"/>
                <w:szCs w:val="22"/>
              </w:rPr>
              <w:br/>
              <w:t xml:space="preserve">- Chất béo PUFA (acid béo không bão hòa nhiều nối đôi): 3,78g </w:t>
            </w:r>
            <w:r>
              <w:rPr>
                <w:color w:val="000000"/>
                <w:sz w:val="22"/>
                <w:szCs w:val="22"/>
              </w:rPr>
              <w:br/>
              <w:t xml:space="preserve">- Chất béo MUFA (acid béo không bão hòa 1 nối đôi): 7,77g </w:t>
            </w:r>
            <w:r>
              <w:rPr>
                <w:color w:val="000000"/>
                <w:sz w:val="22"/>
                <w:szCs w:val="22"/>
              </w:rPr>
              <w:br/>
              <w:t>- GI (chỉ số đường huyết): ≤54</w:t>
            </w:r>
            <w:r>
              <w:rPr>
                <w:color w:val="000000"/>
                <w:sz w:val="22"/>
                <w:szCs w:val="22"/>
              </w:rPr>
              <w:br/>
              <w:t xml:space="preserve">- Tiêu chuẩn chất lượng: ISO 9001:2015 hoặc tương đương </w:t>
            </w:r>
            <w:r>
              <w:rPr>
                <w:color w:val="000000"/>
                <w:sz w:val="22"/>
                <w:szCs w:val="22"/>
              </w:rPr>
              <w:br/>
              <w:t>- Thực phẩm dinh dưỡng y học</w:t>
            </w:r>
            <w:r>
              <w:rPr>
                <w:color w:val="000000"/>
                <w:sz w:val="22"/>
                <w:szCs w:val="22"/>
              </w:rPr>
              <w:br/>
              <w:t>Dạng bột pha uống hoặc qua ăn qua ống thông</w:t>
            </w:r>
            <w:r>
              <w:rPr>
                <w:color w:val="000000"/>
                <w:sz w:val="22"/>
                <w:szCs w:val="22"/>
              </w:rPr>
              <w:br/>
              <w:t>Hộp 380 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Châu Á</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Chai/ Hộp/</w:t>
            </w:r>
            <w:r w:rsidR="006E7016">
              <w:rPr>
                <w:color w:val="000000"/>
                <w:sz w:val="22"/>
                <w:szCs w:val="22"/>
              </w:rPr>
              <w:t xml:space="preserve"> </w:t>
            </w:r>
            <w:r>
              <w:rPr>
                <w:color w:val="000000"/>
                <w:sz w:val="22"/>
                <w:szCs w:val="22"/>
              </w:rPr>
              <w:t>Lon</w:t>
            </w:r>
          </w:p>
        </w:tc>
      </w:tr>
      <w:tr w:rsidR="00207AE3" w:rsidRPr="003B7F7C" w:rsidTr="00C34DFA">
        <w:trPr>
          <w:trHeight w:val="20"/>
        </w:trPr>
        <w:tc>
          <w:tcPr>
            <w:tcW w:w="562" w:type="dxa"/>
            <w:tcBorders>
              <w:top w:val="single" w:sz="4" w:space="0" w:color="auto"/>
              <w:bottom w:val="single" w:sz="4" w:space="0" w:color="auto"/>
              <w:right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Thực phẩm bổ sung dinh dưỡng chuyên biệt, hỗ trợ kiểm soát đường huyết.</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5036DB">
            <w:pPr>
              <w:jc w:val="left"/>
              <w:rPr>
                <w:color w:val="000000"/>
                <w:sz w:val="22"/>
                <w:szCs w:val="22"/>
              </w:rPr>
            </w:pPr>
            <w:r>
              <w:rPr>
                <w:color w:val="000000"/>
                <w:sz w:val="22"/>
                <w:szCs w:val="22"/>
              </w:rPr>
              <w:t>"- Thành phần trong 220 ml: Năng lượng 212 kcal; Chất đạm 10,16 g;Chất béo 8,23 g; MUFA  4,6 g; PUFA 2,2 g;Bột đường 22,07g;Chất xơ 4,51g;FOS : 1,01 g; Inositol 803 mg ; GI (chỉ số đường huyết): ≤54</w:t>
            </w:r>
            <w:r>
              <w:rPr>
                <w:color w:val="000000"/>
                <w:sz w:val="22"/>
                <w:szCs w:val="22"/>
              </w:rPr>
              <w:br/>
              <w:t>- Thể tích 220ml</w:t>
            </w:r>
            <w:r>
              <w:rPr>
                <w:color w:val="000000"/>
                <w:sz w:val="22"/>
                <w:szCs w:val="22"/>
              </w:rPr>
              <w:br/>
              <w:t>- Dạng dung dịch đóng sẵn uống hoặc ăn qua ống thông"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Hộp/</w:t>
            </w:r>
            <w:r w:rsidR="00096FB3">
              <w:rPr>
                <w:color w:val="000000"/>
                <w:sz w:val="22"/>
                <w:szCs w:val="22"/>
              </w:rPr>
              <w:t xml:space="preserve"> </w:t>
            </w:r>
            <w:r>
              <w:rPr>
                <w:color w:val="000000"/>
                <w:sz w:val="22"/>
                <w:szCs w:val="22"/>
              </w:rPr>
              <w:t>chai/lọ/</w:t>
            </w:r>
            <w:r w:rsidR="00096FB3">
              <w:rPr>
                <w:color w:val="000000"/>
                <w:sz w:val="22"/>
                <w:szCs w:val="22"/>
              </w:rPr>
              <w:t xml:space="preserve"> </w:t>
            </w:r>
            <w:r>
              <w:rPr>
                <w:color w:val="000000"/>
                <w:sz w:val="22"/>
                <w:szCs w:val="22"/>
              </w:rPr>
              <w:t>túi</w:t>
            </w:r>
          </w:p>
        </w:tc>
      </w:tr>
      <w:tr w:rsidR="00207AE3" w:rsidRPr="003B7F7C" w:rsidTr="00C34DFA">
        <w:trPr>
          <w:trHeight w:val="20"/>
        </w:trPr>
        <w:tc>
          <w:tcPr>
            <w:tcW w:w="562" w:type="dxa"/>
            <w:tcBorders>
              <w:top w:val="single" w:sz="4" w:space="0" w:color="auto"/>
              <w:bottom w:val="single" w:sz="4" w:space="0" w:color="auto"/>
              <w:right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t>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207AE3" w:rsidRDefault="00207AE3" w:rsidP="00207AE3">
            <w:pPr>
              <w:jc w:val="left"/>
              <w:rPr>
                <w:color w:val="000000"/>
                <w:sz w:val="22"/>
                <w:szCs w:val="22"/>
              </w:rPr>
            </w:pPr>
            <w:r>
              <w:rPr>
                <w:color w:val="000000"/>
                <w:sz w:val="22"/>
                <w:szCs w:val="22"/>
              </w:rPr>
              <w:t xml:space="preserve">Thực phẩm dinh dưỡng chuẩn, </w:t>
            </w:r>
            <w:r>
              <w:rPr>
                <w:b/>
                <w:bCs/>
                <w:color w:val="000000"/>
                <w:sz w:val="22"/>
                <w:szCs w:val="22"/>
              </w:rPr>
              <w:t>dạng nước</w:t>
            </w:r>
            <w:r>
              <w:rPr>
                <w:color w:val="000000"/>
                <w:sz w:val="22"/>
                <w:szCs w:val="22"/>
              </w:rPr>
              <w:t xml:space="preserve"> , năng lượng chuẩn có bổ sung HMB và YBG</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5036DB">
            <w:pPr>
              <w:jc w:val="left"/>
              <w:rPr>
                <w:color w:val="000000"/>
                <w:sz w:val="22"/>
                <w:szCs w:val="22"/>
              </w:rPr>
            </w:pPr>
            <w:r>
              <w:rPr>
                <w:color w:val="000000"/>
                <w:sz w:val="22"/>
                <w:szCs w:val="22"/>
              </w:rPr>
              <w:t>"- Thành phần: tính trong 100ml : Năng lượng 113,9 kcal; Chất đạm 4,64g; Chất béo 3,797g; Carbohydrat 15,6g; FOS 1,05g; Beta glucan từ nấm men (YBG) 52,74mg, CaHMB 0,316g,HBM 0,25g,Hỗn hợp vitamin và khoáng chất</w:t>
            </w:r>
            <w:r>
              <w:rPr>
                <w:color w:val="000000"/>
                <w:sz w:val="22"/>
                <w:szCs w:val="22"/>
              </w:rPr>
              <w:br/>
              <w:t>- Thể tích: 237ml</w:t>
            </w:r>
            <w:r>
              <w:rPr>
                <w:color w:val="000000"/>
                <w:sz w:val="22"/>
                <w:szCs w:val="22"/>
              </w:rPr>
              <w:br/>
              <w:t>- Dạng dung dịch đóng sẵn uống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Châu Mỹ</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Hộp/</w:t>
            </w:r>
            <w:r w:rsidR="00096FB3">
              <w:rPr>
                <w:color w:val="000000"/>
                <w:sz w:val="22"/>
                <w:szCs w:val="22"/>
              </w:rPr>
              <w:t xml:space="preserve"> </w:t>
            </w:r>
            <w:r>
              <w:rPr>
                <w:color w:val="000000"/>
                <w:sz w:val="22"/>
                <w:szCs w:val="22"/>
              </w:rPr>
              <w:t>chai/ lọ/túi</w:t>
            </w:r>
          </w:p>
        </w:tc>
      </w:tr>
      <w:tr w:rsidR="00207AE3" w:rsidRPr="003B7F7C" w:rsidTr="00C34DFA">
        <w:trPr>
          <w:trHeight w:val="20"/>
        </w:trPr>
        <w:tc>
          <w:tcPr>
            <w:tcW w:w="562" w:type="dxa"/>
            <w:tcBorders>
              <w:top w:val="single" w:sz="4" w:space="0" w:color="auto"/>
              <w:bottom w:val="single" w:sz="4" w:space="0" w:color="auto"/>
              <w:right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t>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207AE3" w:rsidRDefault="00207AE3" w:rsidP="00207AE3">
            <w:pPr>
              <w:jc w:val="left"/>
              <w:rPr>
                <w:color w:val="000000"/>
                <w:sz w:val="22"/>
                <w:szCs w:val="22"/>
              </w:rPr>
            </w:pPr>
            <w:r>
              <w:rPr>
                <w:color w:val="000000"/>
                <w:sz w:val="22"/>
                <w:szCs w:val="22"/>
              </w:rPr>
              <w:t>Thực phẩm dinh dưỡng chuẩn, dạng bột, năng lượng chuẩn có bổ sung HMB và YBG</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t>"Tiêu chuẩn kỹ thuật trong 100gam bột bao gồm:</w:t>
            </w:r>
            <w:r>
              <w:rPr>
                <w:color w:val="000000"/>
                <w:sz w:val="22"/>
                <w:szCs w:val="22"/>
              </w:rPr>
              <w:br/>
              <w:t>- Năng lượng: 432kcal; Chất đạm: 17,33g; Chất béo: 14g; Chất tinh bột đường: 56,21g; Chất xơ ( FOS): 4,13g; Có khoáng chất và vitamin; CaHMB: 1,22g; YBG (Betan Glucan từ nấm men): 206,3mg.</w:t>
            </w:r>
            <w:r>
              <w:rPr>
                <w:color w:val="000000"/>
                <w:sz w:val="22"/>
                <w:szCs w:val="22"/>
              </w:rPr>
              <w:br/>
              <w:t>-Dạng bột pha uống hoặc qua ăn qua ống thông</w:t>
            </w:r>
            <w:r>
              <w:rPr>
                <w:color w:val="000000"/>
                <w:sz w:val="22"/>
                <w:szCs w:val="22"/>
              </w:rPr>
              <w:br/>
              <w:t>Hộp 380 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Châu Á</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Chai/</w:t>
            </w:r>
            <w:r w:rsidR="00096FB3">
              <w:rPr>
                <w:color w:val="000000"/>
                <w:sz w:val="22"/>
                <w:szCs w:val="22"/>
              </w:rPr>
              <w:t xml:space="preserve"> </w:t>
            </w:r>
            <w:r>
              <w:rPr>
                <w:color w:val="000000"/>
                <w:sz w:val="22"/>
                <w:szCs w:val="22"/>
              </w:rPr>
              <w:t>Hộp</w:t>
            </w:r>
            <w:r w:rsidR="00096FB3">
              <w:rPr>
                <w:color w:val="000000"/>
                <w:sz w:val="22"/>
                <w:szCs w:val="22"/>
              </w:rPr>
              <w:t xml:space="preserve"> </w:t>
            </w:r>
            <w:bookmarkStart w:id="2" w:name="_GoBack"/>
            <w:bookmarkEnd w:id="2"/>
            <w:r>
              <w:rPr>
                <w:color w:val="000000"/>
                <w:sz w:val="22"/>
                <w:szCs w:val="22"/>
              </w:rPr>
              <w:t>/Lon</w:t>
            </w:r>
          </w:p>
        </w:tc>
      </w:tr>
      <w:tr w:rsidR="00207AE3" w:rsidRPr="003B7F7C" w:rsidTr="00C34DFA">
        <w:trPr>
          <w:trHeight w:val="20"/>
        </w:trPr>
        <w:tc>
          <w:tcPr>
            <w:tcW w:w="562" w:type="dxa"/>
            <w:tcBorders>
              <w:top w:val="single" w:sz="4" w:space="0" w:color="auto"/>
              <w:bottom w:val="single" w:sz="4" w:space="0" w:color="auto"/>
              <w:right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lastRenderedPageBreak/>
              <w:t>11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Sản phẩm dinh dưỡng chuyên biệt cho người bệnh thận có Ure huyết tăng</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t>"Tiêu chuẩn kỹ thuật/ 100g bột: E(năng lượng):  tối thiểu 400Kcal; P(Protein): tối đa 12g; L(Lipid): tối đa 20g; GI thấp hoặc trung bình, Natri tối đa 200mg, Kali tối đa 400mg, MUFA tối thiểu 5g, FUFA tối thiểu 1,5g, chứa các acid amin thiết yếu, xuất xứ: Việt Nam, có số xác nhận công bố hoặc chứng nhận an toàn thực phẩm hoặc công bố chất lượng do cơ quan thẩm quyền cấp, hạn sử dụng: tối thiểu 12 tháng hộp 400g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Việt Nam</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w:t>
            </w:r>
            <w:r w:rsidR="00096FB3">
              <w:rPr>
                <w:color w:val="000000"/>
                <w:sz w:val="22"/>
                <w:szCs w:val="22"/>
              </w:rPr>
              <w:t xml:space="preserve"> </w:t>
            </w:r>
            <w:r>
              <w:rPr>
                <w:color w:val="000000"/>
                <w:sz w:val="22"/>
                <w:szCs w:val="22"/>
              </w:rPr>
              <w:t>Hộp/</w:t>
            </w:r>
            <w:r w:rsidR="00096FB3">
              <w:rPr>
                <w:color w:val="000000"/>
                <w:sz w:val="22"/>
                <w:szCs w:val="22"/>
              </w:rPr>
              <w:t xml:space="preserve"> </w:t>
            </w:r>
            <w:r>
              <w:rPr>
                <w:color w:val="000000"/>
                <w:sz w:val="22"/>
                <w:szCs w:val="22"/>
              </w:rPr>
              <w:t>Lon</w:t>
            </w:r>
          </w:p>
        </w:tc>
      </w:tr>
      <w:tr w:rsidR="00207AE3" w:rsidRPr="003B7F7C" w:rsidTr="00C34DFA">
        <w:trPr>
          <w:trHeight w:val="20"/>
        </w:trPr>
        <w:tc>
          <w:tcPr>
            <w:tcW w:w="562" w:type="dxa"/>
            <w:tcBorders>
              <w:top w:val="single" w:sz="4" w:space="0" w:color="auto"/>
              <w:bottom w:val="single" w:sz="4" w:space="0" w:color="auto"/>
              <w:right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t>12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Thực phẩm dinh dưỡng y học dành cho bệnh gan</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5036DB">
            <w:pPr>
              <w:jc w:val="left"/>
              <w:rPr>
                <w:color w:val="000000"/>
                <w:sz w:val="22"/>
                <w:szCs w:val="22"/>
              </w:rPr>
            </w:pPr>
            <w:r>
              <w:rPr>
                <w:color w:val="000000"/>
                <w:sz w:val="22"/>
                <w:szCs w:val="22"/>
              </w:rPr>
              <w:t>"Tính trên 100g:</w:t>
            </w:r>
            <w:r>
              <w:rPr>
                <w:color w:val="000000"/>
                <w:sz w:val="22"/>
                <w:szCs w:val="22"/>
              </w:rPr>
              <w:br/>
              <w:t xml:space="preserve">  - Năng lượng: 414 kcal</w:t>
            </w:r>
            <w:r>
              <w:rPr>
                <w:color w:val="000000"/>
                <w:sz w:val="22"/>
                <w:szCs w:val="22"/>
              </w:rPr>
              <w:br/>
              <w:t xml:space="preserve">  - Chất đạm (Protid): 15,5g</w:t>
            </w:r>
            <w:r>
              <w:rPr>
                <w:color w:val="000000"/>
                <w:sz w:val="22"/>
                <w:szCs w:val="22"/>
              </w:rPr>
              <w:br/>
              <w:t xml:space="preserve">  - Chất béo (Lipid): 9,2g</w:t>
            </w:r>
            <w:r>
              <w:rPr>
                <w:color w:val="000000"/>
                <w:sz w:val="22"/>
                <w:szCs w:val="22"/>
              </w:rPr>
              <w:br/>
              <w:t xml:space="preserve">  - Chất bột đường (Glucid): 67,3g, </w:t>
            </w:r>
            <w:r>
              <w:rPr>
                <w:color w:val="000000"/>
                <w:sz w:val="22"/>
                <w:szCs w:val="22"/>
              </w:rPr>
              <w:br/>
              <w:t xml:space="preserve">  - Có Khoáng chất và Vitamin;</w:t>
            </w:r>
            <w:r>
              <w:rPr>
                <w:color w:val="000000"/>
                <w:sz w:val="22"/>
                <w:szCs w:val="22"/>
              </w:rPr>
              <w:br/>
              <w:t xml:space="preserve">  - Chất béo PUFA (Chất béo không bão hoà nhiều nối đôi): 2,07g</w:t>
            </w:r>
            <w:r>
              <w:rPr>
                <w:color w:val="000000"/>
                <w:sz w:val="22"/>
                <w:szCs w:val="22"/>
              </w:rPr>
              <w:br/>
              <w:t xml:space="preserve">  - Acid amin nhánh (BCAA – Branch Chain Amino Acid): 2,6g</w:t>
            </w:r>
            <w:r>
              <w:rPr>
                <w:color w:val="000000"/>
                <w:sz w:val="22"/>
                <w:szCs w:val="22"/>
              </w:rPr>
              <w:br/>
              <w:t>Bột pha uống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Việt Nam</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w:t>
            </w:r>
            <w:r w:rsidR="00096FB3">
              <w:rPr>
                <w:color w:val="000000"/>
                <w:sz w:val="22"/>
                <w:szCs w:val="22"/>
              </w:rPr>
              <w:t xml:space="preserve"> </w:t>
            </w:r>
            <w:r>
              <w:rPr>
                <w:color w:val="000000"/>
                <w:sz w:val="22"/>
                <w:szCs w:val="22"/>
              </w:rPr>
              <w:t>Hộp/</w:t>
            </w:r>
            <w:r w:rsidR="00096FB3">
              <w:rPr>
                <w:color w:val="000000"/>
                <w:sz w:val="22"/>
                <w:szCs w:val="22"/>
              </w:rPr>
              <w:t xml:space="preserve"> </w:t>
            </w:r>
            <w:r>
              <w:rPr>
                <w:color w:val="000000"/>
                <w:sz w:val="22"/>
                <w:szCs w:val="22"/>
              </w:rPr>
              <w:t>Lon</w:t>
            </w:r>
          </w:p>
        </w:tc>
      </w:tr>
      <w:tr w:rsidR="00207AE3" w:rsidRPr="003B7F7C" w:rsidTr="00C34DFA">
        <w:trPr>
          <w:trHeight w:val="20"/>
        </w:trPr>
        <w:tc>
          <w:tcPr>
            <w:tcW w:w="562" w:type="dxa"/>
            <w:tcBorders>
              <w:top w:val="single" w:sz="4" w:space="0" w:color="auto"/>
              <w:bottom w:val="single" w:sz="4" w:space="0" w:color="auto"/>
              <w:right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t>13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Thực phẩm dinh dưỡng dạng bột năng lượng chuẩn, đạm cao, có đạm whey thủy phân và béo MCT, chỉ số đường huyết thấp</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t xml:space="preserve">"Tiêu chí kỹ thuật: Tính trên 100g:Năng lượng: 466 kcal; chất đạm: 23,5g; Đạm whey thủy phân thành peptide: 100% trên tổng lượng chất đạm; Chất béo: 18g; Chất tinh bột đường: 52,5g; Có khoáng chất và vitamin; Chất béo chuỗi trung bình MCT (Medium Chain Triglyceride): 12,6g (70% trên tổng lượng chất béo); Chất béo PUFA (acid béo không bão hòa nhiều nối đôi): 1,4g; Chất béo MUFA (acid béo không bão hòa 1 nối đôi):  2,5g; Áp suất thẩm thấu: 349 mOm/L; </w:t>
            </w:r>
            <w:r>
              <w:rPr>
                <w:color w:val="000000"/>
                <w:sz w:val="22"/>
                <w:szCs w:val="22"/>
              </w:rPr>
              <w:br/>
              <w:t>Bột pha uống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w:t>
            </w:r>
            <w:r w:rsidR="00096FB3">
              <w:rPr>
                <w:color w:val="000000"/>
                <w:sz w:val="22"/>
                <w:szCs w:val="22"/>
              </w:rPr>
              <w:t xml:space="preserve"> </w:t>
            </w:r>
            <w:r>
              <w:rPr>
                <w:color w:val="000000"/>
                <w:sz w:val="22"/>
                <w:szCs w:val="22"/>
              </w:rPr>
              <w:t>Hộp/</w:t>
            </w:r>
            <w:r w:rsidR="00096FB3">
              <w:rPr>
                <w:color w:val="000000"/>
                <w:sz w:val="22"/>
                <w:szCs w:val="22"/>
              </w:rPr>
              <w:t xml:space="preserve"> </w:t>
            </w:r>
            <w:r>
              <w:rPr>
                <w:color w:val="000000"/>
                <w:sz w:val="22"/>
                <w:szCs w:val="22"/>
              </w:rPr>
              <w:t>Lon</w:t>
            </w:r>
          </w:p>
        </w:tc>
      </w:tr>
      <w:tr w:rsidR="00207AE3" w:rsidRPr="003B7F7C" w:rsidTr="00C34DFA">
        <w:trPr>
          <w:trHeight w:val="20"/>
        </w:trPr>
        <w:tc>
          <w:tcPr>
            <w:tcW w:w="562" w:type="dxa"/>
            <w:tcBorders>
              <w:top w:val="single" w:sz="4" w:space="0" w:color="auto"/>
            </w:tcBorders>
            <w:shd w:val="clear" w:color="auto" w:fill="auto"/>
            <w:noWrap/>
            <w:vAlign w:val="center"/>
          </w:tcPr>
          <w:p w:rsidR="00207AE3" w:rsidRDefault="00207AE3" w:rsidP="00207AE3">
            <w:pPr>
              <w:jc w:val="right"/>
              <w:rPr>
                <w:color w:val="000000"/>
                <w:sz w:val="22"/>
                <w:szCs w:val="22"/>
              </w:rPr>
            </w:pPr>
            <w:r>
              <w:rPr>
                <w:color w:val="000000"/>
                <w:sz w:val="22"/>
                <w:szCs w:val="22"/>
              </w:rPr>
              <w:t>14</w:t>
            </w:r>
          </w:p>
        </w:tc>
        <w:tc>
          <w:tcPr>
            <w:tcW w:w="1282" w:type="dxa"/>
            <w:tcBorders>
              <w:top w:val="single" w:sz="4" w:space="0" w:color="auto"/>
              <w:left w:val="nil"/>
              <w:bottom w:val="single" w:sz="8" w:space="0" w:color="auto"/>
              <w:right w:val="single" w:sz="8"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Sản phẩm dinh dưỡng chuyên biệt dành cho bệnh nhân có bệnh lý gan</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sz w:val="22"/>
                <w:szCs w:val="22"/>
              </w:rPr>
            </w:pPr>
            <w:r>
              <w:rPr>
                <w:sz w:val="22"/>
                <w:szCs w:val="22"/>
              </w:rPr>
              <w:t>"Tính trên 100g: Năng lượng: 420 kcal; Chất đạm: 27g ; Chất béo: 7g; Chất tinh bột đường:64,8g; Có khoáng chất và vitamin ;Có BCAA (Acid amin phân nhánh):L-Valine: 3,204g; L-Leucine: 4,074g;  L- Isoleucine: 3,845g; Có chứa dầu gạo: 7%</w:t>
            </w:r>
            <w:r>
              <w:rPr>
                <w:sz w:val="22"/>
                <w:szCs w:val="22"/>
              </w:rPr>
              <w:br/>
              <w:t>Bột pha uống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Á</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Gói/Ống/Lọ</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15</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Sản phẩm dinh dưỡng  chuyên biệt dành cho bệnh nhân ung thư, bệnh nhân sau mổ</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sz w:val="22"/>
                <w:szCs w:val="22"/>
              </w:rPr>
            </w:pPr>
            <w:r>
              <w:rPr>
                <w:sz w:val="22"/>
                <w:szCs w:val="22"/>
              </w:rPr>
              <w:t>"Maltodextrin 42,94%+ Sodium caseinate 18,25%+ MCT oil 6,28%+ Dry omega 3 (Dầu cá 40%) 5,8%+ Fructose 5,21%+ Arginine 5,21%+ Polydextrose 4,00%+ Corn oil 3,48%+ Glutamine 2,61%+ Khoáng chất 1,78%+ Vitamin 0,86%+ Taurine 0,046%+ L-Carnitine 0,0398%+ Hương Vani. Bột pha uống, bột pha nuôi ăn qua ông thông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jc w:val="left"/>
              <w:rPr>
                <w:color w:val="000000"/>
                <w:sz w:val="22"/>
                <w:szCs w:val="22"/>
              </w:rPr>
            </w:pPr>
            <w:r>
              <w:rPr>
                <w:color w:val="000000"/>
                <w:sz w:val="22"/>
                <w:szCs w:val="22"/>
              </w:rPr>
              <w:t>Châu Á</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w:t>
            </w:r>
            <w:r w:rsidR="00096FB3">
              <w:rPr>
                <w:color w:val="000000"/>
                <w:sz w:val="22"/>
                <w:szCs w:val="22"/>
              </w:rPr>
              <w:t xml:space="preserve"> </w:t>
            </w:r>
            <w:r>
              <w:rPr>
                <w:color w:val="000000"/>
                <w:sz w:val="22"/>
                <w:szCs w:val="22"/>
              </w:rPr>
              <w:t>Hộp/Lon</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16</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center"/>
              <w:rPr>
                <w:color w:val="000000"/>
                <w:sz w:val="22"/>
                <w:szCs w:val="22"/>
              </w:rPr>
            </w:pPr>
            <w:r>
              <w:rPr>
                <w:color w:val="000000"/>
                <w:sz w:val="22"/>
                <w:szCs w:val="22"/>
              </w:rPr>
              <w:t xml:space="preserve">Sản phẩm dinh dưỡng  chuyên biệt dành cho bệnh nhân ung thư, </w:t>
            </w:r>
            <w:r>
              <w:rPr>
                <w:color w:val="000000"/>
                <w:sz w:val="22"/>
                <w:szCs w:val="22"/>
              </w:rPr>
              <w:lastRenderedPageBreak/>
              <w:t>bệnh nhân sau mổ</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sz w:val="22"/>
                <w:szCs w:val="22"/>
              </w:rPr>
            </w:pPr>
            <w:r>
              <w:rPr>
                <w:sz w:val="22"/>
                <w:szCs w:val="22"/>
              </w:rPr>
              <w:lastRenderedPageBreak/>
              <w:t>Maltodextrin 38,92%+ Sodium caseinate 18,25%+ MCT oil 6,28%+ Dry omega 3 (Dầu cá 40%) 5,8%+ Fructose 5,21%+ Arginine 5,21%+ Polydextrose 4,00%+ Corn oil 3,48%+ Glutamine 2,61%+ Khoáng chất 1,78%+ Vitamin 0,86%+ Taurine 0,046%+ L-Carnitine 0,0398%+ hương dưa lưới. Bột pha uống, bột pha nuôi ăn qua ông thông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Á</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w:t>
            </w:r>
            <w:r w:rsidR="00096FB3">
              <w:rPr>
                <w:color w:val="000000"/>
                <w:sz w:val="22"/>
                <w:szCs w:val="22"/>
              </w:rPr>
              <w:t xml:space="preserve"> </w:t>
            </w:r>
            <w:r>
              <w:rPr>
                <w:color w:val="000000"/>
                <w:sz w:val="22"/>
                <w:szCs w:val="22"/>
              </w:rPr>
              <w:t>Hộp/</w:t>
            </w:r>
            <w:r w:rsidR="00096FB3">
              <w:rPr>
                <w:color w:val="000000"/>
                <w:sz w:val="22"/>
                <w:szCs w:val="22"/>
              </w:rPr>
              <w:t xml:space="preserve"> </w:t>
            </w:r>
            <w:r>
              <w:rPr>
                <w:color w:val="000000"/>
                <w:sz w:val="22"/>
                <w:szCs w:val="22"/>
              </w:rPr>
              <w:t>Lon</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lastRenderedPageBreak/>
              <w:t>17</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Sữa công thức dạng bột, bổ sung HMO và vitamin E tự nhiên, dành cho trẻ từ 0 đến 12 tháng</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t xml:space="preserve">"Thành phần: Tính trên 100g bột : Năng lượng: 516 kcal ; Chất đạm: 10,45g ; Chất béo: 27,78g ; Chất tinh bột đường: 56,97g ; Có khoáng chất, vitamin và Bifidobacterium lactis ; 5HMOs: 1979 mg ; Omega 3: 0,56g ; DHA: 54mg ; Vitamin E tự nhiên: 22,1IU ; Lutein: 92mcg; Nucleotid tương đương: 57 mg </w:t>
            </w:r>
            <w:r>
              <w:rPr>
                <w:color w:val="000000"/>
                <w:sz w:val="22"/>
                <w:szCs w:val="22"/>
              </w:rPr>
              <w:br/>
              <w:t xml:space="preserve">Dạng bột pha uống </w:t>
            </w:r>
            <w:r>
              <w:rPr>
                <w:color w:val="000000"/>
                <w:sz w:val="22"/>
                <w:szCs w:val="22"/>
              </w:rPr>
              <w:br/>
              <w:t>Hộp 380 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 Ống/Hộp</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18</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 xml:space="preserve">Sản phẩm dinh dưỡng cho trẻ 0-12 tháng dạng lỏng </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t>"Tiêu chuẩn kỹ thuật trong 100 ml: Năng lượng: 64.3 kcal; Chất đạm: 1.32g; Chất béo: 3.52g; Chất bột đường: 6.96g ; 5 HMOs: 250mg</w:t>
            </w:r>
            <w:r>
              <w:rPr>
                <w:color w:val="000000"/>
                <w:sz w:val="22"/>
                <w:szCs w:val="22"/>
              </w:rPr>
              <w:br/>
              <w:t>Dạng dung dịch pha sẵn  ống nhựa 59 ml  uống liền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Mỹ</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 Ống/Hộp</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19</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Sản phẩm dinh dưỡng công thức cho trẻ sinh non, nhẹ cân dạng nước pha sẵn</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51025">
            <w:pPr>
              <w:jc w:val="left"/>
              <w:rPr>
                <w:color w:val="000000"/>
                <w:sz w:val="22"/>
                <w:szCs w:val="22"/>
              </w:rPr>
            </w:pPr>
            <w:r>
              <w:rPr>
                <w:color w:val="000000"/>
                <w:sz w:val="22"/>
                <w:szCs w:val="22"/>
              </w:rPr>
              <w:t>"Thành phần dinh dưỡng tính trên 100 ml :Năng lượng 81,3 kcal;Chất đạm 2,44 g; Chất béo 4,4 g; Chất tinh bột đường 8,37 g; Có khoáng chất và vitamin</w:t>
            </w:r>
            <w:r>
              <w:rPr>
                <w:color w:val="000000"/>
                <w:sz w:val="22"/>
                <w:szCs w:val="22"/>
              </w:rPr>
              <w:br/>
              <w:t>Tiêu chuẩn kỹ thuật đặc biệt:</w:t>
            </w:r>
            <w:r>
              <w:rPr>
                <w:color w:val="000000"/>
                <w:sz w:val="22"/>
                <w:szCs w:val="22"/>
              </w:rPr>
              <w:br/>
              <w:t>- AA: 0,0138 g</w:t>
            </w:r>
            <w:r>
              <w:rPr>
                <w:color w:val="000000"/>
                <w:sz w:val="22"/>
                <w:szCs w:val="22"/>
              </w:rPr>
              <w:br/>
              <w:t>- Vitamin A 1016 IU</w:t>
            </w:r>
            <w:r>
              <w:rPr>
                <w:color w:val="000000"/>
                <w:sz w:val="22"/>
                <w:szCs w:val="22"/>
              </w:rPr>
              <w:br/>
              <w:t>- Canxi  146,3 mg</w:t>
            </w:r>
            <w:r>
              <w:rPr>
                <w:color w:val="000000"/>
                <w:sz w:val="22"/>
                <w:szCs w:val="22"/>
              </w:rPr>
              <w:br/>
              <w:t>- Có lutein, đạm whey cô đặc</w:t>
            </w:r>
            <w:r>
              <w:rPr>
                <w:color w:val="000000"/>
                <w:sz w:val="22"/>
                <w:szCs w:val="22"/>
              </w:rPr>
              <w:br/>
              <w:t>Dung dịch pha sẵn ống nhựa 59 ml uống liền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Mỹ</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Ống/ Chai/ Hộp/Gói</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20</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Thực phẩm dinh dưỡng dùng cho trẻ sinh non, nhẹ cân</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51025">
            <w:pPr>
              <w:jc w:val="left"/>
              <w:rPr>
                <w:color w:val="000000"/>
                <w:sz w:val="22"/>
                <w:szCs w:val="22"/>
              </w:rPr>
            </w:pPr>
            <w:r>
              <w:rPr>
                <w:color w:val="000000"/>
                <w:sz w:val="22"/>
                <w:szCs w:val="22"/>
              </w:rPr>
              <w:t>Sữa công thức cho trẻ sinh non:</w:t>
            </w:r>
            <w:r>
              <w:rPr>
                <w:color w:val="000000"/>
                <w:sz w:val="22"/>
                <w:szCs w:val="22"/>
              </w:rPr>
              <w:br/>
              <w:t>- Năng lượng: 0.82 kcal/ml</w:t>
            </w:r>
            <w:r>
              <w:rPr>
                <w:color w:val="000000"/>
                <w:sz w:val="22"/>
                <w:szCs w:val="22"/>
              </w:rPr>
              <w:br/>
              <w:t>- Chất đạm: 3.29 g/100kcal</w:t>
            </w:r>
            <w:r>
              <w:rPr>
                <w:color w:val="000000"/>
                <w:sz w:val="22"/>
                <w:szCs w:val="22"/>
              </w:rPr>
              <w:br/>
              <w:t>- Chất béo: 5 g/100kcal</w:t>
            </w:r>
            <w:r>
              <w:rPr>
                <w:color w:val="000000"/>
                <w:sz w:val="22"/>
                <w:szCs w:val="22"/>
              </w:rPr>
              <w:br/>
              <w:t>- Chất tinh bột đường: 10.6 g/100kcal</w:t>
            </w:r>
            <w:r>
              <w:rPr>
                <w:color w:val="000000"/>
                <w:sz w:val="22"/>
                <w:szCs w:val="22"/>
              </w:rPr>
              <w:br/>
              <w:t>- Whey: Casein = 80:20</w:t>
            </w:r>
            <w:r>
              <w:rPr>
                <w:color w:val="000000"/>
                <w:sz w:val="22"/>
                <w:szCs w:val="22"/>
              </w:rPr>
              <w:br/>
              <w:t>- DHA:ARA = 1:2 (theo khuyến cáo của WHO/FAO)</w:t>
            </w:r>
            <w:r>
              <w:rPr>
                <w:color w:val="000000"/>
                <w:sz w:val="22"/>
                <w:szCs w:val="22"/>
              </w:rPr>
              <w:br/>
              <w:t>- MCT: 38%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Lon/ Hộp</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21</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Sữa công thức cho trẻ em 0-6 tháng tuổi (sử dụng tạm thời khi Sản phụ không hoặc chưa có sữa mẹ)</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51025">
            <w:pPr>
              <w:jc w:val="left"/>
              <w:rPr>
                <w:color w:val="000000"/>
                <w:sz w:val="22"/>
                <w:szCs w:val="22"/>
              </w:rPr>
            </w:pPr>
            <w:r>
              <w:rPr>
                <w:color w:val="000000"/>
                <w:sz w:val="22"/>
                <w:szCs w:val="22"/>
              </w:rPr>
              <w:t>'- Năng lượng: 67 kcal/100ml pha chuẩn</w:t>
            </w:r>
            <w:r>
              <w:rPr>
                <w:color w:val="000000"/>
                <w:sz w:val="22"/>
                <w:szCs w:val="22"/>
              </w:rPr>
              <w:br/>
              <w:t>- Chất đạm: 2.1 g/100kcal</w:t>
            </w:r>
            <w:r>
              <w:rPr>
                <w:color w:val="000000"/>
                <w:sz w:val="22"/>
                <w:szCs w:val="22"/>
              </w:rPr>
              <w:br/>
              <w:t>- Chất béo: 5.4 g/100kcal</w:t>
            </w:r>
            <w:r>
              <w:rPr>
                <w:color w:val="000000"/>
                <w:sz w:val="22"/>
                <w:szCs w:val="22"/>
              </w:rPr>
              <w:br/>
              <w:t>- Chất tinh bột đường: 11 g/100kcal</w:t>
            </w:r>
            <w:r>
              <w:rPr>
                <w:color w:val="000000"/>
                <w:sz w:val="22"/>
                <w:szCs w:val="22"/>
              </w:rPr>
              <w:br/>
              <w:t>-Thành phần khác:</w:t>
            </w:r>
            <w:r>
              <w:rPr>
                <w:color w:val="000000"/>
                <w:sz w:val="22"/>
                <w:szCs w:val="22"/>
              </w:rPr>
              <w:br/>
              <w:t xml:space="preserve">  + DHA: 20 mg/100kcal</w:t>
            </w:r>
            <w:r>
              <w:rPr>
                <w:color w:val="000000"/>
                <w:sz w:val="22"/>
                <w:szCs w:val="22"/>
              </w:rPr>
              <w:br/>
              <w:t xml:space="preserve">  + Chất xơ: 0.66 g/100kcal, </w:t>
            </w:r>
            <w:r>
              <w:rPr>
                <w:color w:val="000000"/>
                <w:sz w:val="22"/>
                <w:szCs w:val="22"/>
              </w:rPr>
              <w:br/>
              <w:t xml:space="preserve">  + Galactooligosaccharides (GOS): 0.3 g/100kcal và Polydextrose (PDX): 0.3 g/100kcal</w:t>
            </w:r>
            <w:r>
              <w:rPr>
                <w:color w:val="000000"/>
                <w:sz w:val="22"/>
                <w:szCs w:val="22"/>
              </w:rPr>
              <w:br/>
              <w:t xml:space="preserve">  + Có MFGM (Màng cầu chất béo - Milk Fat Globule Membrane) nguồn từ đạm whey</w:t>
            </w:r>
            <w:r>
              <w:rPr>
                <w:color w:val="000000"/>
                <w:sz w:val="22"/>
                <w:szCs w:val="22"/>
              </w:rPr>
              <w:br/>
              <w:t>- Áp suất thẩm thấu: 280mOsmoles/kg nước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Châu Á</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Lon/ Hộp</w:t>
            </w:r>
          </w:p>
        </w:tc>
      </w:tr>
      <w:tr w:rsidR="00207AE3" w:rsidRPr="003B7F7C" w:rsidTr="00C34DFA">
        <w:trPr>
          <w:trHeight w:val="20"/>
        </w:trPr>
        <w:tc>
          <w:tcPr>
            <w:tcW w:w="562" w:type="dxa"/>
            <w:shd w:val="clear" w:color="auto" w:fill="auto"/>
            <w:noWrap/>
            <w:vAlign w:val="center"/>
          </w:tcPr>
          <w:p w:rsidR="00207AE3" w:rsidRDefault="00207AE3" w:rsidP="00207AE3">
            <w:pPr>
              <w:jc w:val="right"/>
              <w:rPr>
                <w:color w:val="000000"/>
                <w:sz w:val="22"/>
                <w:szCs w:val="22"/>
              </w:rPr>
            </w:pPr>
            <w:r>
              <w:rPr>
                <w:color w:val="000000"/>
                <w:sz w:val="22"/>
                <w:szCs w:val="22"/>
              </w:rPr>
              <w:t>22</w:t>
            </w:r>
          </w:p>
        </w:tc>
        <w:tc>
          <w:tcPr>
            <w:tcW w:w="1282" w:type="dxa"/>
            <w:tcBorders>
              <w:top w:val="nil"/>
              <w:left w:val="nil"/>
              <w:bottom w:val="single" w:sz="8" w:space="0" w:color="auto"/>
              <w:right w:val="single" w:sz="8" w:space="0" w:color="auto"/>
            </w:tcBorders>
            <w:shd w:val="clear" w:color="auto" w:fill="auto"/>
            <w:vAlign w:val="center"/>
          </w:tcPr>
          <w:p w:rsidR="00207AE3" w:rsidRDefault="00207AE3" w:rsidP="00207AE3">
            <w:pPr>
              <w:jc w:val="left"/>
              <w:rPr>
                <w:color w:val="000000"/>
                <w:sz w:val="22"/>
                <w:szCs w:val="22"/>
              </w:rPr>
            </w:pPr>
            <w:r>
              <w:rPr>
                <w:color w:val="000000"/>
                <w:sz w:val="22"/>
                <w:szCs w:val="22"/>
              </w:rPr>
              <w:t xml:space="preserve">Thực phẩm bổ sung cho bà mẹ mang thai </w:t>
            </w:r>
            <w:r>
              <w:rPr>
                <w:color w:val="000000"/>
                <w:sz w:val="22"/>
                <w:szCs w:val="22"/>
              </w:rPr>
              <w:lastRenderedPageBreak/>
              <w:t>và cho con bú</w:t>
            </w:r>
          </w:p>
        </w:tc>
        <w:tc>
          <w:tcPr>
            <w:tcW w:w="5386"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C34DFA">
            <w:pPr>
              <w:rPr>
                <w:color w:val="000000"/>
                <w:sz w:val="22"/>
                <w:szCs w:val="22"/>
              </w:rPr>
            </w:pPr>
            <w:r>
              <w:rPr>
                <w:color w:val="000000"/>
                <w:sz w:val="22"/>
                <w:szCs w:val="22"/>
              </w:rPr>
              <w:lastRenderedPageBreak/>
              <w:t xml:space="preserve">Thành phần dinh dưỡng trung bình trong 100 g bột : Năng lượng: 353 Kcal ; Chất Đạm: 23,1g </w:t>
            </w:r>
            <w:r>
              <w:rPr>
                <w:color w:val="000000"/>
                <w:sz w:val="22"/>
                <w:szCs w:val="22"/>
              </w:rPr>
              <w:br/>
              <w:t xml:space="preserve">Chất béo: 1,94 g ; DHA: 47mg; Chất bột đường: 58,66 g; FOS: 4,4 g ; Lutein:  1,38 mg; Acid Folic: 822 mcg ; Có </w:t>
            </w:r>
            <w:r>
              <w:rPr>
                <w:color w:val="000000"/>
                <w:sz w:val="22"/>
                <w:szCs w:val="22"/>
              </w:rPr>
              <w:lastRenderedPageBreak/>
              <w:t>Vitamin và khoáng chất ; Bột pha uống; Hộp thiếc 400 g " hoặc tương đương</w:t>
            </w:r>
          </w:p>
        </w:tc>
        <w:tc>
          <w:tcPr>
            <w:tcW w:w="1134" w:type="dxa"/>
            <w:tcBorders>
              <w:top w:val="nil"/>
              <w:left w:val="single" w:sz="4" w:space="0" w:color="auto"/>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lastRenderedPageBreak/>
              <w:t>Châu Á</w:t>
            </w:r>
          </w:p>
        </w:tc>
        <w:tc>
          <w:tcPr>
            <w:tcW w:w="991" w:type="dxa"/>
            <w:tcBorders>
              <w:top w:val="nil"/>
              <w:left w:val="nil"/>
              <w:bottom w:val="single" w:sz="4" w:space="0" w:color="auto"/>
              <w:right w:val="single" w:sz="4" w:space="0" w:color="auto"/>
            </w:tcBorders>
            <w:shd w:val="clear" w:color="auto" w:fill="auto"/>
            <w:vAlign w:val="center"/>
          </w:tcPr>
          <w:p w:rsidR="00207AE3" w:rsidRDefault="00207AE3" w:rsidP="00207AE3">
            <w:pPr>
              <w:rPr>
                <w:color w:val="000000"/>
                <w:sz w:val="22"/>
                <w:szCs w:val="22"/>
              </w:rPr>
            </w:pPr>
            <w:r>
              <w:rPr>
                <w:color w:val="000000"/>
                <w:sz w:val="22"/>
                <w:szCs w:val="22"/>
              </w:rPr>
              <w:t>Chai/ Ống/Hộp/Lon</w:t>
            </w:r>
          </w:p>
        </w:tc>
      </w:tr>
    </w:tbl>
    <w:p w:rsidR="001B551B" w:rsidRPr="005470B9" w:rsidRDefault="001B551B" w:rsidP="001B551B">
      <w:pPr>
        <w:spacing w:line="288" w:lineRule="auto"/>
        <w:ind w:firstLine="709"/>
        <w:rPr>
          <w:b/>
          <w:i/>
          <w:sz w:val="28"/>
          <w:szCs w:val="28"/>
          <w:lang w:val="nl-NL"/>
        </w:rPr>
      </w:pPr>
      <w:r w:rsidRPr="005470B9">
        <w:rPr>
          <w:b/>
          <w:i/>
          <w:sz w:val="28"/>
          <w:szCs w:val="28"/>
          <w:lang w:val="nl-NL"/>
        </w:rPr>
        <w:lastRenderedPageBreak/>
        <w:t>1.3. Các yêu cầu khác</w:t>
      </w:r>
    </w:p>
    <w:p w:rsidR="001B551B" w:rsidRPr="00BB1802" w:rsidRDefault="001B551B" w:rsidP="001B551B">
      <w:pPr>
        <w:spacing w:line="288" w:lineRule="auto"/>
        <w:ind w:firstLine="709"/>
        <w:rPr>
          <w:b/>
          <w:i/>
          <w:iCs/>
          <w:sz w:val="28"/>
          <w:szCs w:val="28"/>
          <w:lang w:val="pt-BR"/>
        </w:rPr>
      </w:pPr>
      <w:r w:rsidRPr="00BB1802">
        <w:rPr>
          <w:b/>
          <w:i/>
          <w:iCs/>
          <w:sz w:val="28"/>
          <w:szCs w:val="28"/>
          <w:lang w:val="pt-BR"/>
        </w:rPr>
        <w:t>* Nhà thầu phải nộp cùng với E-HSDT các tài liệu sau đây:</w:t>
      </w:r>
    </w:p>
    <w:p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Tính hợp lệ của hàng hóa:</w:t>
      </w:r>
    </w:p>
    <w:p w:rsidR="001B551B" w:rsidRPr="00DC7FA9" w:rsidRDefault="001B551B" w:rsidP="001B551B">
      <w:pPr>
        <w:pStyle w:val="SectionVIHeader"/>
        <w:spacing w:before="0" w:after="0" w:line="288" w:lineRule="auto"/>
        <w:ind w:firstLine="720"/>
        <w:jc w:val="both"/>
        <w:rPr>
          <w:b w:val="0"/>
          <w:bCs/>
          <w:sz w:val="28"/>
          <w:szCs w:val="28"/>
        </w:rPr>
      </w:pPr>
      <w:r w:rsidRPr="00BB1802">
        <w:rPr>
          <w:b w:val="0"/>
          <w:bCs/>
          <w:sz w:val="28"/>
          <w:szCs w:val="28"/>
          <w:lang w:val="vi-VN"/>
        </w:rPr>
        <w:t xml:space="preserve">+ </w:t>
      </w:r>
      <w:r w:rsidRPr="00BB1802">
        <w:rPr>
          <w:b w:val="0"/>
          <w:bCs/>
          <w:sz w:val="28"/>
          <w:szCs w:val="28"/>
          <w:lang w:val="pt-BR"/>
        </w:rPr>
        <w:t xml:space="preserve">Hàng hóa là thực phẩm </w:t>
      </w:r>
      <w:r>
        <w:rPr>
          <w:b w:val="0"/>
          <w:bCs/>
          <w:sz w:val="28"/>
          <w:szCs w:val="28"/>
          <w:lang w:val="pt-BR"/>
        </w:rPr>
        <w:t>bảo vệ sức khỏe</w:t>
      </w:r>
      <w:r w:rsidRPr="00BB1802">
        <w:rPr>
          <w:b w:val="0"/>
          <w:bCs/>
          <w:sz w:val="28"/>
          <w:szCs w:val="28"/>
          <w:lang w:val="pt-BR"/>
        </w:rPr>
        <w:t>, có dòng chữ “</w:t>
      </w:r>
      <w:r w:rsidRPr="00BB1802">
        <w:rPr>
          <w:sz w:val="28"/>
          <w:szCs w:val="28"/>
          <w:lang w:val="pt-BR"/>
        </w:rPr>
        <w:t>Sản phẩm này không phải là thuốc, không có tác dụng thay thế thuốc chữa bệnh</w:t>
      </w:r>
      <w:r w:rsidRPr="00BB1802">
        <w:rPr>
          <w:b w:val="0"/>
          <w:bCs/>
          <w:sz w:val="28"/>
          <w:szCs w:val="28"/>
          <w:lang w:val="pt-BR"/>
        </w:rPr>
        <w:t>”</w:t>
      </w:r>
      <w:r w:rsidR="00DC7FA9">
        <w:rPr>
          <w:b w:val="0"/>
          <w:bCs/>
          <w:sz w:val="28"/>
          <w:szCs w:val="28"/>
          <w:lang w:val="vi-VN"/>
        </w:rPr>
        <w:t xml:space="preserve">. </w:t>
      </w:r>
      <w:r w:rsidR="00DC7FA9">
        <w:rPr>
          <w:b w:val="0"/>
          <w:bCs/>
          <w:sz w:val="28"/>
          <w:szCs w:val="28"/>
        </w:rPr>
        <w:t>Đối với hàng hóa là t</w:t>
      </w:r>
      <w:r w:rsidR="00DC7FA9" w:rsidRPr="00DC7FA9">
        <w:rPr>
          <w:b w:val="0"/>
          <w:bCs/>
          <w:sz w:val="28"/>
          <w:szCs w:val="28"/>
        </w:rPr>
        <w:t>hực phẩm dinh dưỡng y học</w:t>
      </w:r>
      <w:r w:rsidR="00DC7FA9">
        <w:rPr>
          <w:b w:val="0"/>
          <w:bCs/>
          <w:sz w:val="28"/>
          <w:szCs w:val="28"/>
        </w:rPr>
        <w:t xml:space="preserve"> không yêu cầu có dòng chữ </w:t>
      </w:r>
      <w:r w:rsidR="00DC7FA9" w:rsidRPr="00BB1802">
        <w:rPr>
          <w:b w:val="0"/>
          <w:bCs/>
          <w:sz w:val="28"/>
          <w:szCs w:val="28"/>
          <w:lang w:val="pt-BR"/>
        </w:rPr>
        <w:t>“</w:t>
      </w:r>
      <w:r w:rsidR="00DC7FA9" w:rsidRPr="00BB1802">
        <w:rPr>
          <w:sz w:val="28"/>
          <w:szCs w:val="28"/>
          <w:lang w:val="pt-BR"/>
        </w:rPr>
        <w:t>Sản phẩm này không phải là thuốc, không có tác dụng thay thế thuốc chữa bệnh</w:t>
      </w:r>
      <w:r w:rsidR="00DC7FA9" w:rsidRPr="00BB1802">
        <w:rPr>
          <w:b w:val="0"/>
          <w:bCs/>
          <w:sz w:val="28"/>
          <w:szCs w:val="28"/>
          <w:lang w:val="pt-BR"/>
        </w:rPr>
        <w: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vi-VN"/>
        </w:rPr>
        <w:t xml:space="preserve">+ </w:t>
      </w:r>
      <w:r w:rsidRPr="00BB1802">
        <w:rPr>
          <w:b w:val="0"/>
          <w:bCs/>
          <w:sz w:val="28"/>
          <w:szCs w:val="28"/>
          <w:lang w:val="pt-BR"/>
        </w:rPr>
        <w:t>Tài liệu chứng minh Nhà sản xuất sản phẩm đạt yêu cầu Thực hành sản xuất tốt (GMP) hoặc một trong những chứng nhận tương đương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còn hiệu lực.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sản phẩm (đối với sản phẩm nhập khẩu và sản xuất trong nước đã có quy chuẩn kỹ thuật).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phù hợp quy định an toàn thực phẩm hoặc Giấy tiếp nhận đăng ký bản công bố sản phẩm.</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Phiếu (giấy) kiểm nghiệm chất lượng thực phẩm do các tổ chức, cơ quan có thẩm quyền tại Việt Nam cấp.</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kê khai giá bán buôn, giá bán lẻ của sản phẩm hoặc chứng minh sản phẩm không cần kê khai giá.</w:t>
      </w:r>
    </w:p>
    <w:p w:rsidR="001B551B"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pt-BR"/>
        </w:rPr>
        <w:t>+ B</w:t>
      </w:r>
      <w:r w:rsidRPr="00BB1802">
        <w:rPr>
          <w:b w:val="0"/>
          <w:bCs/>
          <w:sz w:val="28"/>
          <w:szCs w:val="28"/>
          <w:lang w:val="vi-VN"/>
        </w:rPr>
        <w:t>ả</w:t>
      </w:r>
      <w:r w:rsidRPr="00BB1802">
        <w:rPr>
          <w:b w:val="0"/>
          <w:bCs/>
          <w:sz w:val="28"/>
          <w:szCs w:val="28"/>
          <w:lang w:val="pt-BR"/>
        </w:rPr>
        <w:t xml:space="preserve">n cam kết </w:t>
      </w:r>
      <w:r w:rsidRPr="00BB1802">
        <w:rPr>
          <w:b w:val="0"/>
          <w:bCs/>
          <w:sz w:val="28"/>
          <w:szCs w:val="28"/>
          <w:lang w:val="vi-VN"/>
        </w:rPr>
        <w:t>hàng hóa chào thầu</w:t>
      </w:r>
      <w:r w:rsidRPr="00BB1802">
        <w:rPr>
          <w:b w:val="0"/>
          <w:bCs/>
          <w:sz w:val="28"/>
          <w:szCs w:val="28"/>
          <w:lang w:val="pt-BR"/>
        </w:rPr>
        <w:t xml:space="preserve"> không vi phạm chất lượng trong </w:t>
      </w:r>
      <w:r w:rsidRPr="00BB1802">
        <w:rPr>
          <w:b w:val="0"/>
          <w:bCs/>
          <w:sz w:val="28"/>
          <w:szCs w:val="28"/>
          <w:lang w:val="vi-VN"/>
        </w:rPr>
        <w:t>2</w:t>
      </w:r>
      <w:r w:rsidRPr="00BB1802">
        <w:rPr>
          <w:b w:val="0"/>
          <w:bCs/>
          <w:sz w:val="28"/>
          <w:szCs w:val="28"/>
          <w:lang w:val="pt-BR"/>
        </w:rPr>
        <w:t xml:space="preserve"> năm gần đây</w:t>
      </w:r>
      <w:r w:rsidRPr="00BB1802">
        <w:rPr>
          <w:b w:val="0"/>
          <w:bCs/>
          <w:sz w:val="28"/>
          <w:szCs w:val="28"/>
          <w:lang w:val="vi-VN"/>
        </w:rPr>
        <w:t>.</w:t>
      </w:r>
    </w:p>
    <w:p w:rsidR="001B551B" w:rsidRPr="00962E19" w:rsidRDefault="001B551B" w:rsidP="001B551B">
      <w:pPr>
        <w:pStyle w:val="SectionVIHeader"/>
        <w:spacing w:before="0" w:after="0" w:line="288" w:lineRule="auto"/>
        <w:ind w:firstLine="720"/>
        <w:jc w:val="both"/>
        <w:rPr>
          <w:b w:val="0"/>
          <w:bCs/>
          <w:sz w:val="28"/>
          <w:szCs w:val="28"/>
        </w:rPr>
      </w:pPr>
      <w:r>
        <w:rPr>
          <w:b w:val="0"/>
          <w:bCs/>
          <w:sz w:val="28"/>
          <w:szCs w:val="28"/>
        </w:rPr>
        <w:t>+ Tài liệu chứng minh tương đương khác.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Có Catalog hoặc tài liệu kỹ thuật khác của Nhà sản xuất có đầy đủ nội dung chứng minh các đặc tính, thông số kỹ thuật đối với các hàng hóa chào thầu (</w:t>
      </w:r>
      <w:r w:rsidRPr="00962E19">
        <w:rPr>
          <w:b w:val="0"/>
          <w:bCs/>
          <w:i/>
          <w:iCs/>
          <w:sz w:val="28"/>
          <w:szCs w:val="28"/>
          <w:lang w:val="pt-BR"/>
        </w:rPr>
        <w:t>Nếu là ngôn ngữ nước ngoài phải có bản dịch sang tiếng Việt</w:t>
      </w:r>
      <w:r w:rsidRPr="00BB1802">
        <w:rPr>
          <w:b w:val="0"/>
          <w:bCs/>
          <w:sz w:val="28"/>
          <w:szCs w:val="28"/>
          <w:lang w:val="pt-BR"/>
        </w:rPr>
        <w:t>)</w:t>
      </w:r>
      <w:r>
        <w:rPr>
          <w:b w:val="0"/>
          <w:bCs/>
          <w:sz w:val="28"/>
          <w:szCs w:val="28"/>
          <w:lang w:val="pt-BR"/>
        </w:rPr>
        <w:t xml:space="preserve">, </w:t>
      </w:r>
      <w:r w:rsidRPr="00962E19">
        <w:rPr>
          <w:sz w:val="28"/>
          <w:szCs w:val="28"/>
          <w:lang w:val="pt-BR"/>
        </w:rPr>
        <w:t>được đánh dấu (</w:t>
      </w:r>
      <w:r w:rsidRPr="00962E19">
        <w:rPr>
          <w:i/>
          <w:iCs/>
          <w:sz w:val="28"/>
          <w:szCs w:val="28"/>
          <w:lang w:val="pt-BR"/>
        </w:rPr>
        <w:t>highlight</w:t>
      </w:r>
      <w:r w:rsidRPr="00962E19">
        <w:rPr>
          <w:sz w:val="28"/>
          <w:szCs w:val="28"/>
          <w:lang w:val="pt-BR"/>
        </w:rPr>
        <w:t xml:space="preserve">) đầy đủ nội dung chứng minh thông số kỹ thuật </w:t>
      </w:r>
      <w:r w:rsidRPr="00BB1802">
        <w:rPr>
          <w:b w:val="0"/>
          <w:bCs/>
          <w:sz w:val="28"/>
          <w:szCs w:val="28"/>
          <w:lang w:val="pt-BR"/>
        </w:rPr>
        <w:t>đối với các hàng hóa tham dự thầu theo yêu cầu của E-HSMT và chịu trách nhiệm về nội dung và tính chính xác giữa bản gốc và bản dịch</w:t>
      </w:r>
      <w:r>
        <w:rPr>
          <w:b w:val="0"/>
          <w:bCs/>
          <w:sz w:val="28"/>
          <w:szCs w:val="28"/>
          <w:lang w:val="pt-BR"/>
        </w:rPr>
        <w:t>.</w:t>
      </w:r>
    </w:p>
    <w:p w:rsidR="001B551B" w:rsidRPr="00BB1802" w:rsidRDefault="001B551B" w:rsidP="001B551B">
      <w:pPr>
        <w:pStyle w:val="SectionVIHeader"/>
        <w:spacing w:before="0" w:after="0" w:line="288" w:lineRule="auto"/>
        <w:ind w:firstLine="720"/>
        <w:jc w:val="both"/>
        <w:rPr>
          <w:b w:val="0"/>
          <w:bCs/>
          <w:sz w:val="28"/>
          <w:szCs w:val="28"/>
          <w:lang w:val="pt-BR"/>
        </w:rPr>
      </w:pPr>
      <w:bookmarkStart w:id="3" w:name="_Hlk174526956"/>
      <w:r w:rsidRPr="00BB1802">
        <w:rPr>
          <w:b w:val="0"/>
          <w:bCs/>
          <w:sz w:val="28"/>
          <w:szCs w:val="28"/>
          <w:lang w:val="pt-BR"/>
        </w:rPr>
        <w:t>- Đối với hàng hóa nhập khẩu:</w:t>
      </w:r>
      <w:r>
        <w:rPr>
          <w:b w:val="0"/>
          <w:bCs/>
          <w:sz w:val="28"/>
          <w:szCs w:val="28"/>
          <w:lang w:val="pt-BR"/>
        </w:rPr>
        <w:t xml:space="preserve"> </w:t>
      </w:r>
      <w:r w:rsidRPr="00BB1802">
        <w:rPr>
          <w:b w:val="0"/>
          <w:bCs/>
          <w:sz w:val="28"/>
          <w:szCs w:val="28"/>
          <w:lang w:val="pt-BR"/>
        </w:rPr>
        <w:t>Nhà thầu cam kết cung cấp giấy CO/CQ/tờ khai hải quan/ chứng từ nhập khẩu và</w:t>
      </w:r>
      <w:r>
        <w:rPr>
          <w:b w:val="0"/>
          <w:bCs/>
          <w:sz w:val="28"/>
          <w:szCs w:val="28"/>
          <w:lang w:val="pt-BR"/>
        </w:rPr>
        <w:t>/hoặc</w:t>
      </w:r>
      <w:r w:rsidRPr="00BB1802">
        <w:rPr>
          <w:b w:val="0"/>
          <w:bCs/>
          <w:sz w:val="28"/>
          <w:szCs w:val="28"/>
          <w:lang w:val="pt-BR"/>
        </w:rPr>
        <w:t xml:space="preserve"> các chứng từ liên quan khác theo quy </w:t>
      </w:r>
      <w:r w:rsidRPr="00BB1802">
        <w:rPr>
          <w:b w:val="0"/>
          <w:bCs/>
          <w:sz w:val="28"/>
          <w:szCs w:val="28"/>
          <w:lang w:val="pt-BR"/>
        </w:rPr>
        <w:lastRenderedPageBreak/>
        <w:t>định hiện hành. Đối với các hàng hóa được sản xuất tại Việt Nam: Nhà thầu cam kết cung cấp tài liệu lưu hành phù hợp.</w:t>
      </w:r>
    </w:p>
    <w:p w:rsidR="001B551B" w:rsidRDefault="001B551B" w:rsidP="001B551B">
      <w:pPr>
        <w:widowControl w:val="0"/>
        <w:tabs>
          <w:tab w:val="left" w:pos="1276"/>
        </w:tabs>
        <w:spacing w:line="288" w:lineRule="auto"/>
        <w:ind w:firstLine="709"/>
        <w:rPr>
          <w:bCs/>
          <w:sz w:val="28"/>
          <w:szCs w:val="28"/>
          <w:lang w:val="pt-BR"/>
        </w:rPr>
      </w:pPr>
      <w:r w:rsidRPr="00BB1802">
        <w:rPr>
          <w:bCs/>
          <w:sz w:val="28"/>
          <w:szCs w:val="28"/>
          <w:lang w:val="pt-BR"/>
        </w:rPr>
        <w:t xml:space="preserve">- Cam kết tất cả hàng hóa cung cấp mới 100%, chưa qua sử dụng, </w:t>
      </w:r>
      <w:r>
        <w:rPr>
          <w:bCs/>
          <w:sz w:val="28"/>
          <w:szCs w:val="28"/>
          <w:lang w:val="pt-BR"/>
        </w:rPr>
        <w:t xml:space="preserve">sản xuất năm 2024, </w:t>
      </w:r>
      <w:r w:rsidRPr="00BB1802">
        <w:rPr>
          <w:bCs/>
          <w:sz w:val="28"/>
          <w:szCs w:val="28"/>
          <w:lang w:val="pt-BR"/>
        </w:rPr>
        <w:t>có nguồn gốc xuất xứ rõ ràng, còn nguyên đai, nguyên kiện theo quy cách đóng gói của nhà sản xuất.</w:t>
      </w:r>
      <w:bookmarkEnd w:id="3"/>
    </w:p>
    <w:p w:rsidR="001B551B" w:rsidRDefault="0060350A" w:rsidP="001B551B">
      <w:pPr>
        <w:widowControl w:val="0"/>
        <w:tabs>
          <w:tab w:val="left" w:pos="1276"/>
        </w:tabs>
        <w:spacing w:line="288" w:lineRule="auto"/>
        <w:ind w:firstLine="709"/>
        <w:rPr>
          <w:rFonts w:eastAsia="Arial"/>
          <w:sz w:val="28"/>
          <w:szCs w:val="28"/>
          <w:lang w:val="es-ES"/>
        </w:rPr>
      </w:pPr>
      <w:r>
        <w:rPr>
          <w:bCs/>
          <w:sz w:val="28"/>
          <w:szCs w:val="28"/>
          <w:lang w:val="pt-BR"/>
        </w:rPr>
        <w:t>- Cam kết giao hàng trong vòng  24-48 giờ</w:t>
      </w:r>
      <w:r w:rsidR="001B551B">
        <w:rPr>
          <w:bCs/>
          <w:sz w:val="28"/>
          <w:szCs w:val="28"/>
          <w:lang w:val="pt-BR"/>
        </w:rPr>
        <w:t xml:space="preserve"> kể từ ngày nhận được yêu cầu của Chủ đầu tư, giao hàng trong vòng </w:t>
      </w:r>
      <w:r w:rsidR="0036774A">
        <w:rPr>
          <w:bCs/>
          <w:sz w:val="28"/>
          <w:szCs w:val="28"/>
          <w:lang w:val="pt-BR"/>
        </w:rPr>
        <w:t>24</w:t>
      </w:r>
      <w:r w:rsidR="001B551B">
        <w:rPr>
          <w:bCs/>
          <w:sz w:val="28"/>
          <w:szCs w:val="28"/>
          <w:lang w:val="pt-BR"/>
        </w:rPr>
        <w:t xml:space="preserve"> giờ đối với những trường hợp đột xuất, khẩn cấp, cấp bách.</w:t>
      </w:r>
    </w:p>
    <w:p w:rsidR="001B551B" w:rsidRPr="00A01CE9" w:rsidRDefault="001B551B" w:rsidP="001B551B">
      <w:pPr>
        <w:pStyle w:val="SectionVIHeader"/>
        <w:spacing w:before="0" w:after="0" w:line="288" w:lineRule="auto"/>
        <w:ind w:firstLine="709"/>
        <w:jc w:val="left"/>
        <w:rPr>
          <w:i/>
          <w:iCs/>
          <w:spacing w:val="-4"/>
          <w:sz w:val="28"/>
          <w:szCs w:val="28"/>
          <w:lang w:val="nl-NL"/>
        </w:rPr>
      </w:pPr>
      <w:r w:rsidRPr="00A01CE9">
        <w:rPr>
          <w:sz w:val="28"/>
          <w:szCs w:val="28"/>
          <w:lang w:val="nl-NL"/>
        </w:rPr>
        <w:t>Mục 2. Bản vẽ:</w:t>
      </w:r>
      <w:r w:rsidRPr="00A01CE9">
        <w:rPr>
          <w:i/>
          <w:sz w:val="28"/>
          <w:szCs w:val="28"/>
          <w:lang w:val="nl-NL"/>
        </w:rPr>
        <w:t xml:space="preserve"> “</w:t>
      </w:r>
      <w:r w:rsidRPr="00A01CE9">
        <w:rPr>
          <w:sz w:val="28"/>
          <w:szCs w:val="28"/>
          <w:lang w:val="nl-NL"/>
        </w:rPr>
        <w:t>Không có bản vẽ</w:t>
      </w:r>
      <w:r w:rsidRPr="00A01CE9">
        <w:rPr>
          <w:i/>
          <w:sz w:val="28"/>
          <w:szCs w:val="28"/>
          <w:lang w:val="nl-NL"/>
        </w:rPr>
        <w:t>”</w:t>
      </w:r>
      <w:r w:rsidRPr="00A01CE9">
        <w:rPr>
          <w:spacing w:val="-4"/>
          <w:sz w:val="28"/>
          <w:szCs w:val="28"/>
          <w:lang w:val="nl-NL"/>
        </w:rPr>
        <w:t xml:space="preserve"> </w:t>
      </w:r>
    </w:p>
    <w:p w:rsidR="001B551B" w:rsidRPr="00A01CE9" w:rsidRDefault="001B551B" w:rsidP="001B551B">
      <w:pPr>
        <w:pStyle w:val="SectionVIHeader"/>
        <w:widowControl w:val="0"/>
        <w:spacing w:before="0" w:after="0" w:line="288" w:lineRule="auto"/>
        <w:ind w:firstLine="709"/>
        <w:jc w:val="left"/>
        <w:rPr>
          <w:sz w:val="32"/>
          <w:szCs w:val="32"/>
          <w:lang w:val="nl-NL"/>
        </w:rPr>
      </w:pPr>
      <w:r w:rsidRPr="00A01CE9">
        <w:rPr>
          <w:sz w:val="28"/>
          <w:lang w:val="nl-NL"/>
        </w:rPr>
        <w:t>Mục 3. Kiểm tra và thử nghiệm</w:t>
      </w:r>
    </w:p>
    <w:p w:rsidR="00FC39C9" w:rsidRDefault="001B551B" w:rsidP="002028C7">
      <w:pPr>
        <w:ind w:firstLine="709"/>
      </w:pPr>
      <w:r w:rsidRPr="00A01CE9">
        <w:rPr>
          <w:rFonts w:eastAsia="Calibri"/>
          <w:sz w:val="28"/>
          <w:szCs w:val="28"/>
          <w:lang w:val="pt-BR"/>
        </w:rPr>
        <w:t xml:space="preserve">Việc kiểm tra. thử nghiệm các hàng hóa được yêu cầu sẽ được tổ chức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Số 49, Phố Trần Điền, Phường Phương Liệt, Hà Nội</w:t>
      </w:r>
      <w:r w:rsidRPr="00A01CE9">
        <w:rPr>
          <w:sz w:val="28"/>
          <w:szCs w:val="28"/>
          <w:lang w:val="pt-BR"/>
        </w:rPr>
        <w:t>.</w:t>
      </w:r>
      <w:r w:rsidRPr="00A01CE9">
        <w:rPr>
          <w:rFonts w:eastAsia="Calibri"/>
          <w:sz w:val="28"/>
          <w:szCs w:val="28"/>
          <w:lang w:val="pt-BR"/>
        </w:rPr>
        <w:t xml:space="preserve"> 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sectPr w:rsidR="00FC39C9" w:rsidSect="00FE522F">
      <w:pgSz w:w="11907" w:h="16840" w:code="9"/>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E25" w:rsidRDefault="00A17E25" w:rsidP="001A7A4E">
      <w:r>
        <w:separator/>
      </w:r>
    </w:p>
  </w:endnote>
  <w:endnote w:type="continuationSeparator" w:id="0">
    <w:p w:rsidR="00A17E25" w:rsidRDefault="00A17E25" w:rsidP="001A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E25" w:rsidRDefault="00A17E25" w:rsidP="001A7A4E">
      <w:r>
        <w:separator/>
      </w:r>
    </w:p>
  </w:footnote>
  <w:footnote w:type="continuationSeparator" w:id="0">
    <w:p w:rsidR="00A17E25" w:rsidRDefault="00A17E25" w:rsidP="001A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6F"/>
    <w:rsid w:val="00096FB3"/>
    <w:rsid w:val="000B143C"/>
    <w:rsid w:val="00152A6B"/>
    <w:rsid w:val="001A7A4E"/>
    <w:rsid w:val="001B551B"/>
    <w:rsid w:val="001E6E1D"/>
    <w:rsid w:val="002028C7"/>
    <w:rsid w:val="00207AE3"/>
    <w:rsid w:val="00230633"/>
    <w:rsid w:val="00251025"/>
    <w:rsid w:val="00350816"/>
    <w:rsid w:val="0036774A"/>
    <w:rsid w:val="003B7F7C"/>
    <w:rsid w:val="00491610"/>
    <w:rsid w:val="005036DB"/>
    <w:rsid w:val="005E17CE"/>
    <w:rsid w:val="0060350A"/>
    <w:rsid w:val="00665FAE"/>
    <w:rsid w:val="00681049"/>
    <w:rsid w:val="006B3C0C"/>
    <w:rsid w:val="006E7016"/>
    <w:rsid w:val="00786483"/>
    <w:rsid w:val="0087392D"/>
    <w:rsid w:val="008C069A"/>
    <w:rsid w:val="00A17E25"/>
    <w:rsid w:val="00A27BB3"/>
    <w:rsid w:val="00B01C81"/>
    <w:rsid w:val="00C34DFA"/>
    <w:rsid w:val="00C50B39"/>
    <w:rsid w:val="00D4606F"/>
    <w:rsid w:val="00DC7FA9"/>
    <w:rsid w:val="00DD0F34"/>
    <w:rsid w:val="00E35F74"/>
    <w:rsid w:val="00E56033"/>
    <w:rsid w:val="00E747DF"/>
    <w:rsid w:val="00EA1624"/>
    <w:rsid w:val="00EA215B"/>
    <w:rsid w:val="00F70E06"/>
    <w:rsid w:val="00F8610C"/>
    <w:rsid w:val="00FC39C9"/>
    <w:rsid w:val="00FC6941"/>
    <w:rsid w:val="00FE522F"/>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5A27"/>
  <w15:chartTrackingRefBased/>
  <w15:docId w15:val="{A4B10505-FBE0-492E-BC9B-A5D1D358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6F"/>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D4606F"/>
    <w:pPr>
      <w:jc w:val="center"/>
    </w:pPr>
    <w:rPr>
      <w:b/>
      <w:sz w:val="44"/>
    </w:rPr>
  </w:style>
  <w:style w:type="character" w:customStyle="1" w:styleId="SubtitleChar">
    <w:name w:val="Subtitle Char"/>
    <w:basedOn w:val="DefaultParagraphFont"/>
    <w:link w:val="Subtitle"/>
    <w:uiPriority w:val="11"/>
    <w:rsid w:val="00D4606F"/>
    <w:rPr>
      <w:rFonts w:eastAsia="Times New Roman" w:cs="Times New Roman"/>
      <w:b/>
      <w:sz w:val="44"/>
      <w:szCs w:val="20"/>
    </w:rPr>
  </w:style>
  <w:style w:type="paragraph" w:customStyle="1" w:styleId="SectionVIHeader">
    <w:name w:val="Section VI. Header"/>
    <w:basedOn w:val="Normal"/>
    <w:rsid w:val="00D4606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4606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4606F"/>
    <w:rPr>
      <w:rFonts w:eastAsia="Times New Roman" w:cs="Times New Roman"/>
      <w:szCs w:val="20"/>
    </w:rPr>
  </w:style>
  <w:style w:type="character" w:customStyle="1" w:styleId="Other">
    <w:name w:val="Other_"/>
    <w:link w:val="Other0"/>
    <w:uiPriority w:val="99"/>
    <w:rsid w:val="00D4606F"/>
    <w:rPr>
      <w:rFonts w:cs="Times New Roman"/>
      <w:i/>
      <w:iCs/>
      <w:sz w:val="26"/>
      <w:szCs w:val="26"/>
      <w:shd w:val="clear" w:color="auto" w:fill="FFFFFF"/>
    </w:rPr>
  </w:style>
  <w:style w:type="paragraph" w:customStyle="1" w:styleId="Other0">
    <w:name w:val="Other"/>
    <w:basedOn w:val="Normal"/>
    <w:link w:val="Other"/>
    <w:uiPriority w:val="99"/>
    <w:rsid w:val="00D4606F"/>
    <w:pPr>
      <w:widowControl w:val="0"/>
      <w:shd w:val="clear" w:color="auto" w:fill="FFFFFF"/>
      <w:spacing w:after="100" w:line="262" w:lineRule="auto"/>
      <w:ind w:firstLine="400"/>
      <w:jc w:val="center"/>
    </w:pPr>
    <w:rPr>
      <w:rFonts w:eastAsiaTheme="minorHAnsi"/>
      <w:i/>
      <w:iCs/>
      <w:sz w:val="26"/>
      <w:szCs w:val="26"/>
    </w:rPr>
  </w:style>
  <w:style w:type="character" w:customStyle="1" w:styleId="BodyTextChar1">
    <w:name w:val="Body Text Char1"/>
    <w:uiPriority w:val="99"/>
    <w:rsid w:val="00D4606F"/>
    <w:rPr>
      <w:rFonts w:cs="Times New Roman"/>
      <w:shd w:val="clear" w:color="auto" w:fill="FFFFFF"/>
    </w:rPr>
  </w:style>
  <w:style w:type="character" w:customStyle="1" w:styleId="Tablecaption">
    <w:name w:val="Table caption_"/>
    <w:link w:val="Tablecaption0"/>
    <w:uiPriority w:val="99"/>
    <w:rsid w:val="00D4606F"/>
    <w:rPr>
      <w:i/>
      <w:iCs/>
      <w:sz w:val="26"/>
      <w:szCs w:val="26"/>
      <w:shd w:val="clear" w:color="auto" w:fill="FFFFFF"/>
    </w:rPr>
  </w:style>
  <w:style w:type="paragraph" w:customStyle="1" w:styleId="Tablecaption0">
    <w:name w:val="Table caption"/>
    <w:basedOn w:val="Normal"/>
    <w:link w:val="Tablecaption"/>
    <w:uiPriority w:val="99"/>
    <w:rsid w:val="00D4606F"/>
    <w:pPr>
      <w:widowControl w:val="0"/>
      <w:shd w:val="clear" w:color="auto" w:fill="FFFFFF"/>
      <w:spacing w:line="312" w:lineRule="auto"/>
      <w:ind w:firstLine="520"/>
      <w:jc w:val="left"/>
    </w:pPr>
    <w:rPr>
      <w:rFonts w:eastAsiaTheme="minorHAnsi" w:cstheme="minorBidi"/>
      <w:i/>
      <w:iCs/>
      <w:sz w:val="26"/>
      <w:szCs w:val="26"/>
    </w:rPr>
  </w:style>
  <w:style w:type="paragraph" w:styleId="FootnoteText">
    <w:name w:val="footnote text"/>
    <w:basedOn w:val="Normal"/>
    <w:link w:val="FootnoteTextChar"/>
    <w:rsid w:val="001A7A4E"/>
    <w:pPr>
      <w:tabs>
        <w:tab w:val="left" w:pos="360"/>
      </w:tabs>
      <w:ind w:left="360" w:hanging="360"/>
    </w:pPr>
    <w:rPr>
      <w:sz w:val="20"/>
    </w:rPr>
  </w:style>
  <w:style w:type="character" w:customStyle="1" w:styleId="FootnoteTextChar">
    <w:name w:val="Footnote Text Char"/>
    <w:basedOn w:val="DefaultParagraphFont"/>
    <w:link w:val="FootnoteText"/>
    <w:rsid w:val="001A7A4E"/>
    <w:rPr>
      <w:rFonts w:eastAsia="Times New Roman" w:cs="Times New Roman"/>
      <w:sz w:val="20"/>
      <w:szCs w:val="20"/>
    </w:rPr>
  </w:style>
  <w:style w:type="character" w:styleId="FootnoteReference">
    <w:name w:val="footnote reference"/>
    <w:aliases w:val="callout"/>
    <w:rsid w:val="001A7A4E"/>
    <w:rPr>
      <w:vertAlign w:val="superscript"/>
    </w:rPr>
  </w:style>
  <w:style w:type="paragraph" w:styleId="BodyText">
    <w:name w:val="Body Text"/>
    <w:basedOn w:val="Normal"/>
    <w:link w:val="BodyTextChar"/>
    <w:rsid w:val="001A7A4E"/>
    <w:pPr>
      <w:suppressAutoHyphens/>
      <w:ind w:right="-72"/>
    </w:pPr>
    <w:rPr>
      <w:spacing w:val="-4"/>
    </w:rPr>
  </w:style>
  <w:style w:type="character" w:customStyle="1" w:styleId="BodyTextChar">
    <w:name w:val="Body Text Char"/>
    <w:basedOn w:val="DefaultParagraphFont"/>
    <w:link w:val="BodyText"/>
    <w:rsid w:val="001A7A4E"/>
    <w:rPr>
      <w:rFonts w:eastAsia="Times New Roman" w:cs="Times New Roman"/>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2120">
      <w:bodyDiv w:val="1"/>
      <w:marLeft w:val="0"/>
      <w:marRight w:val="0"/>
      <w:marTop w:val="0"/>
      <w:marBottom w:val="0"/>
      <w:divBdr>
        <w:top w:val="none" w:sz="0" w:space="0" w:color="auto"/>
        <w:left w:val="none" w:sz="0" w:space="0" w:color="auto"/>
        <w:bottom w:val="none" w:sz="0" w:space="0" w:color="auto"/>
        <w:right w:val="none" w:sz="0" w:space="0" w:color="auto"/>
      </w:divBdr>
    </w:div>
    <w:div w:id="1653098300">
      <w:bodyDiv w:val="1"/>
      <w:marLeft w:val="0"/>
      <w:marRight w:val="0"/>
      <w:marTop w:val="0"/>
      <w:marBottom w:val="0"/>
      <w:divBdr>
        <w:top w:val="none" w:sz="0" w:space="0" w:color="auto"/>
        <w:left w:val="none" w:sz="0" w:space="0" w:color="auto"/>
        <w:bottom w:val="none" w:sz="0" w:space="0" w:color="auto"/>
        <w:right w:val="none" w:sz="0" w:space="0" w:color="auto"/>
      </w:divBdr>
    </w:div>
    <w:div w:id="19322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2780</Words>
  <Characters>15849</Characters>
  <Application>Microsoft Office Word</Application>
  <DocSecurity>0</DocSecurity>
  <Lines>132</Lines>
  <Paragraphs>37</Paragraphs>
  <ScaleCrop>false</ScaleCrop>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2025-09-04T04:04:00Z</dcterms:created>
  <dcterms:modified xsi:type="dcterms:W3CDTF">2025-09-08T02:55:00Z</dcterms:modified>
</cp:coreProperties>
</file>