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689" w:rsidRPr="00B00C0E" w:rsidRDefault="00175689" w:rsidP="00175689">
      <w:pPr>
        <w:pStyle w:val="TOC1"/>
        <w:spacing w:before="0" w:after="0" w:line="288" w:lineRule="auto"/>
        <w:rPr>
          <w:rFonts w:ascii="Times New Roman" w:hAnsi="Times New Roman" w:cs="Times New Roman"/>
        </w:rPr>
      </w:pPr>
      <w:r w:rsidRPr="00B00C0E">
        <w:rPr>
          <w:rFonts w:ascii="Times New Roman" w:hAnsi="Times New Roman" w:cs="Times New Roman"/>
        </w:rPr>
        <w:t xml:space="preserve">Mục </w:t>
      </w:r>
      <w:r w:rsidRPr="00B00C0E">
        <w:rPr>
          <w:rFonts w:ascii="Times New Roman" w:hAnsi="Times New Roman" w:cs="Times New Roman"/>
          <w:lang w:val="pl-PL"/>
        </w:rPr>
        <w:t>3</w:t>
      </w:r>
      <w:r w:rsidRPr="00B00C0E">
        <w:rPr>
          <w:rFonts w:ascii="Times New Roman" w:hAnsi="Times New Roman" w:cs="Times New Roman"/>
        </w:rPr>
        <w:t>. Tiêu chuẩn đánh giá về kỹ thuật</w:t>
      </w:r>
    </w:p>
    <w:p w:rsidR="00175689" w:rsidRPr="00B00C0E" w:rsidRDefault="00175689" w:rsidP="00175689">
      <w:pPr>
        <w:spacing w:line="288" w:lineRule="auto"/>
        <w:ind w:firstLine="709"/>
        <w:rPr>
          <w:sz w:val="28"/>
          <w:szCs w:val="28"/>
          <w:lang w:val="es-ES"/>
        </w:rPr>
      </w:pPr>
      <w:r w:rsidRPr="00B00C0E">
        <w:rPr>
          <w:b/>
          <w:iCs/>
          <w:sz w:val="28"/>
          <w:szCs w:val="28"/>
          <w:lang w:val="es-ES"/>
        </w:rPr>
        <w:t>Đánh giá theo phương pháp</w:t>
      </w:r>
      <w:r w:rsidRPr="00B00C0E" w:rsidDel="00BE4476">
        <w:rPr>
          <w:b/>
          <w:iCs/>
          <w:sz w:val="28"/>
          <w:szCs w:val="28"/>
          <w:lang w:val="es-ES"/>
        </w:rPr>
        <w:t xml:space="preserve"> </w:t>
      </w:r>
      <w:r w:rsidRPr="00B00C0E">
        <w:rPr>
          <w:b/>
          <w:iCs/>
          <w:sz w:val="28"/>
          <w:szCs w:val="28"/>
          <w:lang w:val="es-ES"/>
        </w:rPr>
        <w:t>đạt/không đạt</w:t>
      </w:r>
      <w:r w:rsidRPr="00B00C0E">
        <w:rPr>
          <w:b/>
          <w:sz w:val="28"/>
          <w:szCs w:val="28"/>
          <w:lang w:val="es-ES"/>
        </w:rPr>
        <w:t>:</w:t>
      </w:r>
    </w:p>
    <w:p w:rsidR="00175689" w:rsidRPr="00B00C0E" w:rsidRDefault="00175689" w:rsidP="00175689">
      <w:pPr>
        <w:spacing w:line="288" w:lineRule="auto"/>
        <w:ind w:firstLine="709"/>
        <w:rPr>
          <w:sz w:val="28"/>
          <w:szCs w:val="28"/>
          <w:lang w:val="es-ES"/>
        </w:rPr>
      </w:pPr>
      <w:r w:rsidRPr="00B00C0E">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w:t>
      </w:r>
      <w:bookmarkStart w:id="0" w:name="_GoBack"/>
      <w:bookmarkEnd w:id="0"/>
      <w:r w:rsidRPr="00B00C0E">
        <w:rPr>
          <w:sz w:val="28"/>
          <w:szCs w:val="28"/>
          <w:lang w:val="es-ES"/>
        </w:rPr>
        <w:t xml:space="preserve">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5528"/>
        <w:gridCol w:w="1417"/>
      </w:tblGrid>
      <w:tr w:rsidR="00175689" w:rsidRPr="000C2EE5" w:rsidTr="001A0B77">
        <w:trPr>
          <w:trHeight w:val="20"/>
          <w:tblHeader/>
          <w:jc w:val="cent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b/>
                <w:szCs w:val="24"/>
              </w:rPr>
            </w:pPr>
            <w:bookmarkStart w:id="1" w:name="_Hlk160543792"/>
            <w:r w:rsidRPr="000C2EE5">
              <w:rPr>
                <w:b/>
                <w:szCs w:val="24"/>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b/>
                <w:szCs w:val="24"/>
              </w:rPr>
            </w:pPr>
            <w:r w:rsidRPr="000C2EE5">
              <w:rPr>
                <w:b/>
                <w:szCs w:val="24"/>
              </w:rPr>
              <w:t>Sử dụng tiêu chí đạt, không đạt</w:t>
            </w:r>
          </w:p>
        </w:tc>
      </w:tr>
      <w:tr w:rsidR="00175689" w:rsidRPr="000C2EE5" w:rsidTr="001A0B77">
        <w:trPr>
          <w:trHeight w:val="20"/>
          <w:jc w:val="center"/>
        </w:trPr>
        <w:tc>
          <w:tcPr>
            <w:tcW w:w="2122" w:type="dxa"/>
            <w:vMerge w:val="restart"/>
            <w:tcBorders>
              <w:top w:val="single" w:sz="4" w:space="0" w:color="auto"/>
              <w:left w:val="single" w:sz="4" w:space="0" w:color="auto"/>
              <w:right w:val="single" w:sz="4" w:space="0" w:color="auto"/>
            </w:tcBorders>
            <w:vAlign w:val="center"/>
            <w:hideMark/>
          </w:tcPr>
          <w:p w:rsidR="00175689" w:rsidRPr="000C2EE5" w:rsidRDefault="00175689" w:rsidP="001A0B77">
            <w:pPr>
              <w:spacing w:line="288" w:lineRule="auto"/>
              <w:ind w:left="77" w:right="103"/>
              <w:rPr>
                <w:szCs w:val="24"/>
              </w:rPr>
            </w:pPr>
            <w:r w:rsidRPr="000C2EE5">
              <w:rPr>
                <w:szCs w:val="24"/>
              </w:rPr>
              <w:t>1. Đặc tính kỹ thuật của hàng hóa</w:t>
            </w: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rPr>
            </w:pPr>
            <w:r w:rsidRPr="000C2EE5">
              <w:rPr>
                <w:szCs w:val="24"/>
              </w:rPr>
              <w:t>- Có đặc tính, thông số kỹ thuật của hàng hóa, công dụng, chủng loại hàng hóa, mức độ an toàn, quy cách sử dụng, đóng gói, đối tượng sử dụng phù hợp, các khuyến cáo sử dụng phù hợp đáp ứng yêu cầu của E</w:t>
            </w:r>
            <w:r w:rsidRPr="000C2EE5">
              <w:rPr>
                <w:szCs w:val="24"/>
                <w:lang w:val="vi-VN"/>
              </w:rPr>
              <w:t>-</w:t>
            </w:r>
            <w:r w:rsidRPr="000C2EE5">
              <w:rPr>
                <w:szCs w:val="24"/>
              </w:rPr>
              <w:t xml:space="preserve">HSMT. </w:t>
            </w:r>
          </w:p>
          <w:p w:rsidR="00175689" w:rsidRPr="000C2EE5" w:rsidRDefault="00175689" w:rsidP="001A0B77">
            <w:pPr>
              <w:spacing w:line="288" w:lineRule="auto"/>
              <w:ind w:left="141" w:right="70"/>
              <w:rPr>
                <w:szCs w:val="24"/>
              </w:rPr>
            </w:pPr>
            <w:r w:rsidRPr="000C2EE5">
              <w:rPr>
                <w:szCs w:val="24"/>
              </w:rPr>
              <w:t>- Cung cấp đầy đủ tài liệu kỹ thuật cho tất cả hàng hóa chào thầu</w:t>
            </w:r>
          </w:p>
          <w:p w:rsidR="00175689" w:rsidRPr="000C2EE5" w:rsidRDefault="00175689" w:rsidP="001A0B77">
            <w:pPr>
              <w:spacing w:line="288" w:lineRule="auto"/>
              <w:ind w:left="141" w:right="70"/>
              <w:rPr>
                <w:szCs w:val="24"/>
              </w:rPr>
            </w:pPr>
            <w:r w:rsidRPr="000C2EE5">
              <w:rPr>
                <w:szCs w:val="24"/>
              </w:rPr>
              <w:t>- Phiếu công bố sản phẩm còn hiệu lực.</w:t>
            </w:r>
          </w:p>
          <w:p w:rsidR="00175689" w:rsidRPr="000C2EE5" w:rsidRDefault="00175689" w:rsidP="001A0B77">
            <w:pPr>
              <w:spacing w:line="288" w:lineRule="auto"/>
              <w:ind w:left="141" w:right="70"/>
              <w:rPr>
                <w:szCs w:val="24"/>
              </w:rPr>
            </w:pPr>
            <w:r w:rsidRPr="000C2EE5">
              <w:rPr>
                <w:szCs w:val="24"/>
              </w:rPr>
              <w:t>- Nhà thầu phải cung cấp đầy đủ Catalogue và các tài liệu có liên quan (tài liệu bằng tiếng nước ngoài kèm theo bản dịch ra tiếng Việt nếu có) như: Tài liệu kỹ thuật, hướng dẫn sử dụng… cho toàn bộ hàng hóa chào thầu</w:t>
            </w:r>
            <w:r>
              <w:rPr>
                <w:szCs w:val="24"/>
              </w:rPr>
              <w:t xml:space="preserve"> để chứng minh hàng hóa đáp ứng yêu cầu về kỹ thuật của E-HSMT.</w:t>
            </w:r>
          </w:p>
          <w:p w:rsidR="00175689" w:rsidRPr="000C2EE5" w:rsidRDefault="00175689" w:rsidP="001A0B77">
            <w:pPr>
              <w:spacing w:line="288" w:lineRule="auto"/>
              <w:ind w:left="141" w:right="70"/>
              <w:rPr>
                <w:szCs w:val="24"/>
              </w:rPr>
            </w:pPr>
            <w:r w:rsidRPr="000C2EE5">
              <w:rPr>
                <w:szCs w:val="24"/>
              </w:rPr>
              <w:t>- Nhà thầu cam kết hàng hoá chào thầu phải có xuất xứ rõ ràng và hợp pháp.</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77" w:right="103"/>
              <w:rPr>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vi-VN"/>
              </w:rPr>
            </w:pPr>
            <w:r w:rsidRPr="000C2EE5">
              <w:rPr>
                <w:szCs w:val="24"/>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r w:rsidRPr="000C2EE5">
              <w:rPr>
                <w:szCs w:val="24"/>
              </w:rPr>
              <w:t>2. Tài liệu chứng minh nguồn gốc xuất xứ, tính hợp lệ của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t xml:space="preserve">- Hàng hóa đảm bảo chất lượng, nguồn gốc xuất xứ rõ ràng, có tài liệu chứng minh sự phù hợp của hàng hóa đáp ứng yêu cầu của E-HSMT tại mục 10.8 E-CDNT. Danh mục hàng hóa phải ghi rõ chi tiết các thông số bao gồm: </w:t>
            </w:r>
          </w:p>
          <w:p w:rsidR="00175689" w:rsidRPr="000C2EE5" w:rsidRDefault="00175689" w:rsidP="001A0B77">
            <w:pPr>
              <w:spacing w:line="288" w:lineRule="auto"/>
              <w:ind w:left="141" w:right="70"/>
              <w:rPr>
                <w:szCs w:val="24"/>
              </w:rPr>
            </w:pPr>
            <w:r w:rsidRPr="000C2EE5">
              <w:rPr>
                <w:szCs w:val="24"/>
              </w:rPr>
              <w:t xml:space="preserve">+ Ký mã hiệu/ nhãn mác </w:t>
            </w:r>
          </w:p>
          <w:p w:rsidR="00175689" w:rsidRPr="000C2EE5" w:rsidRDefault="00175689" w:rsidP="001A0B77">
            <w:pPr>
              <w:spacing w:line="288" w:lineRule="auto"/>
              <w:ind w:left="141" w:right="70"/>
              <w:rPr>
                <w:szCs w:val="24"/>
              </w:rPr>
            </w:pPr>
            <w:r w:rsidRPr="000C2EE5">
              <w:rPr>
                <w:szCs w:val="24"/>
              </w:rPr>
              <w:t xml:space="preserve">+ Hãng sản xuất </w:t>
            </w:r>
          </w:p>
          <w:p w:rsidR="00175689" w:rsidRPr="000C2EE5" w:rsidRDefault="00175689" w:rsidP="001A0B77">
            <w:pPr>
              <w:spacing w:line="288" w:lineRule="auto"/>
              <w:ind w:left="141" w:right="70"/>
              <w:rPr>
                <w:szCs w:val="24"/>
              </w:rPr>
            </w:pPr>
            <w:r w:rsidRPr="000C2EE5">
              <w:rPr>
                <w:szCs w:val="24"/>
              </w:rPr>
              <w:t>+ Nước sản xuất.</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t xml:space="preserve">Không đáp ứng yêu cầu trên. </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fr-FR"/>
              </w:rPr>
            </w:pPr>
            <w:r w:rsidRPr="000C2EE5">
              <w:rPr>
                <w:szCs w:val="24"/>
                <w:lang w:val="nl-NL"/>
              </w:rPr>
              <w:t>Không đạt</w:t>
            </w:r>
          </w:p>
        </w:tc>
      </w:tr>
      <w:tr w:rsidR="00175689" w:rsidRPr="000C2EE5" w:rsidTr="001A0B77">
        <w:trPr>
          <w:trHeight w:val="1575"/>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r w:rsidRPr="000C2EE5">
              <w:rPr>
                <w:szCs w:val="24"/>
              </w:rPr>
              <w:t xml:space="preserve">3. Tính hợp lý và hiệu quả của các giải pháp kỹ thuật, biện pháp tổ chức </w:t>
            </w:r>
            <w:r w:rsidRPr="000C2EE5">
              <w:rPr>
                <w:szCs w:val="24"/>
              </w:rPr>
              <w:lastRenderedPageBreak/>
              <w:t>vận chuyển, bảo quản, cung cấp, bàn giao, kiểm tra nghiệm thu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lastRenderedPageBreak/>
              <w:t>Có giải pháp kỹ thuật, biện pháp tổ chức vận chuyển, bảo quản, cung cấp, bàn giao, kiểm tra nghiệm thu hàng hóa hợp lý và hiệu quả</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vi-VN"/>
              </w:rPr>
            </w:pPr>
            <w:r w:rsidRPr="000C2EE5">
              <w:rPr>
                <w:rFonts w:eastAsia="Arial Unicode MS"/>
                <w:szCs w:val="24"/>
                <w:lang w:val="vi-VN"/>
              </w:rPr>
              <w:lastRenderedPageBreak/>
              <w:t>4. Tiến độ cung cấp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vi-VN"/>
              </w:rPr>
            </w:pPr>
            <w:r w:rsidRPr="000C2EE5">
              <w:rPr>
                <w:szCs w:val="24"/>
                <w:lang w:val="vi-VN"/>
              </w:rPr>
              <w:t xml:space="preserve">Nhà thầu cam kết tiến độ cung cấp hàng hóa hợp lý, khả thi phù hợp với đề xuất kỹ thuật và đáp ứng yêu cầu của của </w:t>
            </w:r>
            <w:r>
              <w:rPr>
                <w:szCs w:val="24"/>
              </w:rPr>
              <w:t>C</w:t>
            </w:r>
            <w:r w:rsidRPr="000C2EE5">
              <w:rPr>
                <w:szCs w:val="24"/>
                <w:lang w:val="vi-VN"/>
              </w:rPr>
              <w:t xml:space="preserve">hủ đầu tư trong vòng 03 ngày </w:t>
            </w:r>
            <w:r>
              <w:rPr>
                <w:szCs w:val="24"/>
              </w:rPr>
              <w:t xml:space="preserve">làm việc </w:t>
            </w:r>
            <w:r w:rsidRPr="000C2EE5">
              <w:rPr>
                <w:szCs w:val="24"/>
                <w:lang w:val="vi-VN"/>
              </w:rPr>
              <w:t>kể từ ngày chủ đầu tư có đơn đặt hàng.</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r w:rsidRPr="000C2EE5">
              <w:rPr>
                <w:rFonts w:eastAsia="Arial Unicode MS"/>
                <w:szCs w:val="24"/>
                <w:lang w:val="vi-VN"/>
              </w:rPr>
              <w:t xml:space="preserve">5. </w:t>
            </w:r>
            <w:r w:rsidRPr="000C2EE5">
              <w:rPr>
                <w:szCs w:val="24"/>
                <w:lang w:val="nl-NL"/>
              </w:rPr>
              <w:t>Hạn sử dụng của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Cam kết cung cấp hàng hóa có hạn sử dụng (nếu có) đáp ứng yêu cầu sau: Hàng hóa còn hạn sử dụng tối thiểu 12 tháng kể từ ngày giao hàng. Trong trường hợp hạn sử dụng của hàng hóa không đáp ứng yêu cầu nêu trên thì nhà thầu phải có văn bản và được sự chấp thuận của chủ đầu tư</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r w:rsidRPr="000C2EE5">
              <w:rPr>
                <w:rFonts w:eastAsia="Arial Unicode MS"/>
                <w:szCs w:val="24"/>
                <w:lang w:val="vi-VN"/>
              </w:rPr>
              <w:t xml:space="preserve">6. </w:t>
            </w:r>
            <w:r w:rsidRPr="000C2EE5">
              <w:rPr>
                <w:szCs w:val="24"/>
                <w:lang w:val="nl-NL"/>
              </w:rPr>
              <w:t>Bảo hành, đổi trả hàng hóa không đạt yêu cầu</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vi-VN"/>
              </w:rPr>
            </w:pPr>
            <w:r w:rsidRPr="000C2EE5">
              <w:rPr>
                <w:szCs w:val="24"/>
                <w:lang w:val="nl-NL"/>
              </w:rPr>
              <w:t>Mức độ đáp ứng về bảo hành, đổi trả hàng hóa lỗi</w:t>
            </w:r>
            <w:r w:rsidRPr="000C2EE5">
              <w:rPr>
                <w:szCs w:val="24"/>
                <w:lang w:val="vi-VN"/>
              </w:rPr>
              <w:t>:</w:t>
            </w:r>
          </w:p>
          <w:p w:rsidR="00175689" w:rsidRPr="000C2EE5" w:rsidRDefault="00175689" w:rsidP="001A0B77">
            <w:pPr>
              <w:spacing w:line="288" w:lineRule="auto"/>
              <w:ind w:left="141" w:right="70"/>
              <w:rPr>
                <w:szCs w:val="24"/>
                <w:lang w:val="vi-VN"/>
              </w:rPr>
            </w:pPr>
            <w:r w:rsidRPr="000C2EE5">
              <w:rPr>
                <w:szCs w:val="24"/>
                <w:lang w:val="vi-VN"/>
              </w:rPr>
              <w:t>- Thời hạn bảo hành hàng hóa theo tiêu chuẩn của nhà sản xuất</w:t>
            </w:r>
          </w:p>
          <w:p w:rsidR="00175689" w:rsidRPr="000C2EE5" w:rsidRDefault="00175689" w:rsidP="001A0B77">
            <w:pPr>
              <w:spacing w:line="288" w:lineRule="auto"/>
              <w:ind w:left="141" w:right="70"/>
              <w:rPr>
                <w:szCs w:val="24"/>
                <w:lang w:val="vi-VN"/>
              </w:rPr>
            </w:pPr>
            <w:r w:rsidRPr="000C2EE5">
              <w:rPr>
                <w:szCs w:val="24"/>
                <w:lang w:val="vi-VN"/>
              </w:rPr>
              <w:t>- Hàng hóa còn nguyên bao bì, nhãn mác, mới 100%.</w:t>
            </w:r>
          </w:p>
          <w:p w:rsidR="00175689" w:rsidRPr="000C2EE5" w:rsidRDefault="00175689" w:rsidP="001A0B77">
            <w:pPr>
              <w:spacing w:line="288" w:lineRule="auto"/>
              <w:ind w:left="141" w:right="70"/>
              <w:rPr>
                <w:szCs w:val="24"/>
                <w:lang w:val="vi-VN"/>
              </w:rPr>
            </w:pPr>
            <w:r w:rsidRPr="000C2EE5">
              <w:rPr>
                <w:szCs w:val="24"/>
                <w:lang w:val="vi-VN"/>
              </w:rPr>
              <w:t>- Có cam kết thu hồi hàng hóa trong vòng 48 giờ trong trường hợp đã giao hàng nhưng không đảm bảo chất lượng, hoặc có thông báo thu hồi của cơ quan có thẩm quyền mà nguyên nhân không do lỗi của bên mời thầu.</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hideMark/>
          </w:tcPr>
          <w:p w:rsidR="00175689" w:rsidRPr="000C2EE5" w:rsidRDefault="00175689" w:rsidP="001A0B77">
            <w:pPr>
              <w:spacing w:line="288" w:lineRule="auto"/>
              <w:ind w:left="77" w:right="103"/>
              <w:rPr>
                <w:szCs w:val="24"/>
                <w:lang w:val="nl-NL"/>
              </w:rPr>
            </w:pPr>
            <w:r w:rsidRPr="000C2EE5">
              <w:rPr>
                <w:szCs w:val="24"/>
                <w:lang w:val="vi-VN"/>
              </w:rPr>
              <w:t>7</w:t>
            </w:r>
            <w:r w:rsidRPr="000C2EE5">
              <w:rPr>
                <w:szCs w:val="24"/>
                <w:lang w:val="nl-NL"/>
              </w:rPr>
              <w:t>. Uy tín của nhà thầu thông qua việc thực hiện các hợp đồng tương tự trước đó trong vòng 3 năm trở lại đây</w:t>
            </w: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vi-VN"/>
              </w:rPr>
            </w:pPr>
            <w:r w:rsidRPr="000C2EE5">
              <w:rPr>
                <w:szCs w:val="24"/>
                <w:lang w:val="vi-VN"/>
              </w:rPr>
              <w:t>Nhà thầu có các cam kết:</w:t>
            </w:r>
          </w:p>
          <w:p w:rsidR="00175689" w:rsidRPr="000C2EE5" w:rsidRDefault="00175689" w:rsidP="001A0B77">
            <w:pPr>
              <w:spacing w:line="288" w:lineRule="auto"/>
              <w:ind w:left="141" w:right="70"/>
              <w:rPr>
                <w:szCs w:val="24"/>
                <w:lang w:val="vi-VN"/>
              </w:rPr>
            </w:pPr>
            <w:r w:rsidRPr="000C2EE5">
              <w:rPr>
                <w:szCs w:val="24"/>
                <w:lang w:val="vi-VN"/>
              </w:rPr>
              <w:t>Nhà thầu không có hợp đồng tương tự chậm tiến độ hoặc bỏ dở hoặc chất lượng sản phẩm không đảm bảo khi thực hiện hợp đồng do lỗi của nhà thầu</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hideMark/>
          </w:tcPr>
          <w:p w:rsidR="00175689" w:rsidRPr="000C2EE5" w:rsidRDefault="00175689" w:rsidP="001A0B77">
            <w:pPr>
              <w:spacing w:line="288" w:lineRule="auto"/>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jc w:val="center"/>
              <w:rPr>
                <w:b/>
                <w:szCs w:val="24"/>
              </w:rPr>
            </w:pPr>
            <w:r w:rsidRPr="000C2EE5">
              <w:rPr>
                <w:b/>
                <w:szCs w:val="24"/>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b/>
                <w:szCs w:val="24"/>
              </w:rPr>
            </w:pPr>
            <w:r w:rsidRPr="000C2EE5">
              <w:rPr>
                <w:b/>
                <w:szCs w:val="24"/>
              </w:rPr>
              <w:t>Các tiêu chuẩn 1, 2, 3, 4</w:t>
            </w:r>
            <w:r w:rsidRPr="000C2EE5">
              <w:rPr>
                <w:b/>
                <w:szCs w:val="24"/>
                <w:lang w:val="vi-VN"/>
              </w:rPr>
              <w:t>, 5, 6, 7</w:t>
            </w:r>
            <w:r w:rsidRPr="000C2EE5">
              <w:rPr>
                <w:b/>
                <w:szCs w:val="24"/>
              </w:rPr>
              <w:t xml:space="preserve"> được xác định là đạt/chấp nhận được.</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b/>
                <w:szCs w:val="24"/>
                <w:lang w:val="fr-FR"/>
              </w:rPr>
            </w:pPr>
            <w:r w:rsidRPr="000C2EE5">
              <w:rPr>
                <w:b/>
                <w:szCs w:val="24"/>
                <w:lang w:val="fr-FR"/>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jc w:val="center"/>
              <w:rPr>
                <w:rFonts w:eastAsia="Arial Unicode MS"/>
                <w:b/>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b/>
                <w:szCs w:val="24"/>
                <w:lang w:val="nl-NL"/>
              </w:rPr>
            </w:pPr>
            <w:r w:rsidRPr="000C2EE5">
              <w:rPr>
                <w:b/>
                <w:szCs w:val="24"/>
                <w:lang w:val="nl-NL"/>
              </w:rPr>
              <w:t>Có 1 tiêu chuẩn bị xác định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b/>
                <w:szCs w:val="24"/>
              </w:rPr>
            </w:pPr>
            <w:r w:rsidRPr="000C2EE5">
              <w:rPr>
                <w:b/>
                <w:szCs w:val="24"/>
                <w:lang w:val="fr-FR"/>
              </w:rPr>
              <w:t>Không đạt</w:t>
            </w:r>
          </w:p>
        </w:tc>
      </w:tr>
      <w:bookmarkEnd w:id="1"/>
    </w:tbl>
    <w:p w:rsidR="00175689" w:rsidRPr="00B00C0E" w:rsidRDefault="00175689" w:rsidP="00175689">
      <w:pPr>
        <w:spacing w:line="288" w:lineRule="auto"/>
        <w:ind w:firstLine="709"/>
        <w:rPr>
          <w:sz w:val="28"/>
          <w:szCs w:val="28"/>
          <w:lang w:val="es-ES"/>
        </w:rPr>
      </w:pPr>
    </w:p>
    <w:p w:rsidR="00FC39C9" w:rsidRPr="00175689" w:rsidRDefault="00175689" w:rsidP="00175689">
      <w:pPr>
        <w:spacing w:line="288" w:lineRule="auto"/>
        <w:ind w:firstLine="709"/>
        <w:rPr>
          <w:sz w:val="28"/>
          <w:szCs w:val="28"/>
          <w:lang w:val="es-ES"/>
        </w:rPr>
      </w:pPr>
      <w:r w:rsidRPr="00B00C0E">
        <w:rPr>
          <w:sz w:val="28"/>
          <w:szCs w:val="28"/>
          <w:lang w:val="es-ES"/>
        </w:rPr>
        <w:t xml:space="preserve">E-HSDT được đánh giá là đáp ứng yêu cầu về kỹ thuật khi có tất cả các tiêu chí tổng quát đều được đánh giá là đạt. </w:t>
      </w:r>
    </w:p>
    <w:sectPr w:rsidR="00FC39C9" w:rsidRPr="00175689" w:rsidSect="00E06887">
      <w:pgSz w:w="11907" w:h="16840" w:code="9"/>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2B7" w:rsidRDefault="002122B7" w:rsidP="00175689">
      <w:r>
        <w:separator/>
      </w:r>
    </w:p>
  </w:endnote>
  <w:endnote w:type="continuationSeparator" w:id="0">
    <w:p w:rsidR="002122B7" w:rsidRDefault="002122B7" w:rsidP="001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2B7" w:rsidRDefault="002122B7" w:rsidP="00175689">
      <w:r>
        <w:separator/>
      </w:r>
    </w:p>
  </w:footnote>
  <w:footnote w:type="continuationSeparator" w:id="0">
    <w:p w:rsidR="002122B7" w:rsidRDefault="002122B7" w:rsidP="00175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89"/>
    <w:rsid w:val="0015532B"/>
    <w:rsid w:val="00175689"/>
    <w:rsid w:val="002122B7"/>
    <w:rsid w:val="003E3522"/>
    <w:rsid w:val="00681049"/>
    <w:rsid w:val="007349B5"/>
    <w:rsid w:val="00A049C9"/>
    <w:rsid w:val="00E06887"/>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D78E"/>
  <w15:chartTrackingRefBased/>
  <w15:docId w15:val="{94C5974B-4A55-4A5A-B9B5-FA513B24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689"/>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7568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75689"/>
    <w:pPr>
      <w:tabs>
        <w:tab w:val="left" w:pos="360"/>
      </w:tabs>
      <w:ind w:left="360" w:hanging="360"/>
    </w:pPr>
    <w:rPr>
      <w:sz w:val="20"/>
    </w:rPr>
  </w:style>
  <w:style w:type="character" w:customStyle="1" w:styleId="FootnoteTextChar">
    <w:name w:val="Footnote Text Char"/>
    <w:basedOn w:val="DefaultParagraphFont"/>
    <w:link w:val="FootnoteText"/>
    <w:rsid w:val="00175689"/>
    <w:rPr>
      <w:rFonts w:eastAsia="Times New Roman" w:cs="Times New Roman"/>
      <w:sz w:val="20"/>
      <w:szCs w:val="20"/>
    </w:rPr>
  </w:style>
  <w:style w:type="character" w:styleId="FootnoteReference">
    <w:name w:val="footnote reference"/>
    <w:aliases w:val="callout"/>
    <w:rsid w:val="00175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2025-09-04T03:49:00Z</dcterms:created>
  <dcterms:modified xsi:type="dcterms:W3CDTF">2025-09-04T06:46:00Z</dcterms:modified>
</cp:coreProperties>
</file>