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532"/>
        <w:gridCol w:w="1561"/>
      </w:tblGrid>
      <w:tr w:rsidR="00960C66" w:rsidRPr="003C1816" w:rsidTr="009B3FBE">
        <w:trPr>
          <w:trHeight w:val="20"/>
          <w:tblHeader/>
        </w:trPr>
        <w:tc>
          <w:tcPr>
            <w:tcW w:w="4191" w:type="pct"/>
            <w:gridSpan w:val="2"/>
            <w:tcBorders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1816">
              <w:rPr>
                <w:b/>
                <w:sz w:val="28"/>
                <w:szCs w:val="28"/>
              </w:rPr>
              <w:t>Nội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3C1816">
              <w:rPr>
                <w:b/>
                <w:sz w:val="28"/>
                <w:szCs w:val="28"/>
              </w:rPr>
              <w:t>đánh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809" w:type="pct"/>
            <w:tcBorders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1816">
              <w:rPr>
                <w:b/>
                <w:sz w:val="28"/>
                <w:szCs w:val="28"/>
              </w:rPr>
              <w:t>Sử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dụng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tiêu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chí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đạt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không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3C1816">
              <w:rPr>
                <w:b/>
                <w:sz w:val="28"/>
                <w:szCs w:val="28"/>
              </w:rPr>
              <w:t>Năm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sản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960C6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960C66">
              <w:rPr>
                <w:sz w:val="28"/>
                <w:szCs w:val="28"/>
              </w:rPr>
              <w:t xml:space="preserve">Cam </w:t>
            </w:r>
            <w:proofErr w:type="spellStart"/>
            <w:r w:rsidRPr="00960C66">
              <w:rPr>
                <w:sz w:val="28"/>
                <w:szCs w:val="28"/>
              </w:rPr>
              <w:t>kết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hàng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hóa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được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sản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xuất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không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trước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năm</w:t>
            </w:r>
            <w:proofErr w:type="spellEnd"/>
            <w:r w:rsidRPr="00960C66">
              <w:rPr>
                <w:sz w:val="28"/>
                <w:szCs w:val="28"/>
              </w:rPr>
              <w:t xml:space="preserve"> 2024.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960C6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960C66">
              <w:rPr>
                <w:sz w:val="28"/>
                <w:szCs w:val="28"/>
              </w:rPr>
              <w:t>Không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có</w:t>
            </w:r>
            <w:proofErr w:type="spellEnd"/>
            <w:r w:rsidRPr="00960C66">
              <w:rPr>
                <w:sz w:val="28"/>
                <w:szCs w:val="28"/>
              </w:rPr>
              <w:t xml:space="preserve"> cam </w:t>
            </w:r>
            <w:proofErr w:type="spellStart"/>
            <w:r w:rsidRPr="00960C66">
              <w:rPr>
                <w:sz w:val="28"/>
                <w:szCs w:val="28"/>
              </w:rPr>
              <w:t>kết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hoặc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có</w:t>
            </w:r>
            <w:proofErr w:type="spellEnd"/>
            <w:r w:rsidRPr="00960C66">
              <w:rPr>
                <w:sz w:val="28"/>
                <w:szCs w:val="28"/>
              </w:rPr>
              <w:t xml:space="preserve"> cam </w:t>
            </w:r>
            <w:proofErr w:type="spellStart"/>
            <w:r w:rsidRPr="00960C66">
              <w:rPr>
                <w:sz w:val="28"/>
                <w:szCs w:val="28"/>
              </w:rPr>
              <w:t>kết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nhưng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không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đảm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bảo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hàng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hóa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được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sản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xuất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không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trước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năm</w:t>
            </w:r>
            <w:proofErr w:type="spellEnd"/>
            <w:r w:rsidRPr="00960C66">
              <w:rPr>
                <w:sz w:val="28"/>
                <w:szCs w:val="28"/>
              </w:rPr>
              <w:t xml:space="preserve"> 2024.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3C1816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3C18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bCs/>
                <w:sz w:val="28"/>
                <w:szCs w:val="28"/>
              </w:rPr>
              <w:t>chuẩn</w:t>
            </w:r>
            <w:proofErr w:type="spellEnd"/>
            <w:r w:rsidRPr="003C18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bCs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960C6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  <w:r w:rsidRPr="00960C66">
              <w:rPr>
                <w:sz w:val="28"/>
                <w:szCs w:val="28"/>
              </w:rPr>
              <w:t xml:space="preserve">Cam </w:t>
            </w:r>
            <w:proofErr w:type="spellStart"/>
            <w:r w:rsidRPr="00960C66">
              <w:rPr>
                <w:sz w:val="28"/>
                <w:szCs w:val="28"/>
              </w:rPr>
              <w:t>kết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cung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cấp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hàng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hóa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mới</w:t>
            </w:r>
            <w:proofErr w:type="spellEnd"/>
            <w:r w:rsidRPr="00960C66">
              <w:rPr>
                <w:sz w:val="28"/>
                <w:szCs w:val="28"/>
              </w:rPr>
              <w:t xml:space="preserve"> 100% </w:t>
            </w:r>
            <w:proofErr w:type="spellStart"/>
            <w:r w:rsidRPr="00960C66">
              <w:rPr>
                <w:sz w:val="28"/>
                <w:szCs w:val="28"/>
              </w:rPr>
              <w:t>và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chưa</w:t>
            </w:r>
            <w:proofErr w:type="spellEnd"/>
            <w:r w:rsidRPr="00960C66">
              <w:rPr>
                <w:sz w:val="28"/>
                <w:szCs w:val="28"/>
              </w:rPr>
              <w:t xml:space="preserve"> qua </w:t>
            </w:r>
            <w:proofErr w:type="spellStart"/>
            <w:r w:rsidRPr="00960C66">
              <w:rPr>
                <w:sz w:val="28"/>
                <w:szCs w:val="28"/>
              </w:rPr>
              <w:t>sử</w:t>
            </w:r>
            <w:proofErr w:type="spellEnd"/>
            <w:r w:rsidRPr="00960C66">
              <w:rPr>
                <w:sz w:val="28"/>
                <w:szCs w:val="28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</w:rPr>
              <w:t>dụng</w:t>
            </w:r>
            <w:proofErr w:type="spellEnd"/>
            <w:r w:rsidRPr="00960C6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nhưng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cấp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đầy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đủ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tài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liệu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chứng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tính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3C1816">
              <w:rPr>
                <w:b/>
                <w:sz w:val="28"/>
                <w:szCs w:val="28"/>
              </w:rPr>
              <w:t>Đặc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tính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thông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kỹ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thuật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/>
                <w:sz w:val="28"/>
                <w:szCs w:val="28"/>
              </w:rPr>
              <w:t>và</w:t>
            </w:r>
            <w:proofErr w:type="spellEnd"/>
            <w:r w:rsidRPr="009478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/>
                <w:sz w:val="28"/>
                <w:szCs w:val="28"/>
              </w:rPr>
              <w:t>thông</w:t>
            </w:r>
            <w:proofErr w:type="spellEnd"/>
            <w:r w:rsidRPr="009478CB">
              <w:rPr>
                <w:b/>
                <w:sz w:val="28"/>
                <w:szCs w:val="28"/>
              </w:rPr>
              <w:t xml:space="preserve"> tin </w:t>
            </w:r>
            <w:proofErr w:type="spellStart"/>
            <w:r w:rsidRPr="009478CB">
              <w:rPr>
                <w:b/>
                <w:sz w:val="28"/>
                <w:szCs w:val="28"/>
              </w:rPr>
              <w:t>của</w:t>
            </w:r>
            <w:proofErr w:type="spellEnd"/>
            <w:r w:rsidRPr="009478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/>
                <w:sz w:val="28"/>
                <w:szCs w:val="28"/>
              </w:rPr>
              <w:t>hàng</w:t>
            </w:r>
            <w:proofErr w:type="spellEnd"/>
            <w:r w:rsidRPr="009478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trike/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Nêu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rõ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nguồn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gốc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nhà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sản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xuất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xuất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xứ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ký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mã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hiệu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nhãn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mác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tính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thông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số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thuật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yêu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của</w:t>
            </w:r>
            <w:proofErr w:type="spellEnd"/>
            <w:r w:rsidRPr="003C1816">
              <w:rPr>
                <w:sz w:val="28"/>
                <w:szCs w:val="28"/>
              </w:rPr>
              <w:t xml:space="preserve"> HSMT.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Không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nêu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rõ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nhà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sản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xuất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nguồn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gốc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xuất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xứ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ký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mã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hiệu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nhãn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mác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tính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thông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số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thuật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yêu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của</w:t>
            </w:r>
            <w:proofErr w:type="spellEnd"/>
            <w:r w:rsidRPr="003C1816">
              <w:rPr>
                <w:sz w:val="28"/>
                <w:szCs w:val="28"/>
              </w:rPr>
              <w:t xml:space="preserve"> HSMT.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3C1816">
              <w:rPr>
                <w:b/>
                <w:sz w:val="28"/>
                <w:szCs w:val="28"/>
              </w:rPr>
              <w:t>Tài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liệu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kỹ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thuật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ind w:left="-57" w:right="-57"/>
              <w:rPr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catalog </w:t>
            </w:r>
            <w:proofErr w:type="spellStart"/>
            <w:r w:rsidRPr="003C1816">
              <w:rPr>
                <w:bCs/>
                <w:sz w:val="28"/>
                <w:szCs w:val="28"/>
              </w:rPr>
              <w:t>hoặc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các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tài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liệu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thuật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của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chứng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số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chuẩn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thuật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hợp</w:t>
            </w:r>
            <w:proofErr w:type="spellEnd"/>
            <w:r w:rsidRPr="003C18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pacing w:val="-4"/>
                <w:sz w:val="28"/>
                <w:szCs w:val="28"/>
              </w:rPr>
            </w:pPr>
            <w:proofErr w:type="spellStart"/>
            <w:r w:rsidRPr="003C1816">
              <w:rPr>
                <w:spacing w:val="-4"/>
                <w:sz w:val="28"/>
                <w:szCs w:val="28"/>
              </w:rPr>
              <w:t>Không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kèm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theo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hồ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sơ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dự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thầu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hoặc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có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nhưng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không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phải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bản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màu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hoặc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thông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số</w:t>
            </w:r>
            <w:proofErr w:type="spellEnd"/>
            <w:r>
              <w:rPr>
                <w:spacing w:val="-4"/>
                <w:sz w:val="28"/>
                <w:szCs w:val="28"/>
              </w:rPr>
              <w:t>/</w:t>
            </w:r>
            <w:proofErr w:type="spellStart"/>
            <w:r>
              <w:rPr>
                <w:spacing w:val="-4"/>
                <w:sz w:val="28"/>
                <w:szCs w:val="28"/>
              </w:rPr>
              <w:t>tiêu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chuẩn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không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đúng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hoặc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kém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hơn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với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thông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số</w:t>
            </w:r>
            <w:proofErr w:type="spellEnd"/>
            <w:r>
              <w:rPr>
                <w:spacing w:val="-4"/>
                <w:sz w:val="28"/>
                <w:szCs w:val="28"/>
              </w:rPr>
              <w:t>/</w:t>
            </w:r>
            <w:proofErr w:type="spellStart"/>
            <w:r>
              <w:rPr>
                <w:spacing w:val="-4"/>
                <w:sz w:val="28"/>
                <w:szCs w:val="28"/>
              </w:rPr>
              <w:t>tiêu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chuẩn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yêu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</w:rPr>
              <w:t>cầu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hàng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hóa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tham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gia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chào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hàng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3C1816">
              <w:rPr>
                <w:b/>
                <w:sz w:val="28"/>
                <w:szCs w:val="28"/>
              </w:rPr>
              <w:t>Giải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pháp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cung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ứng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vận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chuyển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lắp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đặt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bàn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giao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Cs/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Nhà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thầu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thuyết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bCs/>
                <w:sz w:val="28"/>
                <w:szCs w:val="28"/>
              </w:rPr>
              <w:t>về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giải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pháp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cung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ứng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vận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chuyển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lắp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đặt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Cs/>
                <w:sz w:val="28"/>
                <w:szCs w:val="28"/>
              </w:rPr>
              <w:t>bàn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giao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hợp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và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khả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với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tiến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độ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cung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cấp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spacing w:before="40" w:after="40"/>
              <w:ind w:left="57" w:right="57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Nhà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giải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vận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chuyển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lắp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đặt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hoăc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khả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7. </w:t>
            </w:r>
            <w:proofErr w:type="spellStart"/>
            <w:r w:rsidRPr="003C1816">
              <w:rPr>
                <w:b/>
                <w:sz w:val="28"/>
                <w:szCs w:val="28"/>
              </w:rPr>
              <w:t>Khả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năng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thích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ứng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tác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động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đối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với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môi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trường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sz w:val="28"/>
                <w:szCs w:val="28"/>
              </w:rPr>
              <w:t xml:space="preserve">7.1 </w:t>
            </w:r>
            <w:proofErr w:type="spellStart"/>
            <w:r w:rsidRPr="003C1816">
              <w:rPr>
                <w:sz w:val="28"/>
                <w:szCs w:val="28"/>
              </w:rPr>
              <w:t>Khả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năng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thích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địa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được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cấp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hoàn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toàn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thích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địa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lý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được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cấp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thích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ứng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địa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lý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sz w:val="28"/>
                <w:szCs w:val="28"/>
              </w:rPr>
              <w:t xml:space="preserve">7.2 </w:t>
            </w:r>
            <w:r w:rsidRPr="003C1816">
              <w:rPr>
                <w:sz w:val="28"/>
                <w:szCs w:val="28"/>
                <w:lang w:val="vi-VN"/>
              </w:rPr>
              <w:t xml:space="preserve">Tác động đối với </w:t>
            </w:r>
            <w:r w:rsidRPr="003C1816">
              <w:rPr>
                <w:sz w:val="28"/>
                <w:szCs w:val="28"/>
                <w:lang w:val="vi-VN"/>
              </w:rPr>
              <w:lastRenderedPageBreak/>
              <w:t>môi trường và biện pháp giải quyết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lastRenderedPageBreak/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được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cấp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ảnh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hưởng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lastRenderedPageBreak/>
              <w:t>tác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động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nhiều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đến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môi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trường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xuất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giải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quyết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lý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lastRenderedPageBreak/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hóa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được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cung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cấp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ảnh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hưởng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tác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động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nhiều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đến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môi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trường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xuất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được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giải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quyết</w:t>
            </w:r>
            <w:proofErr w:type="spellEnd"/>
            <w:r w:rsidRPr="003C1816">
              <w:rPr>
                <w:sz w:val="28"/>
                <w:szCs w:val="28"/>
              </w:rPr>
              <w:t>..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8. </w:t>
            </w:r>
            <w:proofErr w:type="spellStart"/>
            <w:r w:rsidRPr="003C1816">
              <w:rPr>
                <w:b/>
                <w:sz w:val="28"/>
                <w:szCs w:val="28"/>
              </w:rPr>
              <w:t>Tiến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độ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cung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cấp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lắp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đặt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sz w:val="28"/>
                <w:szCs w:val="28"/>
              </w:rPr>
              <w:t xml:space="preserve">- ≤ 90 </w:t>
            </w:r>
            <w:proofErr w:type="spellStart"/>
            <w:r w:rsidRPr="003C1816">
              <w:rPr>
                <w:sz w:val="28"/>
                <w:szCs w:val="28"/>
              </w:rPr>
              <w:t>ngày</w:t>
            </w:r>
            <w:proofErr w:type="spellEnd"/>
            <w:r w:rsidRPr="003C181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sz w:val="28"/>
                <w:szCs w:val="28"/>
              </w:rPr>
              <w:t xml:space="preserve">- &gt; 90 </w:t>
            </w:r>
            <w:proofErr w:type="spellStart"/>
            <w:r w:rsidRPr="003C1816">
              <w:rPr>
                <w:sz w:val="28"/>
                <w:szCs w:val="28"/>
              </w:rPr>
              <w:t>ngày</w:t>
            </w:r>
            <w:proofErr w:type="spellEnd"/>
          </w:p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  <w:r w:rsidRPr="003C1816">
              <w:rPr>
                <w:sz w:val="28"/>
                <w:szCs w:val="28"/>
              </w:rPr>
              <w:t xml:space="preserve">- </w:t>
            </w:r>
            <w:proofErr w:type="spellStart"/>
            <w:r w:rsidRPr="003C1816">
              <w:rPr>
                <w:sz w:val="28"/>
                <w:szCs w:val="28"/>
              </w:rPr>
              <w:t>Tiến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độ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theo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quy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định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mục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trên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9. </w:t>
            </w:r>
            <w:proofErr w:type="spellStart"/>
            <w:r w:rsidRPr="003C1816">
              <w:rPr>
                <w:b/>
                <w:sz w:val="28"/>
                <w:szCs w:val="28"/>
              </w:rPr>
              <w:t>Bảo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xuất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thời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gian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bảo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lớn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hơn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bằng</w:t>
            </w:r>
            <w:proofErr w:type="spellEnd"/>
            <w:r w:rsidRPr="003C1816">
              <w:rPr>
                <w:sz w:val="28"/>
                <w:szCs w:val="28"/>
              </w:rPr>
              <w:t xml:space="preserve"> 12 </w:t>
            </w:r>
            <w:r w:rsidRPr="003C1816">
              <w:rPr>
                <w:sz w:val="28"/>
                <w:szCs w:val="28"/>
                <w:lang w:val="vi-VN"/>
              </w:rPr>
              <w:t>tháng</w:t>
            </w:r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kèm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theo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quy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trình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bảo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đầy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đủ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rõ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ràng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khả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thi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645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rPr>
                <w:spacing w:val="-4"/>
                <w:sz w:val="28"/>
                <w:szCs w:val="28"/>
              </w:rPr>
            </w:pPr>
            <w:r w:rsidRPr="003C1816">
              <w:rPr>
                <w:spacing w:val="-4"/>
                <w:sz w:val="28"/>
                <w:szCs w:val="28"/>
                <w:lang w:val="vi-VN"/>
              </w:rPr>
              <w:t xml:space="preserve">Đề xuất thời gian bảo hành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hàng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pacing w:val="-4"/>
                <w:sz w:val="28"/>
                <w:szCs w:val="28"/>
              </w:rPr>
              <w:t>hoá</w:t>
            </w:r>
            <w:proofErr w:type="spellEnd"/>
            <w:r w:rsidRPr="003C1816">
              <w:rPr>
                <w:spacing w:val="-4"/>
                <w:sz w:val="28"/>
                <w:szCs w:val="28"/>
              </w:rPr>
              <w:t xml:space="preserve"> </w:t>
            </w:r>
            <w:r w:rsidRPr="003C1816">
              <w:rPr>
                <w:spacing w:val="-4"/>
                <w:sz w:val="28"/>
                <w:szCs w:val="28"/>
                <w:lang w:val="vi-VN"/>
              </w:rPr>
              <w:t>&lt;</w:t>
            </w:r>
            <w:r w:rsidRPr="003C1816">
              <w:rPr>
                <w:spacing w:val="-4"/>
                <w:sz w:val="28"/>
                <w:szCs w:val="28"/>
              </w:rPr>
              <w:t>12</w:t>
            </w:r>
            <w:r w:rsidRPr="003C1816">
              <w:rPr>
                <w:spacing w:val="-4"/>
                <w:sz w:val="28"/>
                <w:szCs w:val="28"/>
                <w:lang w:val="vi-VN"/>
              </w:rPr>
              <w:t xml:space="preserve"> tháng hoặc không kèm theo thuyết minh quy trình bảo hành</w:t>
            </w:r>
            <w:r w:rsidRPr="003C1816">
              <w:rPr>
                <w:strike/>
                <w:spacing w:val="-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10. </w:t>
            </w:r>
            <w:proofErr w:type="spellStart"/>
            <w:r w:rsidRPr="003C1816">
              <w:rPr>
                <w:b/>
                <w:sz w:val="28"/>
                <w:szCs w:val="28"/>
              </w:rPr>
              <w:t>Uy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tín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của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nhà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thầu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qua </w:t>
            </w:r>
            <w:proofErr w:type="spellStart"/>
            <w:r w:rsidRPr="003C1816">
              <w:rPr>
                <w:b/>
                <w:sz w:val="28"/>
                <w:szCs w:val="28"/>
              </w:rPr>
              <w:t>việc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thực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hiện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các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hợp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đồng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tương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tự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trước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đó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trong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thời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gian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05 </w:t>
            </w:r>
            <w:proofErr w:type="spellStart"/>
            <w:r w:rsidRPr="003C1816">
              <w:rPr>
                <w:b/>
                <w:sz w:val="28"/>
                <w:szCs w:val="28"/>
              </w:rPr>
              <w:t>năm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gần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đây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tính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đến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thời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điểm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đóng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thầu</w:t>
            </w:r>
            <w:proofErr w:type="spellEnd"/>
            <w:r w:rsidRPr="003C18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  <w:lang w:val="es-ES"/>
              </w:rPr>
            </w:pPr>
            <w:proofErr w:type="spellStart"/>
            <w:r w:rsidRPr="003C181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nội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dung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Tính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01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tháng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01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năm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2022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đến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thời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điểm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đóng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960C6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60C66">
              <w:rPr>
                <w:sz w:val="28"/>
                <w:szCs w:val="28"/>
                <w:lang w:val="es-ES"/>
              </w:rPr>
              <w:t>đồng</w:t>
            </w:r>
            <w:bookmarkStart w:id="0" w:name="_GoBack"/>
            <w:bookmarkEnd w:id="0"/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chậm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bỏ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dở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lỗi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.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Đối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hoàn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thành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bàn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đưa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sử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dụng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đầy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đủ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nghĩa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ký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luật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mại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luật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hành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nội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dung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mục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10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cam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kết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nhưng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đáp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ứng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yêu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chậm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tiến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độ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bỏ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dở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do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lỗi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hoặc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đối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với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tự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hoàn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thành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công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bàn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giao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đưa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sử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dụng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nhà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thầu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không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thực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đầy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đủ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các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nghĩa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vụ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của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đã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ký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theo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quy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định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luật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thương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mại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và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pháp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luật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hiện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  <w:lang w:val="es-ES"/>
              </w:rPr>
              <w:t>hành</w:t>
            </w:r>
            <w:proofErr w:type="spellEnd"/>
            <w:r w:rsidRPr="003C1816">
              <w:rPr>
                <w:sz w:val="28"/>
                <w:szCs w:val="28"/>
                <w:lang w:val="es-ES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11. </w:t>
            </w:r>
            <w:proofErr w:type="spellStart"/>
            <w:r w:rsidRPr="003C1816">
              <w:rPr>
                <w:b/>
                <w:sz w:val="28"/>
                <w:szCs w:val="28"/>
              </w:rPr>
              <w:t>Các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yếu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tố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về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điều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kiện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thương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9478CB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bCs/>
                <w:sz w:val="28"/>
                <w:szCs w:val="28"/>
              </w:rPr>
              <w:t>kết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về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điều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kiện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thương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hợp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với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tiến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độ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cung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cấp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Không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bCs/>
                <w:sz w:val="28"/>
                <w:szCs w:val="28"/>
              </w:rPr>
              <w:t>kết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về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điều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kiện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thương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phù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hợp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với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tiến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độ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cung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cấp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hoá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14. </w:t>
            </w:r>
            <w:proofErr w:type="spellStart"/>
            <w:r w:rsidRPr="003C1816">
              <w:rPr>
                <w:b/>
                <w:sz w:val="28"/>
                <w:szCs w:val="28"/>
              </w:rPr>
              <w:t>Có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thuyết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b/>
                <w:sz w:val="28"/>
                <w:szCs w:val="28"/>
              </w:rPr>
              <w:lastRenderedPageBreak/>
              <w:t>kèm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theo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b/>
                <w:sz w:val="28"/>
                <w:szCs w:val="28"/>
              </w:rPr>
              <w:t>kết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với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Chủ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đầu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tư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về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xử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lý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sự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cố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dịch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vụ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sau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bán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lastRenderedPageBreak/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kèm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theo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với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Chủ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lastRenderedPageBreak/>
              <w:t>tư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dịch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vụ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sau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bán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</w:p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bCs/>
                <w:sz w:val="28"/>
                <w:szCs w:val="28"/>
              </w:rPr>
              <w:t>kết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trong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vòng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24</w:t>
            </w:r>
            <w:r>
              <w:rPr>
                <w:bCs/>
                <w:noProof/>
                <w:sz w:val="28"/>
                <w:szCs w:val="28"/>
              </w:rPr>
              <w:t xml:space="preserve">-48 </w:t>
            </w:r>
            <w:r w:rsidRPr="009478CB">
              <w:rPr>
                <w:bCs/>
                <w:noProof/>
                <w:sz w:val="28"/>
                <w:szCs w:val="28"/>
              </w:rPr>
              <w:t>giờ</w:t>
            </w:r>
            <w:r w:rsidRPr="003C1816">
              <w:rPr>
                <w:bCs/>
                <w:noProof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khi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nhận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được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sự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cố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bằng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fax </w:t>
            </w:r>
            <w:proofErr w:type="spellStart"/>
            <w:r w:rsidRPr="003C1816">
              <w:rPr>
                <w:bCs/>
                <w:sz w:val="28"/>
                <w:szCs w:val="28"/>
              </w:rPr>
              <w:t>hoặc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mail, </w:t>
            </w:r>
            <w:proofErr w:type="spellStart"/>
            <w:r w:rsidRPr="003C1816">
              <w:rPr>
                <w:bCs/>
                <w:sz w:val="28"/>
                <w:szCs w:val="28"/>
              </w:rPr>
              <w:t>nhân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viên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của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Cs/>
                <w:sz w:val="28"/>
                <w:szCs w:val="28"/>
              </w:rPr>
              <w:t>nhà</w:t>
            </w:r>
            <w:proofErr w:type="spellEnd"/>
            <w:r w:rsidRPr="009478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Cs/>
                <w:sz w:val="28"/>
                <w:szCs w:val="28"/>
              </w:rPr>
              <w:t>thầu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sẽ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mặt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bàn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giao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để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khắc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phục</w:t>
            </w:r>
            <w:proofErr w:type="spellEnd"/>
            <w:r w:rsidRPr="003C18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lastRenderedPageBreak/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kèm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theo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với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Chủ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tư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dịch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vụ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sau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bán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hàng</w:t>
            </w:r>
            <w:proofErr w:type="spellEnd"/>
          </w:p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bCs/>
                <w:sz w:val="28"/>
                <w:szCs w:val="28"/>
              </w:rPr>
              <w:t>Không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bCs/>
                <w:sz w:val="28"/>
                <w:szCs w:val="28"/>
              </w:rPr>
              <w:t>kết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trong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vòng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24</w:t>
            </w:r>
            <w:r w:rsidRPr="003C1816">
              <w:rPr>
                <w:bCs/>
                <w:noProof/>
                <w:sz w:val="28"/>
                <w:szCs w:val="28"/>
              </w:rPr>
              <w:t>-48</w:t>
            </w:r>
            <w:r>
              <w:rPr>
                <w:bCs/>
                <w:noProof/>
                <w:sz w:val="28"/>
                <w:szCs w:val="28"/>
              </w:rPr>
              <w:t xml:space="preserve"> </w:t>
            </w:r>
            <w:r w:rsidRPr="009478CB">
              <w:rPr>
                <w:bCs/>
                <w:noProof/>
                <w:sz w:val="28"/>
                <w:szCs w:val="28"/>
              </w:rPr>
              <w:t>giờ</w:t>
            </w:r>
            <w:r w:rsidRPr="003C1816">
              <w:rPr>
                <w:bCs/>
                <w:noProof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khi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nhận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được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thông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3C1816">
              <w:rPr>
                <w:bCs/>
                <w:sz w:val="28"/>
                <w:szCs w:val="28"/>
              </w:rPr>
              <w:t>hàng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hóa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sự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cố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bằng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fax </w:t>
            </w:r>
            <w:proofErr w:type="spellStart"/>
            <w:r>
              <w:rPr>
                <w:bCs/>
                <w:sz w:val="28"/>
                <w:szCs w:val="28"/>
              </w:rPr>
              <w:t>hoặc</w:t>
            </w:r>
            <w:proofErr w:type="spellEnd"/>
            <w:r>
              <w:rPr>
                <w:bCs/>
                <w:sz w:val="28"/>
                <w:szCs w:val="28"/>
              </w:rPr>
              <w:t xml:space="preserve"> mail,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Cs/>
                <w:sz w:val="28"/>
                <w:szCs w:val="28"/>
              </w:rPr>
              <w:t>nhà</w:t>
            </w:r>
            <w:proofErr w:type="spellEnd"/>
            <w:r w:rsidRPr="009478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78CB">
              <w:rPr>
                <w:bCs/>
                <w:sz w:val="28"/>
                <w:szCs w:val="28"/>
              </w:rPr>
              <w:t>thầu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sẽ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có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mặt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nơi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lắp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thiết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bị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để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khắc</w:t>
            </w:r>
            <w:proofErr w:type="spellEnd"/>
            <w:r w:rsidRPr="003C18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Cs/>
                <w:sz w:val="28"/>
                <w:szCs w:val="28"/>
              </w:rPr>
              <w:t>phục</w:t>
            </w:r>
            <w:proofErr w:type="spellEnd"/>
            <w:r w:rsidRPr="003C18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15. </w:t>
            </w:r>
            <w:proofErr w:type="spellStart"/>
            <w:r w:rsidRPr="003C1816">
              <w:rPr>
                <w:b/>
                <w:sz w:val="28"/>
                <w:szCs w:val="28"/>
              </w:rPr>
              <w:t>Giải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pháp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đảm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bảo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vệ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sinh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an </w:t>
            </w:r>
            <w:proofErr w:type="spellStart"/>
            <w:r w:rsidRPr="003C1816">
              <w:rPr>
                <w:b/>
                <w:sz w:val="28"/>
                <w:szCs w:val="28"/>
              </w:rPr>
              <w:t>toàn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lao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động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phòng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chống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cháy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nổ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vệ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sinh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môi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trường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trong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quá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trình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thực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hiện</w:t>
            </w:r>
            <w:proofErr w:type="spellEnd"/>
            <w:r w:rsidRPr="003C18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Nhà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đảm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bảo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sinh</w:t>
            </w:r>
            <w:proofErr w:type="spellEnd"/>
            <w:r w:rsidRPr="003C1816">
              <w:rPr>
                <w:sz w:val="28"/>
                <w:szCs w:val="28"/>
              </w:rPr>
              <w:t xml:space="preserve"> an </w:t>
            </w:r>
            <w:proofErr w:type="spellStart"/>
            <w:r w:rsidRPr="003C1816">
              <w:rPr>
                <w:sz w:val="28"/>
                <w:szCs w:val="28"/>
              </w:rPr>
              <w:t>toàn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lao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động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phòng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chống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cháy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nổ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sinh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môi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trường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trong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quá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trình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thực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khả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thi</w:t>
            </w:r>
            <w:proofErr w:type="spellEnd"/>
            <w:r w:rsidRPr="003C1816">
              <w:rPr>
                <w:sz w:val="28"/>
                <w:szCs w:val="28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Nhà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thầu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về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pháp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đảm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bảo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sinh</w:t>
            </w:r>
            <w:proofErr w:type="spellEnd"/>
            <w:r w:rsidRPr="003C1816">
              <w:rPr>
                <w:sz w:val="28"/>
                <w:szCs w:val="28"/>
              </w:rPr>
              <w:t xml:space="preserve"> an </w:t>
            </w:r>
            <w:proofErr w:type="spellStart"/>
            <w:r w:rsidRPr="003C1816">
              <w:rPr>
                <w:sz w:val="28"/>
                <w:szCs w:val="28"/>
              </w:rPr>
              <w:t>toàn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lao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động</w:t>
            </w:r>
            <w:proofErr w:type="spellEnd"/>
            <w:r w:rsidRPr="003C1816">
              <w:rPr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sz w:val="28"/>
                <w:szCs w:val="28"/>
              </w:rPr>
              <w:t>phòng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chống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cháy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nổ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vệ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sinh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môi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trường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trong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quá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trình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thực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hiện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hoặc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thuyết</w:t>
            </w:r>
            <w:proofErr w:type="spellEnd"/>
            <w:r w:rsidRPr="003C1816">
              <w:rPr>
                <w:sz w:val="28"/>
                <w:szCs w:val="28"/>
              </w:rPr>
              <w:t xml:space="preserve"> minh </w:t>
            </w: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phù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hợp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và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khả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16. Cam </w:t>
            </w:r>
            <w:proofErr w:type="spellStart"/>
            <w:r w:rsidRPr="003C1816">
              <w:rPr>
                <w:b/>
                <w:sz w:val="28"/>
                <w:szCs w:val="28"/>
              </w:rPr>
              <w:t>kết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đóng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gói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theo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tiêu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chuẩn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của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nhà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sản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xuất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đảm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bảo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hóa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nguyên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đai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nguyên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kiện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gẫy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vỡ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C1816">
              <w:rPr>
                <w:b/>
                <w:sz w:val="28"/>
                <w:szCs w:val="28"/>
              </w:rPr>
              <w:t>bóp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méo</w:t>
            </w:r>
            <w:proofErr w:type="spellEnd"/>
            <w:r w:rsidRPr="003C18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rFonts w:eastAsia="Batang"/>
                <w:sz w:val="28"/>
                <w:szCs w:val="28"/>
                <w:lang w:eastAsia="ko-KR"/>
              </w:rPr>
              <w:t>Có</w:t>
            </w:r>
            <w:proofErr w:type="spellEnd"/>
            <w:r w:rsidRPr="003C1816">
              <w:rPr>
                <w:rFonts w:eastAsia="Batang"/>
                <w:sz w:val="28"/>
                <w:szCs w:val="28"/>
                <w:lang w:eastAsia="ko-KR"/>
              </w:rPr>
              <w:t xml:space="preserve"> cam </w:t>
            </w:r>
            <w:proofErr w:type="spellStart"/>
            <w:r w:rsidRPr="003C1816">
              <w:rPr>
                <w:rFonts w:eastAsia="Batang"/>
                <w:sz w:val="28"/>
                <w:szCs w:val="28"/>
                <w:lang w:eastAsia="ko-KR"/>
              </w:rPr>
              <w:t>kết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b/>
                <w:sz w:val="28"/>
                <w:szCs w:val="28"/>
              </w:rPr>
            </w:pPr>
            <w:r w:rsidRPr="003C1816">
              <w:rPr>
                <w:b/>
                <w:sz w:val="28"/>
                <w:szCs w:val="28"/>
              </w:rPr>
              <w:t xml:space="preserve">17. Cam </w:t>
            </w:r>
            <w:proofErr w:type="spellStart"/>
            <w:r w:rsidRPr="003C1816">
              <w:rPr>
                <w:b/>
                <w:sz w:val="28"/>
                <w:szCs w:val="28"/>
              </w:rPr>
              <w:t>kết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hồi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hóa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trong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trường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hợp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hàng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hóa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đảm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bảo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yêu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cầu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chất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lượng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mà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không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do </w:t>
            </w:r>
            <w:proofErr w:type="spellStart"/>
            <w:r w:rsidRPr="003C1816">
              <w:rPr>
                <w:b/>
                <w:sz w:val="28"/>
                <w:szCs w:val="28"/>
              </w:rPr>
              <w:t>lỗi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của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bên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mời</w:t>
            </w:r>
            <w:proofErr w:type="spellEnd"/>
            <w:r w:rsidRPr="003C18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b/>
                <w:sz w:val="28"/>
                <w:szCs w:val="28"/>
              </w:rPr>
              <w:t>thầu</w:t>
            </w:r>
            <w:proofErr w:type="spellEnd"/>
            <w:r w:rsidRPr="003C18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60C66" w:rsidRPr="003C1816" w:rsidTr="009B3FBE">
        <w:trPr>
          <w:trHeight w:val="20"/>
        </w:trPr>
        <w:tc>
          <w:tcPr>
            <w:tcW w:w="132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spacing w:before="40" w:after="40" w:line="280" w:lineRule="exact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có</w:t>
            </w:r>
            <w:proofErr w:type="spellEnd"/>
            <w:r w:rsidRPr="003C1816">
              <w:rPr>
                <w:sz w:val="28"/>
                <w:szCs w:val="28"/>
              </w:rPr>
              <w:t xml:space="preserve"> cam </w:t>
            </w:r>
            <w:proofErr w:type="spellStart"/>
            <w:r w:rsidRPr="003C1816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C66" w:rsidRPr="003C1816" w:rsidRDefault="00960C66" w:rsidP="009B3FBE">
            <w:pPr>
              <w:widowControl w:val="0"/>
              <w:tabs>
                <w:tab w:val="left" w:pos="851"/>
              </w:tabs>
              <w:spacing w:before="40" w:after="40" w:line="280" w:lineRule="exact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 w:rsidRPr="003C1816">
              <w:rPr>
                <w:sz w:val="28"/>
                <w:szCs w:val="28"/>
              </w:rPr>
              <w:t>Không</w:t>
            </w:r>
            <w:proofErr w:type="spellEnd"/>
            <w:r w:rsidRPr="003C1816">
              <w:rPr>
                <w:sz w:val="28"/>
                <w:szCs w:val="28"/>
              </w:rPr>
              <w:t xml:space="preserve"> </w:t>
            </w:r>
            <w:proofErr w:type="spellStart"/>
            <w:r w:rsidRPr="003C1816">
              <w:rPr>
                <w:sz w:val="28"/>
                <w:szCs w:val="28"/>
              </w:rPr>
              <w:t>đạt</w:t>
            </w:r>
            <w:proofErr w:type="spellEnd"/>
          </w:p>
        </w:tc>
      </w:tr>
    </w:tbl>
    <w:p w:rsidR="00951FBE" w:rsidRDefault="00951FBE"/>
    <w:sectPr w:rsidR="0095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66"/>
    <w:rsid w:val="00951FBE"/>
    <w:rsid w:val="0096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0181-598F-41E4-92E8-7C967606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2025-09-04T00:56:00Z</dcterms:created>
  <dcterms:modified xsi:type="dcterms:W3CDTF">2025-09-04T00:57:00Z</dcterms:modified>
</cp:coreProperties>
</file>