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05365" w14:textId="77777777" w:rsidR="003E1572" w:rsidRPr="00427836" w:rsidRDefault="003E1572" w:rsidP="003E1572">
      <w:pPr>
        <w:spacing w:before="120" w:after="120"/>
        <w:jc w:val="center"/>
        <w:outlineLvl w:val="0"/>
        <w:rPr>
          <w:b/>
          <w:bCs/>
          <w:sz w:val="28"/>
          <w:szCs w:val="26"/>
        </w:rPr>
      </w:pPr>
      <w:bookmarkStart w:id="0" w:name="_Toc104800535"/>
      <w:r w:rsidRPr="00427836">
        <w:rPr>
          <w:b/>
          <w:bCs/>
          <w:sz w:val="28"/>
          <w:szCs w:val="26"/>
        </w:rPr>
        <w:t>Chương V. YÊU CẦU VỀ KỸ THUẬT</w:t>
      </w:r>
      <w:bookmarkEnd w:id="0"/>
    </w:p>
    <w:p w14:paraId="53FC2C12" w14:textId="77777777" w:rsidR="003E1572" w:rsidRPr="00427836" w:rsidRDefault="003E1572" w:rsidP="003E1572">
      <w:pPr>
        <w:pStyle w:val="ListParagraph"/>
        <w:numPr>
          <w:ilvl w:val="0"/>
          <w:numId w:val="19"/>
        </w:numPr>
        <w:spacing w:before="120" w:after="120"/>
        <w:rPr>
          <w:rFonts w:ascii="Times New Roman" w:hAnsi="Times New Roman" w:cs="Times New Roman"/>
          <w:b/>
          <w:sz w:val="26"/>
          <w:szCs w:val="26"/>
        </w:rPr>
      </w:pPr>
      <w:r w:rsidRPr="00427836">
        <w:rPr>
          <w:rFonts w:ascii="Times New Roman" w:hAnsi="Times New Roman" w:cs="Times New Roman"/>
          <w:b/>
          <w:sz w:val="26"/>
          <w:szCs w:val="26"/>
        </w:rPr>
        <w:t>Giới thiệu chung về dự án/dự toán mua sắm, gói thầu:</w:t>
      </w:r>
    </w:p>
    <w:p w14:paraId="0C339B57" w14:textId="6A66E62E" w:rsidR="003E1572" w:rsidRPr="00427836" w:rsidRDefault="00C20F7C" w:rsidP="00C20F7C">
      <w:pPr>
        <w:pStyle w:val="ListParagraph"/>
        <w:numPr>
          <w:ilvl w:val="1"/>
          <w:numId w:val="1"/>
        </w:numPr>
        <w:spacing w:before="240" w:after="120"/>
        <w:ind w:left="0" w:firstLine="567"/>
        <w:contextualSpacing w:val="0"/>
        <w:jc w:val="both"/>
        <w:rPr>
          <w:rFonts w:ascii="Times New Roman" w:hAnsi="Times New Roman" w:cs="Times New Roman"/>
          <w:color w:val="000000" w:themeColor="text1"/>
          <w:spacing w:val="-4"/>
          <w:sz w:val="26"/>
          <w:szCs w:val="26"/>
        </w:rPr>
      </w:pPr>
      <w:r>
        <w:rPr>
          <w:rFonts w:ascii="Times New Roman" w:hAnsi="Times New Roman" w:cs="Times New Roman"/>
          <w:spacing w:val="-4"/>
          <w:sz w:val="26"/>
          <w:szCs w:val="26"/>
        </w:rPr>
        <w:t xml:space="preserve"> </w:t>
      </w:r>
      <w:r w:rsidR="003E1572" w:rsidRPr="00427836">
        <w:rPr>
          <w:rFonts w:ascii="Times New Roman" w:hAnsi="Times New Roman" w:cs="Times New Roman"/>
          <w:spacing w:val="-4"/>
          <w:sz w:val="26"/>
          <w:szCs w:val="26"/>
          <w:lang w:val="vi-VN"/>
        </w:rPr>
        <w:t>Đ</w:t>
      </w:r>
      <w:r w:rsidR="003E1572" w:rsidRPr="00427836">
        <w:rPr>
          <w:rFonts w:ascii="Times New Roman" w:hAnsi="Times New Roman" w:cs="Times New Roman"/>
          <w:spacing w:val="-4"/>
          <w:sz w:val="26"/>
          <w:szCs w:val="26"/>
        </w:rPr>
        <w:t xml:space="preserve">ịa điểm thực hiện </w:t>
      </w:r>
      <w:r w:rsidR="00FC6D98" w:rsidRPr="00427836">
        <w:rPr>
          <w:rFonts w:ascii="Times New Roman" w:hAnsi="Times New Roman" w:cs="Times New Roman"/>
          <w:spacing w:val="-4"/>
          <w:sz w:val="26"/>
          <w:szCs w:val="26"/>
        </w:rPr>
        <w:t>khoản</w:t>
      </w:r>
      <w:r w:rsidR="003E1572" w:rsidRPr="00427836">
        <w:rPr>
          <w:rFonts w:ascii="Times New Roman" w:hAnsi="Times New Roman" w:cs="Times New Roman"/>
          <w:spacing w:val="-4"/>
          <w:sz w:val="26"/>
          <w:szCs w:val="26"/>
        </w:rPr>
        <w:t xml:space="preserve"> </w:t>
      </w:r>
      <w:r w:rsidR="003E1572" w:rsidRPr="00427836">
        <w:rPr>
          <w:rFonts w:ascii="Times New Roman" w:hAnsi="Times New Roman" w:cs="Times New Roman"/>
          <w:color w:val="000000" w:themeColor="text1"/>
          <w:spacing w:val="-4"/>
          <w:sz w:val="26"/>
          <w:szCs w:val="26"/>
        </w:rPr>
        <w:t>mua sắm: tại Ngân hàng TMCP Công Thương Việt Nam</w:t>
      </w:r>
    </w:p>
    <w:p w14:paraId="32DB0231" w14:textId="08997278" w:rsidR="003E1572" w:rsidRPr="00427836" w:rsidRDefault="00C20F7C" w:rsidP="009D5835">
      <w:pPr>
        <w:pStyle w:val="ListParagraph"/>
        <w:numPr>
          <w:ilvl w:val="1"/>
          <w:numId w:val="1"/>
        </w:numPr>
        <w:spacing w:before="120" w:after="120"/>
        <w:ind w:left="0" w:firstLine="567"/>
        <w:contextualSpacing w:val="0"/>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xml:space="preserve"> </w:t>
      </w:r>
      <w:r w:rsidR="003E1572" w:rsidRPr="00427836">
        <w:rPr>
          <w:rFonts w:ascii="Times New Roman" w:hAnsi="Times New Roman" w:cs="Times New Roman"/>
          <w:color w:val="000000" w:themeColor="text1"/>
          <w:spacing w:val="-4"/>
          <w:sz w:val="26"/>
          <w:szCs w:val="26"/>
          <w:lang w:val="vi-VN"/>
        </w:rPr>
        <w:t>Q</w:t>
      </w:r>
      <w:r w:rsidR="003E1572" w:rsidRPr="00427836">
        <w:rPr>
          <w:rFonts w:ascii="Times New Roman" w:hAnsi="Times New Roman" w:cs="Times New Roman"/>
          <w:color w:val="000000" w:themeColor="text1"/>
          <w:spacing w:val="-4"/>
          <w:sz w:val="26"/>
          <w:szCs w:val="26"/>
        </w:rPr>
        <w:t xml:space="preserve">uy mô của </w:t>
      </w:r>
      <w:r w:rsidR="00FC6D98" w:rsidRPr="00427836">
        <w:rPr>
          <w:rFonts w:ascii="Times New Roman" w:hAnsi="Times New Roman" w:cs="Times New Roman"/>
          <w:color w:val="000000" w:themeColor="text1"/>
          <w:spacing w:val="-4"/>
          <w:sz w:val="26"/>
          <w:szCs w:val="26"/>
        </w:rPr>
        <w:t>khoản</w:t>
      </w:r>
      <w:r w:rsidR="003E1572" w:rsidRPr="00427836">
        <w:rPr>
          <w:rFonts w:ascii="Times New Roman" w:hAnsi="Times New Roman" w:cs="Times New Roman"/>
          <w:color w:val="000000" w:themeColor="text1"/>
          <w:spacing w:val="-4"/>
          <w:sz w:val="26"/>
          <w:szCs w:val="26"/>
        </w:rPr>
        <w:t xml:space="preserve"> mua sắm: </w:t>
      </w:r>
      <w:r w:rsidR="00FC6D98" w:rsidRPr="00427836">
        <w:rPr>
          <w:rFonts w:ascii="Times New Roman" w:eastAsia="Times New Roman" w:hAnsi="Times New Roman" w:cs="Times New Roman"/>
          <w:color w:val="000000" w:themeColor="text1"/>
          <w:sz w:val="26"/>
          <w:szCs w:val="26"/>
        </w:rPr>
        <w:t>Thuê Dịch vụ mạng và bảo mật mạng nâng cao tập trung trên điện toán đám mây trong 2 năm</w:t>
      </w:r>
      <w:r w:rsidR="009D5835" w:rsidRPr="00427836">
        <w:rPr>
          <w:rFonts w:ascii="Times New Roman" w:eastAsia="Times New Roman" w:hAnsi="Times New Roman" w:cs="Times New Roman"/>
          <w:color w:val="000000" w:themeColor="text1"/>
          <w:sz w:val="26"/>
          <w:szCs w:val="26"/>
        </w:rPr>
        <w:t xml:space="preserve">, bao gồm: Dịch vụ </w:t>
      </w:r>
      <w:r w:rsidR="00297D97" w:rsidRPr="00427836">
        <w:rPr>
          <w:rFonts w:ascii="Times New Roman" w:eastAsia="Times New Roman" w:hAnsi="Times New Roman" w:cs="Times New Roman"/>
          <w:color w:val="000000" w:themeColor="text1"/>
          <w:sz w:val="26"/>
          <w:szCs w:val="26"/>
        </w:rPr>
        <w:t>mạng</w:t>
      </w:r>
      <w:r w:rsidR="009D5835" w:rsidRPr="00427836">
        <w:rPr>
          <w:rFonts w:ascii="Times New Roman" w:eastAsia="Times New Roman" w:hAnsi="Times New Roman" w:cs="Times New Roman"/>
          <w:color w:val="000000" w:themeColor="text1"/>
          <w:sz w:val="26"/>
          <w:szCs w:val="26"/>
        </w:rPr>
        <w:t xml:space="preserve">, </w:t>
      </w:r>
      <w:r w:rsidR="00297D97" w:rsidRPr="00427836">
        <w:rPr>
          <w:rFonts w:ascii="Times New Roman" w:eastAsia="Times New Roman" w:hAnsi="Times New Roman" w:cs="Times New Roman"/>
          <w:color w:val="000000" w:themeColor="text1"/>
          <w:sz w:val="26"/>
          <w:szCs w:val="26"/>
        </w:rPr>
        <w:t>Dịch vụ bảo mật</w:t>
      </w:r>
    </w:p>
    <w:p w14:paraId="16EFE460" w14:textId="01C90D76" w:rsidR="003E1572" w:rsidRPr="00427836" w:rsidRDefault="00C20F7C" w:rsidP="003E1572">
      <w:pPr>
        <w:pStyle w:val="ListParagraph"/>
        <w:numPr>
          <w:ilvl w:val="1"/>
          <w:numId w:val="1"/>
        </w:numPr>
        <w:spacing w:before="120" w:after="120"/>
        <w:ind w:left="0" w:firstLine="567"/>
        <w:contextualSpacing w:val="0"/>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xml:space="preserve"> </w:t>
      </w:r>
      <w:r w:rsidR="003E1572" w:rsidRPr="00427836">
        <w:rPr>
          <w:rFonts w:ascii="Times New Roman" w:hAnsi="Times New Roman" w:cs="Times New Roman"/>
          <w:color w:val="000000" w:themeColor="text1"/>
          <w:spacing w:val="-4"/>
          <w:sz w:val="26"/>
          <w:szCs w:val="26"/>
          <w:lang w:val="vi-VN"/>
        </w:rPr>
        <w:t>Y</w:t>
      </w:r>
      <w:r w:rsidR="003E1572" w:rsidRPr="00427836">
        <w:rPr>
          <w:rFonts w:ascii="Times New Roman" w:hAnsi="Times New Roman" w:cs="Times New Roman"/>
          <w:color w:val="000000" w:themeColor="text1"/>
          <w:spacing w:val="-4"/>
          <w:sz w:val="26"/>
          <w:szCs w:val="26"/>
        </w:rPr>
        <w:t xml:space="preserve">êu cầu về cung cấp dịch vụ: </w:t>
      </w:r>
      <w:r w:rsidR="00D95427" w:rsidRPr="00427836">
        <w:rPr>
          <w:rFonts w:ascii="Times New Roman" w:hAnsi="Times New Roman" w:cs="Times New Roman"/>
          <w:color w:val="000000" w:themeColor="text1"/>
          <w:spacing w:val="-4"/>
          <w:sz w:val="26"/>
          <w:szCs w:val="26"/>
        </w:rPr>
        <w:t xml:space="preserve">Thuê </w:t>
      </w:r>
      <w:r w:rsidR="00D95427" w:rsidRPr="00427836">
        <w:rPr>
          <w:rFonts w:ascii="Times New Roman" w:eastAsia="Times New Roman" w:hAnsi="Times New Roman" w:cs="Times New Roman"/>
          <w:color w:val="000000" w:themeColor="text1"/>
          <w:sz w:val="26"/>
          <w:szCs w:val="26"/>
        </w:rPr>
        <w:t>Dịch vụ mạng và bảo mật mạng nâng cao tập trung trên điện toán đám mây</w:t>
      </w:r>
    </w:p>
    <w:p w14:paraId="0C18F0CC" w14:textId="19160D42" w:rsidR="003E1572" w:rsidRPr="00427836" w:rsidRDefault="00C20F7C" w:rsidP="003E1572">
      <w:pPr>
        <w:pStyle w:val="ListParagraph"/>
        <w:numPr>
          <w:ilvl w:val="1"/>
          <w:numId w:val="1"/>
        </w:numPr>
        <w:spacing w:before="120" w:after="120"/>
        <w:ind w:left="0" w:firstLine="567"/>
        <w:contextualSpacing w:val="0"/>
        <w:jc w:val="both"/>
        <w:rPr>
          <w:rFonts w:ascii="Times New Roman" w:hAnsi="Times New Roman" w:cs="Times New Roman"/>
          <w:spacing w:val="-4"/>
          <w:sz w:val="26"/>
          <w:szCs w:val="26"/>
        </w:rPr>
      </w:pPr>
      <w:r>
        <w:rPr>
          <w:rFonts w:ascii="Times New Roman" w:hAnsi="Times New Roman" w:cs="Times New Roman"/>
          <w:spacing w:val="-4"/>
          <w:sz w:val="26"/>
          <w:szCs w:val="26"/>
        </w:rPr>
        <w:t xml:space="preserve"> </w:t>
      </w:r>
      <w:r w:rsidR="003E1572" w:rsidRPr="00427836">
        <w:rPr>
          <w:rFonts w:ascii="Times New Roman" w:hAnsi="Times New Roman" w:cs="Times New Roman"/>
          <w:spacing w:val="-4"/>
          <w:sz w:val="26"/>
          <w:szCs w:val="26"/>
          <w:lang w:val="vi-VN"/>
        </w:rPr>
        <w:t>T</w:t>
      </w:r>
      <w:r w:rsidR="003E1572" w:rsidRPr="00427836">
        <w:rPr>
          <w:rFonts w:ascii="Times New Roman" w:hAnsi="Times New Roman" w:cs="Times New Roman"/>
          <w:spacing w:val="-4"/>
          <w:sz w:val="26"/>
          <w:szCs w:val="26"/>
        </w:rPr>
        <w:t xml:space="preserve">hời gian thực hiện: </w:t>
      </w:r>
      <w:r w:rsidR="006263AB" w:rsidRPr="00427836">
        <w:rPr>
          <w:rFonts w:ascii="Times New Roman" w:hAnsi="Times New Roman" w:cs="Times New Roman"/>
          <w:spacing w:val="-4"/>
          <w:sz w:val="26"/>
          <w:szCs w:val="26"/>
        </w:rPr>
        <w:t>27 tháng</w:t>
      </w:r>
      <w:r w:rsidR="003E1572" w:rsidRPr="00427836">
        <w:rPr>
          <w:rFonts w:ascii="Times New Roman" w:hAnsi="Times New Roman" w:cs="Times New Roman"/>
          <w:spacing w:val="-4"/>
          <w:sz w:val="26"/>
          <w:szCs w:val="26"/>
        </w:rPr>
        <w:t xml:space="preserve"> kể từ ngày Hợp đồng có hiệu lực (Bao gồm </w:t>
      </w:r>
      <w:r w:rsidR="006263AB" w:rsidRPr="00427836">
        <w:rPr>
          <w:rFonts w:ascii="Times New Roman" w:hAnsi="Times New Roman" w:cs="Times New Roman"/>
          <w:spacing w:val="-4"/>
          <w:sz w:val="26"/>
          <w:szCs w:val="26"/>
        </w:rPr>
        <w:t>03</w:t>
      </w:r>
      <w:r w:rsidR="003E1572" w:rsidRPr="00427836">
        <w:rPr>
          <w:rFonts w:ascii="Times New Roman" w:hAnsi="Times New Roman" w:cs="Times New Roman"/>
          <w:spacing w:val="-4"/>
          <w:sz w:val="26"/>
          <w:szCs w:val="26"/>
        </w:rPr>
        <w:t xml:space="preserve"> </w:t>
      </w:r>
      <w:r w:rsidR="006263AB" w:rsidRPr="00427836">
        <w:rPr>
          <w:rFonts w:ascii="Times New Roman" w:hAnsi="Times New Roman" w:cs="Times New Roman"/>
          <w:spacing w:val="-4"/>
          <w:sz w:val="26"/>
          <w:szCs w:val="26"/>
        </w:rPr>
        <w:t>tháng</w:t>
      </w:r>
      <w:r w:rsidR="003E1572" w:rsidRPr="00427836">
        <w:rPr>
          <w:rFonts w:ascii="Times New Roman" w:hAnsi="Times New Roman" w:cs="Times New Roman"/>
          <w:spacing w:val="-4"/>
          <w:sz w:val="26"/>
          <w:szCs w:val="26"/>
        </w:rPr>
        <w:t xml:space="preserve"> thực hiện cài đặt triển khai kể từ ngày Hợp đồng có hiệu lực và </w:t>
      </w:r>
      <w:r w:rsidR="006263AB" w:rsidRPr="00427836">
        <w:rPr>
          <w:rFonts w:ascii="Times New Roman" w:hAnsi="Times New Roman" w:cs="Times New Roman"/>
          <w:spacing w:val="-4"/>
          <w:sz w:val="26"/>
          <w:szCs w:val="26"/>
        </w:rPr>
        <w:t>24 tháng</w:t>
      </w:r>
      <w:r w:rsidR="003E1572" w:rsidRPr="00427836">
        <w:rPr>
          <w:rFonts w:ascii="Times New Roman" w:hAnsi="Times New Roman" w:cs="Times New Roman"/>
          <w:spacing w:val="-4"/>
          <w:sz w:val="26"/>
          <w:szCs w:val="26"/>
        </w:rPr>
        <w:t xml:space="preserve"> thực hiện thời gian cho thuê kể từ khi nghiệm thu cài đặt triển khai)</w:t>
      </w:r>
    </w:p>
    <w:p w14:paraId="33DA853F" w14:textId="77777777" w:rsidR="003E1572" w:rsidRPr="00427836" w:rsidRDefault="003E1572" w:rsidP="003E1572">
      <w:pPr>
        <w:pStyle w:val="ListParagraph"/>
        <w:numPr>
          <w:ilvl w:val="0"/>
          <w:numId w:val="19"/>
        </w:numPr>
        <w:spacing w:before="120" w:after="120"/>
        <w:rPr>
          <w:rFonts w:ascii="Times New Roman" w:hAnsi="Times New Roman" w:cs="Times New Roman"/>
          <w:b/>
          <w:sz w:val="26"/>
          <w:szCs w:val="26"/>
          <w:lang w:val="nl-NL"/>
        </w:rPr>
      </w:pPr>
      <w:r w:rsidRPr="00427836">
        <w:rPr>
          <w:rFonts w:ascii="Times New Roman" w:hAnsi="Times New Roman" w:cs="Times New Roman"/>
          <w:b/>
          <w:sz w:val="26"/>
          <w:szCs w:val="26"/>
          <w:lang w:val="nl-NL"/>
        </w:rPr>
        <w:t>Mục tiêu công việc:</w:t>
      </w:r>
    </w:p>
    <w:p w14:paraId="5AC35150" w14:textId="06DF9BAD" w:rsidR="008478AA" w:rsidRPr="00427836" w:rsidRDefault="008478AA" w:rsidP="00C20F7C">
      <w:pPr>
        <w:pStyle w:val="ListParagraph"/>
        <w:numPr>
          <w:ilvl w:val="0"/>
          <w:numId w:val="41"/>
        </w:numPr>
        <w:tabs>
          <w:tab w:val="left" w:pos="709"/>
        </w:tabs>
        <w:spacing w:before="120" w:after="120"/>
        <w:ind w:left="0" w:firstLine="567"/>
        <w:rPr>
          <w:rFonts w:ascii="Times New Roman" w:hAnsi="Times New Roman" w:cs="Times New Roman"/>
          <w:spacing w:val="-4"/>
          <w:sz w:val="26"/>
          <w:szCs w:val="26"/>
          <w:lang w:val="nl-NL"/>
        </w:rPr>
      </w:pPr>
      <w:r w:rsidRPr="00427836">
        <w:rPr>
          <w:rFonts w:ascii="Times New Roman" w:hAnsi="Times New Roman" w:cs="Times New Roman"/>
          <w:spacing w:val="-4"/>
          <w:sz w:val="26"/>
          <w:szCs w:val="26"/>
          <w:lang w:val="nl-NL"/>
        </w:rPr>
        <w:t>Tăng cường bảo mật cho hệ thống ứng dụng và hạ tầng cloud</w:t>
      </w:r>
    </w:p>
    <w:p w14:paraId="12135DC1" w14:textId="4B63FADD" w:rsidR="008478AA" w:rsidRPr="00427836" w:rsidRDefault="008478AA" w:rsidP="00C20F7C">
      <w:pPr>
        <w:pStyle w:val="ListParagraph"/>
        <w:numPr>
          <w:ilvl w:val="0"/>
          <w:numId w:val="41"/>
        </w:numPr>
        <w:tabs>
          <w:tab w:val="left" w:pos="709"/>
        </w:tabs>
        <w:spacing w:before="120" w:after="120"/>
        <w:ind w:left="0" w:firstLine="567"/>
        <w:rPr>
          <w:rFonts w:ascii="Times New Roman" w:hAnsi="Times New Roman" w:cs="Times New Roman"/>
          <w:spacing w:val="-4"/>
          <w:sz w:val="26"/>
          <w:szCs w:val="26"/>
          <w:lang w:val="nl-NL"/>
        </w:rPr>
      </w:pPr>
      <w:r w:rsidRPr="00427836">
        <w:rPr>
          <w:rFonts w:ascii="Times New Roman" w:hAnsi="Times New Roman" w:cs="Times New Roman"/>
          <w:spacing w:val="-4"/>
          <w:sz w:val="26"/>
          <w:szCs w:val="26"/>
          <w:lang w:val="nl-NL"/>
        </w:rPr>
        <w:tab/>
        <w:t>Đảm bảo kết nối ổn định, an toàn giữa on-premise và AWS.</w:t>
      </w:r>
    </w:p>
    <w:p w14:paraId="0C0079FA" w14:textId="559BC0E8" w:rsidR="008478AA" w:rsidRPr="00427836" w:rsidRDefault="008478AA" w:rsidP="00C20F7C">
      <w:pPr>
        <w:pStyle w:val="ListParagraph"/>
        <w:numPr>
          <w:ilvl w:val="0"/>
          <w:numId w:val="41"/>
        </w:numPr>
        <w:tabs>
          <w:tab w:val="left" w:pos="709"/>
        </w:tabs>
        <w:spacing w:before="120" w:after="120"/>
        <w:ind w:left="0" w:firstLine="567"/>
        <w:rPr>
          <w:rFonts w:ascii="Times New Roman" w:hAnsi="Times New Roman" w:cs="Times New Roman"/>
          <w:spacing w:val="-4"/>
          <w:sz w:val="26"/>
          <w:szCs w:val="26"/>
          <w:lang w:val="nl-NL"/>
        </w:rPr>
      </w:pPr>
      <w:r w:rsidRPr="00427836">
        <w:rPr>
          <w:rFonts w:ascii="Times New Roman" w:hAnsi="Times New Roman" w:cs="Times New Roman"/>
          <w:spacing w:val="-4"/>
          <w:sz w:val="26"/>
          <w:szCs w:val="26"/>
          <w:lang w:val="nl-NL"/>
        </w:rPr>
        <w:tab/>
        <w:t>Giám sát, phát hiện sớm và phản ứng kịp thời với các hành vi bất thường, tấn công mạng.</w:t>
      </w:r>
    </w:p>
    <w:p w14:paraId="3AD6A549" w14:textId="77777777" w:rsidR="008478AA" w:rsidRPr="00427836" w:rsidRDefault="008478AA" w:rsidP="00C20F7C">
      <w:pPr>
        <w:pStyle w:val="ListParagraph"/>
        <w:numPr>
          <w:ilvl w:val="0"/>
          <w:numId w:val="41"/>
        </w:numPr>
        <w:tabs>
          <w:tab w:val="left" w:pos="709"/>
        </w:tabs>
        <w:spacing w:before="120" w:after="120"/>
        <w:ind w:left="0" w:firstLine="567"/>
        <w:rPr>
          <w:rFonts w:ascii="Times New Roman" w:hAnsi="Times New Roman" w:cs="Times New Roman"/>
          <w:b/>
          <w:sz w:val="26"/>
          <w:szCs w:val="26"/>
          <w:lang w:val="nl-NL"/>
        </w:rPr>
      </w:pPr>
      <w:r w:rsidRPr="00427836">
        <w:rPr>
          <w:rFonts w:ascii="Times New Roman" w:hAnsi="Times New Roman" w:cs="Times New Roman"/>
          <w:spacing w:val="-4"/>
          <w:sz w:val="26"/>
          <w:szCs w:val="26"/>
          <w:lang w:val="nl-NL"/>
        </w:rPr>
        <w:tab/>
        <w:t>Tuân thủ các yêu cầu, tiêu chuẩn bảo mật ngành tài chính – ngân hàng</w:t>
      </w:r>
    </w:p>
    <w:p w14:paraId="6A659851" w14:textId="036AFF74" w:rsidR="003E1572" w:rsidRPr="00427836" w:rsidRDefault="003E1572" w:rsidP="008478AA">
      <w:pPr>
        <w:spacing w:before="120" w:after="120"/>
        <w:ind w:firstLine="567"/>
        <w:rPr>
          <w:b/>
          <w:sz w:val="26"/>
          <w:szCs w:val="26"/>
          <w:lang w:val="nl-NL"/>
        </w:rPr>
      </w:pPr>
      <w:r w:rsidRPr="00427836">
        <w:rPr>
          <w:b/>
          <w:sz w:val="26"/>
          <w:szCs w:val="26"/>
          <w:lang w:val="nl-NL"/>
        </w:rPr>
        <w:t>3. Yêu cầu kỹ thuật của gói thầu và chi tiết phạm vi cung cấp:</w:t>
      </w:r>
    </w:p>
    <w:p w14:paraId="5691442D" w14:textId="77777777" w:rsidR="003E1572" w:rsidRPr="00427836" w:rsidRDefault="003E1572" w:rsidP="003E1572">
      <w:pPr>
        <w:spacing w:before="120" w:after="120"/>
        <w:ind w:firstLine="709"/>
        <w:rPr>
          <w:b/>
          <w:color w:val="000000" w:themeColor="text1"/>
          <w:sz w:val="26"/>
          <w:szCs w:val="26"/>
          <w:lang w:val="vi-VN"/>
        </w:rPr>
      </w:pPr>
      <w:r w:rsidRPr="00427836">
        <w:rPr>
          <w:b/>
          <w:color w:val="000000" w:themeColor="text1"/>
          <w:sz w:val="26"/>
          <w:szCs w:val="26"/>
          <w:lang w:val="nl-NL"/>
        </w:rPr>
        <w:t>Yêu cầu</w:t>
      </w:r>
      <w:r w:rsidRPr="00427836">
        <w:rPr>
          <w:b/>
          <w:color w:val="000000" w:themeColor="text1"/>
          <w:sz w:val="26"/>
          <w:szCs w:val="26"/>
          <w:lang w:val="vi-VN"/>
        </w:rPr>
        <w:t xml:space="preserve"> kỹ thuật</w:t>
      </w:r>
      <w:r w:rsidRPr="00427836">
        <w:rPr>
          <w:b/>
          <w:color w:val="000000" w:themeColor="text1"/>
          <w:sz w:val="26"/>
          <w:szCs w:val="26"/>
          <w:lang w:val="nl-NL"/>
        </w:rPr>
        <w:t xml:space="preserve"> tương đương hoặc cao hơn</w:t>
      </w:r>
      <w:r w:rsidRPr="00427836">
        <w:rPr>
          <w:b/>
          <w:color w:val="000000" w:themeColor="text1"/>
          <w:sz w:val="26"/>
          <w:szCs w:val="26"/>
          <w:lang w:val="vi-VN"/>
        </w:rPr>
        <w:t>:</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53"/>
        <w:gridCol w:w="5146"/>
        <w:gridCol w:w="816"/>
        <w:gridCol w:w="889"/>
      </w:tblGrid>
      <w:tr w:rsidR="00FC6D98" w:rsidRPr="00427836" w14:paraId="47E59E93" w14:textId="77777777" w:rsidTr="008C726D">
        <w:trPr>
          <w:jc w:val="center"/>
        </w:trPr>
        <w:tc>
          <w:tcPr>
            <w:tcW w:w="0" w:type="auto"/>
            <w:shd w:val="clear" w:color="auto" w:fill="D9D9D9" w:themeFill="background1" w:themeFillShade="D9"/>
            <w:vAlign w:val="center"/>
            <w:hideMark/>
          </w:tcPr>
          <w:p w14:paraId="24FF44E1" w14:textId="77777777" w:rsidR="00FC6D98" w:rsidRPr="00427836" w:rsidRDefault="00FC6D98" w:rsidP="008C726D">
            <w:pPr>
              <w:jc w:val="center"/>
              <w:rPr>
                <w:b/>
                <w:bCs/>
              </w:rPr>
            </w:pPr>
            <w:r w:rsidRPr="00427836">
              <w:rPr>
                <w:b/>
                <w:bCs/>
              </w:rPr>
              <w:t>STT</w:t>
            </w:r>
          </w:p>
        </w:tc>
        <w:tc>
          <w:tcPr>
            <w:tcW w:w="0" w:type="auto"/>
            <w:shd w:val="clear" w:color="auto" w:fill="D9D9D9" w:themeFill="background1" w:themeFillShade="D9"/>
            <w:vAlign w:val="center"/>
            <w:hideMark/>
          </w:tcPr>
          <w:p w14:paraId="700222A8" w14:textId="77777777" w:rsidR="00FC6D98" w:rsidRPr="00427836" w:rsidRDefault="00FC6D98" w:rsidP="008C726D">
            <w:pPr>
              <w:jc w:val="center"/>
              <w:rPr>
                <w:b/>
                <w:bCs/>
              </w:rPr>
            </w:pPr>
            <w:r w:rsidRPr="00427836">
              <w:rPr>
                <w:b/>
                <w:bCs/>
              </w:rPr>
              <w:t>Danh mục hàng hóa/ dịch vụ</w:t>
            </w:r>
          </w:p>
        </w:tc>
        <w:tc>
          <w:tcPr>
            <w:tcW w:w="0" w:type="auto"/>
            <w:shd w:val="clear" w:color="auto" w:fill="D9D9D9" w:themeFill="background1" w:themeFillShade="D9"/>
            <w:vAlign w:val="center"/>
            <w:hideMark/>
          </w:tcPr>
          <w:p w14:paraId="1CF88CB5" w14:textId="77777777" w:rsidR="00FC6D98" w:rsidRPr="00427836" w:rsidRDefault="00FC6D98" w:rsidP="008C726D">
            <w:pPr>
              <w:jc w:val="center"/>
              <w:rPr>
                <w:b/>
                <w:bCs/>
              </w:rPr>
            </w:pPr>
            <w:r w:rsidRPr="00427836">
              <w:rPr>
                <w:b/>
                <w:bCs/>
              </w:rPr>
              <w:t>Mô tả hàng hóa/dịch vụ</w:t>
            </w:r>
          </w:p>
        </w:tc>
        <w:tc>
          <w:tcPr>
            <w:tcW w:w="0" w:type="auto"/>
            <w:shd w:val="clear" w:color="auto" w:fill="D9D9D9" w:themeFill="background1" w:themeFillShade="D9"/>
            <w:vAlign w:val="center"/>
            <w:hideMark/>
          </w:tcPr>
          <w:p w14:paraId="063AB108" w14:textId="77777777" w:rsidR="00FC6D98" w:rsidRPr="00427836" w:rsidRDefault="00FC6D98" w:rsidP="008C726D">
            <w:pPr>
              <w:jc w:val="center"/>
              <w:rPr>
                <w:b/>
                <w:bCs/>
              </w:rPr>
            </w:pPr>
            <w:r w:rsidRPr="00427836">
              <w:rPr>
                <w:b/>
                <w:bCs/>
              </w:rPr>
              <w:t>Đơn vị</w:t>
            </w:r>
          </w:p>
        </w:tc>
        <w:tc>
          <w:tcPr>
            <w:tcW w:w="0" w:type="auto"/>
            <w:shd w:val="clear" w:color="auto" w:fill="D9D9D9" w:themeFill="background1" w:themeFillShade="D9"/>
            <w:vAlign w:val="center"/>
            <w:hideMark/>
          </w:tcPr>
          <w:p w14:paraId="14A63901" w14:textId="77777777" w:rsidR="00FC6D98" w:rsidRPr="00427836" w:rsidRDefault="00FC6D98" w:rsidP="008C726D">
            <w:pPr>
              <w:jc w:val="center"/>
              <w:rPr>
                <w:b/>
                <w:bCs/>
              </w:rPr>
            </w:pPr>
            <w:r w:rsidRPr="00427836">
              <w:rPr>
                <w:b/>
                <w:bCs/>
              </w:rPr>
              <w:t>Khối lượng</w:t>
            </w:r>
          </w:p>
        </w:tc>
      </w:tr>
      <w:tr w:rsidR="00FC6D98" w:rsidRPr="00427836" w14:paraId="12D1B825" w14:textId="77777777" w:rsidTr="008C726D">
        <w:trPr>
          <w:jc w:val="center"/>
        </w:trPr>
        <w:tc>
          <w:tcPr>
            <w:tcW w:w="0" w:type="auto"/>
            <w:shd w:val="clear" w:color="auto" w:fill="D9D9D9" w:themeFill="background1" w:themeFillShade="D9"/>
            <w:vAlign w:val="center"/>
            <w:hideMark/>
          </w:tcPr>
          <w:p w14:paraId="4F01449E" w14:textId="77777777" w:rsidR="00FC6D98" w:rsidRPr="00427836" w:rsidRDefault="00FC6D98" w:rsidP="008C726D">
            <w:pPr>
              <w:rPr>
                <w:b/>
                <w:bCs/>
              </w:rPr>
            </w:pPr>
            <w:r w:rsidRPr="00427836">
              <w:rPr>
                <w:b/>
                <w:bCs/>
              </w:rPr>
              <w:t>I</w:t>
            </w:r>
          </w:p>
        </w:tc>
        <w:tc>
          <w:tcPr>
            <w:tcW w:w="0" w:type="auto"/>
            <w:gridSpan w:val="2"/>
            <w:shd w:val="clear" w:color="auto" w:fill="D9D9D9" w:themeFill="background1" w:themeFillShade="D9"/>
            <w:vAlign w:val="center"/>
            <w:hideMark/>
          </w:tcPr>
          <w:p w14:paraId="7EB24BB8" w14:textId="77777777" w:rsidR="00FC6D98" w:rsidRPr="00427836" w:rsidRDefault="00FC6D98" w:rsidP="008C726D">
            <w:pPr>
              <w:rPr>
                <w:b/>
                <w:bCs/>
              </w:rPr>
            </w:pPr>
            <w:r w:rsidRPr="00427836">
              <w:rPr>
                <w:b/>
                <w:bCs/>
              </w:rPr>
              <w:t>Dịch vụ mạng</w:t>
            </w:r>
          </w:p>
        </w:tc>
        <w:tc>
          <w:tcPr>
            <w:tcW w:w="0" w:type="auto"/>
            <w:shd w:val="clear" w:color="auto" w:fill="D9D9D9" w:themeFill="background1" w:themeFillShade="D9"/>
            <w:vAlign w:val="center"/>
            <w:hideMark/>
          </w:tcPr>
          <w:p w14:paraId="190FC862" w14:textId="77777777" w:rsidR="00FC6D98" w:rsidRPr="00427836" w:rsidRDefault="00FC6D98" w:rsidP="008C726D">
            <w:pPr>
              <w:jc w:val="center"/>
              <w:rPr>
                <w:b/>
                <w:bCs/>
              </w:rPr>
            </w:pPr>
            <w:r w:rsidRPr="00427836">
              <w:rPr>
                <w:b/>
                <w:bCs/>
              </w:rPr>
              <w:t>Gói</w:t>
            </w:r>
          </w:p>
        </w:tc>
        <w:tc>
          <w:tcPr>
            <w:tcW w:w="0" w:type="auto"/>
            <w:shd w:val="clear" w:color="auto" w:fill="D9D9D9" w:themeFill="background1" w:themeFillShade="D9"/>
            <w:vAlign w:val="center"/>
            <w:hideMark/>
          </w:tcPr>
          <w:p w14:paraId="0D8718DE" w14:textId="77777777" w:rsidR="00FC6D98" w:rsidRPr="00427836" w:rsidRDefault="00FC6D98" w:rsidP="008C726D">
            <w:pPr>
              <w:jc w:val="center"/>
              <w:rPr>
                <w:b/>
                <w:bCs/>
              </w:rPr>
            </w:pPr>
            <w:r w:rsidRPr="00427836">
              <w:rPr>
                <w:b/>
                <w:bCs/>
              </w:rPr>
              <w:t>1</w:t>
            </w:r>
          </w:p>
        </w:tc>
      </w:tr>
      <w:tr w:rsidR="00FC6D98" w:rsidRPr="00427836" w14:paraId="5F51799E" w14:textId="77777777" w:rsidTr="008C726D">
        <w:trPr>
          <w:jc w:val="center"/>
        </w:trPr>
        <w:tc>
          <w:tcPr>
            <w:tcW w:w="0" w:type="auto"/>
            <w:shd w:val="clear" w:color="auto" w:fill="D9D9D9" w:themeFill="background1" w:themeFillShade="D9"/>
            <w:vAlign w:val="center"/>
            <w:hideMark/>
          </w:tcPr>
          <w:p w14:paraId="12921F76" w14:textId="77777777" w:rsidR="00FC6D98" w:rsidRPr="00427836" w:rsidRDefault="00FC6D98" w:rsidP="008C726D">
            <w:pPr>
              <w:rPr>
                <w:b/>
                <w:bCs/>
              </w:rPr>
            </w:pPr>
            <w:r w:rsidRPr="00427836">
              <w:rPr>
                <w:b/>
                <w:bCs/>
              </w:rPr>
              <w:t>1.1</w:t>
            </w:r>
          </w:p>
        </w:tc>
        <w:tc>
          <w:tcPr>
            <w:tcW w:w="0" w:type="auto"/>
            <w:gridSpan w:val="2"/>
            <w:shd w:val="clear" w:color="auto" w:fill="D9D9D9" w:themeFill="background1" w:themeFillShade="D9"/>
            <w:noWrap/>
            <w:vAlign w:val="center"/>
            <w:hideMark/>
          </w:tcPr>
          <w:p w14:paraId="0ACDB84E" w14:textId="77777777" w:rsidR="00FC6D98" w:rsidRPr="00427836" w:rsidRDefault="00FC6D98" w:rsidP="008C726D">
            <w:pPr>
              <w:rPr>
                <w:b/>
                <w:bCs/>
              </w:rPr>
            </w:pPr>
            <w:r w:rsidRPr="00427836">
              <w:rPr>
                <w:b/>
                <w:bCs/>
              </w:rPr>
              <w:t>Kết nối mạng giữa AWS và Vietinbank DC</w:t>
            </w:r>
          </w:p>
        </w:tc>
        <w:tc>
          <w:tcPr>
            <w:tcW w:w="0" w:type="auto"/>
            <w:shd w:val="clear" w:color="auto" w:fill="D9D9D9" w:themeFill="background1" w:themeFillShade="D9"/>
            <w:vAlign w:val="center"/>
            <w:hideMark/>
          </w:tcPr>
          <w:p w14:paraId="112431ED" w14:textId="77777777" w:rsidR="00FC6D98" w:rsidRPr="00427836" w:rsidRDefault="00FC6D98" w:rsidP="008C726D">
            <w:pPr>
              <w:jc w:val="center"/>
              <w:rPr>
                <w:b/>
                <w:bCs/>
              </w:rPr>
            </w:pPr>
            <w:r w:rsidRPr="00427836">
              <w:rPr>
                <w:b/>
                <w:bCs/>
              </w:rPr>
              <w:t>tháng</w:t>
            </w:r>
          </w:p>
        </w:tc>
        <w:tc>
          <w:tcPr>
            <w:tcW w:w="0" w:type="auto"/>
            <w:shd w:val="clear" w:color="auto" w:fill="D9D9D9" w:themeFill="background1" w:themeFillShade="D9"/>
            <w:vAlign w:val="center"/>
            <w:hideMark/>
          </w:tcPr>
          <w:p w14:paraId="349BFD4E" w14:textId="77777777" w:rsidR="00FC6D98" w:rsidRPr="00427836" w:rsidRDefault="00FC6D98" w:rsidP="008C726D">
            <w:pPr>
              <w:jc w:val="center"/>
              <w:rPr>
                <w:b/>
                <w:bCs/>
              </w:rPr>
            </w:pPr>
            <w:r w:rsidRPr="00427836">
              <w:rPr>
                <w:b/>
                <w:bCs/>
              </w:rPr>
              <w:t>24</w:t>
            </w:r>
          </w:p>
        </w:tc>
      </w:tr>
      <w:tr w:rsidR="00FC6D98" w:rsidRPr="00427836" w14:paraId="6B67914B" w14:textId="77777777" w:rsidTr="008C726D">
        <w:trPr>
          <w:jc w:val="center"/>
        </w:trPr>
        <w:tc>
          <w:tcPr>
            <w:tcW w:w="0" w:type="auto"/>
            <w:vAlign w:val="center"/>
            <w:hideMark/>
          </w:tcPr>
          <w:p w14:paraId="53B38BE6" w14:textId="77777777" w:rsidR="00FC6D98" w:rsidRPr="00427836" w:rsidRDefault="00FC6D98" w:rsidP="008C726D">
            <w:r w:rsidRPr="00427836">
              <w:t>1.1.1</w:t>
            </w:r>
          </w:p>
        </w:tc>
        <w:tc>
          <w:tcPr>
            <w:tcW w:w="0" w:type="auto"/>
            <w:vAlign w:val="center"/>
            <w:hideMark/>
          </w:tcPr>
          <w:p w14:paraId="2A0AC6CE" w14:textId="77777777" w:rsidR="00FC6D98" w:rsidRPr="00427836" w:rsidRDefault="00FC6D98" w:rsidP="008C726D">
            <w:r w:rsidRPr="00427836">
              <w:t>AWS Direct Connect</w:t>
            </w:r>
          </w:p>
        </w:tc>
        <w:tc>
          <w:tcPr>
            <w:tcW w:w="0" w:type="auto"/>
            <w:vAlign w:val="center"/>
            <w:hideMark/>
          </w:tcPr>
          <w:p w14:paraId="7A7994EA" w14:textId="77777777" w:rsidR="00FC6D98" w:rsidRPr="00427836" w:rsidRDefault="00FC6D98" w:rsidP="008C726D">
            <w:pPr>
              <w:rPr>
                <w:color w:val="000000"/>
              </w:rPr>
            </w:pPr>
            <w:r w:rsidRPr="00427836">
              <w:rPr>
                <w:color w:val="000000"/>
              </w:rPr>
              <w:t>Kênh truyền mạng dành riêng tốc độ cao, ổn định không qua internet:</w:t>
            </w:r>
          </w:p>
          <w:p w14:paraId="2552CB2C" w14:textId="77777777" w:rsidR="00FC6D98" w:rsidRPr="00427836" w:rsidRDefault="00FC6D98" w:rsidP="008C726D">
            <w:pPr>
              <w:rPr>
                <w:color w:val="000000"/>
              </w:rPr>
            </w:pPr>
            <w:r w:rsidRPr="00427836">
              <w:rPr>
                <w:color w:val="000000"/>
              </w:rPr>
              <w:t>-  Kết nối giữa VIETINBANK DC/DR routers và AWS Transit Gateway</w:t>
            </w:r>
          </w:p>
          <w:p w14:paraId="74491BB1" w14:textId="2C0540B2" w:rsidR="00FC6D98" w:rsidRPr="00427836" w:rsidRDefault="00FC6D98" w:rsidP="008C726D">
            <w:pPr>
              <w:rPr>
                <w:color w:val="000000"/>
              </w:rPr>
            </w:pPr>
            <w:r w:rsidRPr="00427836">
              <w:rPr>
                <w:color w:val="000000"/>
              </w:rPr>
              <w:t>-  Bao gồm: 2 kênh ở</w:t>
            </w:r>
            <w:r w:rsidR="00427836">
              <w:rPr>
                <w:color w:val="000000"/>
              </w:rPr>
              <w:t xml:space="preserve"> Trung tâm dữ liệu</w:t>
            </w:r>
            <w:r w:rsidRPr="00427836">
              <w:rPr>
                <w:color w:val="000000"/>
              </w:rPr>
              <w:t xml:space="preserve"> Hòa Lạc và 1 kênh ở</w:t>
            </w:r>
            <w:r w:rsidR="00427836">
              <w:rPr>
                <w:color w:val="000000"/>
              </w:rPr>
              <w:t xml:space="preserve"> Trung tâm dữ liệu</w:t>
            </w:r>
            <w:r w:rsidRPr="00427836">
              <w:rPr>
                <w:color w:val="000000"/>
              </w:rPr>
              <w:t xml:space="preserve"> Vân Canh</w:t>
            </w:r>
          </w:p>
          <w:p w14:paraId="33B844CC" w14:textId="77777777" w:rsidR="00FC6D98" w:rsidRPr="00427836" w:rsidRDefault="00FC6D98" w:rsidP="008C726D">
            <w:pPr>
              <w:rPr>
                <w:color w:val="000000"/>
              </w:rPr>
            </w:pPr>
            <w:r w:rsidRPr="00427836">
              <w:rPr>
                <w:color w:val="000000"/>
              </w:rPr>
              <w:t>-  Loại cổng: Hosted</w:t>
            </w:r>
          </w:p>
          <w:p w14:paraId="3F340460" w14:textId="77777777" w:rsidR="00FC6D98" w:rsidRPr="00427836" w:rsidRDefault="00FC6D98" w:rsidP="008C726D">
            <w:pPr>
              <w:rPr>
                <w:color w:val="000000"/>
              </w:rPr>
            </w:pPr>
            <w:r w:rsidRPr="00427836">
              <w:rPr>
                <w:color w:val="000000"/>
              </w:rPr>
              <w:t>-  Dung lượng cổng: 50 Mbps</w:t>
            </w:r>
          </w:p>
          <w:p w14:paraId="4998AE8A" w14:textId="77777777" w:rsidR="00FC6D98" w:rsidRPr="00427836" w:rsidRDefault="00FC6D98" w:rsidP="008C726D">
            <w:r w:rsidRPr="00427836">
              <w:rPr>
                <w:color w:val="000000"/>
              </w:rPr>
              <w:t>- Thời gian sử dụng: 24 giờ/ngày</w:t>
            </w:r>
          </w:p>
        </w:tc>
        <w:tc>
          <w:tcPr>
            <w:tcW w:w="0" w:type="auto"/>
            <w:vAlign w:val="center"/>
            <w:hideMark/>
          </w:tcPr>
          <w:p w14:paraId="016CD1E8" w14:textId="77777777" w:rsidR="00FC6D98" w:rsidRPr="00427836" w:rsidRDefault="00FC6D98" w:rsidP="008C726D">
            <w:pPr>
              <w:jc w:val="center"/>
            </w:pPr>
            <w:r w:rsidRPr="00427836">
              <w:t> </w:t>
            </w:r>
          </w:p>
        </w:tc>
        <w:tc>
          <w:tcPr>
            <w:tcW w:w="0" w:type="auto"/>
            <w:vAlign w:val="center"/>
          </w:tcPr>
          <w:p w14:paraId="46BD68BA" w14:textId="77777777" w:rsidR="00FC6D98" w:rsidRPr="00427836" w:rsidRDefault="00FC6D98" w:rsidP="008C726D">
            <w:pPr>
              <w:jc w:val="center"/>
            </w:pPr>
          </w:p>
        </w:tc>
      </w:tr>
      <w:tr w:rsidR="00FC6D98" w:rsidRPr="00427836" w14:paraId="694D5CD2" w14:textId="77777777" w:rsidTr="008C726D">
        <w:trPr>
          <w:jc w:val="center"/>
        </w:trPr>
        <w:tc>
          <w:tcPr>
            <w:tcW w:w="0" w:type="auto"/>
            <w:vAlign w:val="center"/>
            <w:hideMark/>
          </w:tcPr>
          <w:p w14:paraId="7F3DDADC" w14:textId="77777777" w:rsidR="00FC6D98" w:rsidRPr="00427836" w:rsidRDefault="00FC6D98" w:rsidP="008C726D">
            <w:r w:rsidRPr="00427836">
              <w:t>1.1.2</w:t>
            </w:r>
          </w:p>
        </w:tc>
        <w:tc>
          <w:tcPr>
            <w:tcW w:w="0" w:type="auto"/>
            <w:vAlign w:val="center"/>
            <w:hideMark/>
          </w:tcPr>
          <w:p w14:paraId="03022A6E" w14:textId="77777777" w:rsidR="00FC6D98" w:rsidRPr="00427836" w:rsidRDefault="00FC6D98" w:rsidP="008C726D">
            <w:r w:rsidRPr="00427836">
              <w:t>VPN Connection</w:t>
            </w:r>
          </w:p>
        </w:tc>
        <w:tc>
          <w:tcPr>
            <w:tcW w:w="0" w:type="auto"/>
            <w:vAlign w:val="center"/>
            <w:hideMark/>
          </w:tcPr>
          <w:p w14:paraId="05225EDC" w14:textId="411723F9" w:rsidR="00FC6D98" w:rsidRPr="00427836" w:rsidRDefault="00FC6D98" w:rsidP="00C20F7C">
            <w:pPr>
              <w:jc w:val="left"/>
            </w:pPr>
            <w:r w:rsidRPr="00427836">
              <w:rPr>
                <w:color w:val="000000"/>
              </w:rPr>
              <w:t>Kênh truyền mạng đi qua Internet có mã hóa kênh truyền (Site-to-Site):</w:t>
            </w:r>
            <w:r w:rsidRPr="00427836">
              <w:rPr>
                <w:color w:val="000000"/>
              </w:rPr>
              <w:br/>
              <w:t>- 3 Kết nối VPN thông qua kênh AWS Direct Connect</w:t>
            </w:r>
            <w:r w:rsidRPr="00427836">
              <w:rPr>
                <w:color w:val="000000"/>
              </w:rPr>
              <w:br/>
              <w:t>- 1 Kết nối VPN thông qua mạng Internet</w:t>
            </w:r>
            <w:r w:rsidRPr="00427836">
              <w:rPr>
                <w:color w:val="000000"/>
              </w:rPr>
              <w:br/>
              <w:t>- Thời gian sử dụng: 24 giờ/ngày</w:t>
            </w:r>
          </w:p>
        </w:tc>
        <w:tc>
          <w:tcPr>
            <w:tcW w:w="0" w:type="auto"/>
            <w:vAlign w:val="center"/>
            <w:hideMark/>
          </w:tcPr>
          <w:p w14:paraId="129DC770" w14:textId="77777777" w:rsidR="00FC6D98" w:rsidRPr="00427836" w:rsidRDefault="00FC6D98" w:rsidP="008C726D">
            <w:pPr>
              <w:jc w:val="center"/>
            </w:pPr>
            <w:r w:rsidRPr="00427836">
              <w:t> </w:t>
            </w:r>
          </w:p>
        </w:tc>
        <w:tc>
          <w:tcPr>
            <w:tcW w:w="0" w:type="auto"/>
            <w:vAlign w:val="center"/>
          </w:tcPr>
          <w:p w14:paraId="49F8CFEC" w14:textId="77777777" w:rsidR="00FC6D98" w:rsidRPr="00427836" w:rsidRDefault="00FC6D98" w:rsidP="008C726D">
            <w:pPr>
              <w:jc w:val="center"/>
            </w:pPr>
          </w:p>
        </w:tc>
      </w:tr>
      <w:tr w:rsidR="00FC6D98" w:rsidRPr="00427836" w14:paraId="03387B1B" w14:textId="77777777" w:rsidTr="008C726D">
        <w:trPr>
          <w:jc w:val="center"/>
        </w:trPr>
        <w:tc>
          <w:tcPr>
            <w:tcW w:w="0" w:type="auto"/>
            <w:vAlign w:val="center"/>
            <w:hideMark/>
          </w:tcPr>
          <w:p w14:paraId="57EEE2C4" w14:textId="77777777" w:rsidR="00FC6D98" w:rsidRPr="00427836" w:rsidRDefault="00FC6D98" w:rsidP="008C726D">
            <w:r w:rsidRPr="00427836">
              <w:t>1.1.3</w:t>
            </w:r>
          </w:p>
        </w:tc>
        <w:tc>
          <w:tcPr>
            <w:tcW w:w="0" w:type="auto"/>
            <w:vAlign w:val="center"/>
            <w:hideMark/>
          </w:tcPr>
          <w:p w14:paraId="027E6A6D" w14:textId="77777777" w:rsidR="00FC6D98" w:rsidRPr="00427836" w:rsidRDefault="00FC6D98" w:rsidP="008C726D">
            <w:r w:rsidRPr="00427836">
              <w:t>Transit Gateway attachments</w:t>
            </w:r>
          </w:p>
        </w:tc>
        <w:tc>
          <w:tcPr>
            <w:tcW w:w="0" w:type="auto"/>
            <w:vAlign w:val="center"/>
            <w:hideMark/>
          </w:tcPr>
          <w:p w14:paraId="46C57651" w14:textId="77777777" w:rsidR="00FC6D98" w:rsidRPr="00427836" w:rsidRDefault="00FC6D98" w:rsidP="00C20F7C">
            <w:pPr>
              <w:jc w:val="left"/>
            </w:pPr>
            <w:r w:rsidRPr="00427836">
              <w:rPr>
                <w:color w:val="000000"/>
              </w:rPr>
              <w:t>4 đầu nối giữa các kênh VPN Connection tới Transit Gateway</w:t>
            </w:r>
            <w:r w:rsidRPr="00427836">
              <w:rPr>
                <w:color w:val="000000"/>
              </w:rPr>
              <w:br/>
              <w:t>Dữ liệu được xử lý cho mỗi kết nối Transit Gateway: 2 TB/tháng</w:t>
            </w:r>
          </w:p>
        </w:tc>
        <w:tc>
          <w:tcPr>
            <w:tcW w:w="0" w:type="auto"/>
            <w:vAlign w:val="center"/>
            <w:hideMark/>
          </w:tcPr>
          <w:p w14:paraId="2058ED67" w14:textId="77777777" w:rsidR="00FC6D98" w:rsidRPr="00427836" w:rsidRDefault="00FC6D98" w:rsidP="008C726D">
            <w:pPr>
              <w:jc w:val="center"/>
            </w:pPr>
            <w:r w:rsidRPr="00427836">
              <w:t> </w:t>
            </w:r>
          </w:p>
        </w:tc>
        <w:tc>
          <w:tcPr>
            <w:tcW w:w="0" w:type="auto"/>
            <w:vAlign w:val="center"/>
          </w:tcPr>
          <w:p w14:paraId="0E984916" w14:textId="77777777" w:rsidR="00FC6D98" w:rsidRPr="00427836" w:rsidRDefault="00FC6D98" w:rsidP="008C726D">
            <w:pPr>
              <w:jc w:val="center"/>
            </w:pPr>
          </w:p>
        </w:tc>
      </w:tr>
      <w:tr w:rsidR="00FC6D98" w:rsidRPr="00427836" w14:paraId="400EC8F8" w14:textId="77777777" w:rsidTr="008C726D">
        <w:trPr>
          <w:jc w:val="center"/>
        </w:trPr>
        <w:tc>
          <w:tcPr>
            <w:tcW w:w="0" w:type="auto"/>
            <w:shd w:val="clear" w:color="auto" w:fill="D9D9D9" w:themeFill="background1" w:themeFillShade="D9"/>
            <w:vAlign w:val="center"/>
            <w:hideMark/>
          </w:tcPr>
          <w:p w14:paraId="28D7716F" w14:textId="77777777" w:rsidR="00FC6D98" w:rsidRPr="00427836" w:rsidRDefault="00FC6D98" w:rsidP="008C726D">
            <w:pPr>
              <w:rPr>
                <w:b/>
                <w:bCs/>
              </w:rPr>
            </w:pPr>
            <w:r w:rsidRPr="00427836">
              <w:rPr>
                <w:b/>
                <w:bCs/>
              </w:rPr>
              <w:t>1.2</w:t>
            </w:r>
          </w:p>
        </w:tc>
        <w:tc>
          <w:tcPr>
            <w:tcW w:w="0" w:type="auto"/>
            <w:gridSpan w:val="2"/>
            <w:shd w:val="clear" w:color="auto" w:fill="D9D9D9" w:themeFill="background1" w:themeFillShade="D9"/>
            <w:noWrap/>
            <w:vAlign w:val="center"/>
            <w:hideMark/>
          </w:tcPr>
          <w:p w14:paraId="6C2772C2" w14:textId="77777777" w:rsidR="00FC6D98" w:rsidRPr="00427836" w:rsidRDefault="00FC6D98" w:rsidP="008C726D">
            <w:pPr>
              <w:rPr>
                <w:b/>
                <w:bCs/>
              </w:rPr>
            </w:pPr>
            <w:r w:rsidRPr="00427836">
              <w:rPr>
                <w:b/>
                <w:bCs/>
              </w:rPr>
              <w:t>Kết nối mạng giữa AWS và đối tác</w:t>
            </w:r>
          </w:p>
        </w:tc>
        <w:tc>
          <w:tcPr>
            <w:tcW w:w="0" w:type="auto"/>
            <w:shd w:val="clear" w:color="auto" w:fill="D9D9D9" w:themeFill="background1" w:themeFillShade="D9"/>
            <w:vAlign w:val="center"/>
            <w:hideMark/>
          </w:tcPr>
          <w:p w14:paraId="406A7F9A" w14:textId="77777777" w:rsidR="00FC6D98" w:rsidRPr="00427836" w:rsidRDefault="00FC6D98" w:rsidP="008C726D">
            <w:pPr>
              <w:jc w:val="center"/>
              <w:rPr>
                <w:b/>
                <w:bCs/>
              </w:rPr>
            </w:pPr>
            <w:r w:rsidRPr="00427836">
              <w:rPr>
                <w:b/>
                <w:bCs/>
              </w:rPr>
              <w:t>tháng</w:t>
            </w:r>
          </w:p>
        </w:tc>
        <w:tc>
          <w:tcPr>
            <w:tcW w:w="0" w:type="auto"/>
            <w:shd w:val="clear" w:color="auto" w:fill="D9D9D9" w:themeFill="background1" w:themeFillShade="D9"/>
            <w:vAlign w:val="center"/>
            <w:hideMark/>
          </w:tcPr>
          <w:p w14:paraId="50AE0BFD" w14:textId="77777777" w:rsidR="00FC6D98" w:rsidRPr="00427836" w:rsidRDefault="00FC6D98" w:rsidP="008C726D">
            <w:pPr>
              <w:jc w:val="center"/>
              <w:rPr>
                <w:b/>
                <w:bCs/>
              </w:rPr>
            </w:pPr>
            <w:r w:rsidRPr="00427836">
              <w:rPr>
                <w:b/>
                <w:bCs/>
              </w:rPr>
              <w:t>24</w:t>
            </w:r>
          </w:p>
        </w:tc>
      </w:tr>
      <w:tr w:rsidR="00FC6D98" w:rsidRPr="00427836" w14:paraId="00FA59D2" w14:textId="77777777" w:rsidTr="008C726D">
        <w:trPr>
          <w:jc w:val="center"/>
        </w:trPr>
        <w:tc>
          <w:tcPr>
            <w:tcW w:w="0" w:type="auto"/>
            <w:vAlign w:val="center"/>
            <w:hideMark/>
          </w:tcPr>
          <w:p w14:paraId="1240A6B1" w14:textId="77777777" w:rsidR="00FC6D98" w:rsidRPr="00427836" w:rsidRDefault="00FC6D98" w:rsidP="008C726D">
            <w:r w:rsidRPr="00427836">
              <w:t>1.2.1</w:t>
            </w:r>
          </w:p>
        </w:tc>
        <w:tc>
          <w:tcPr>
            <w:tcW w:w="0" w:type="auto"/>
            <w:vAlign w:val="center"/>
            <w:hideMark/>
          </w:tcPr>
          <w:p w14:paraId="55478A8C" w14:textId="77777777" w:rsidR="00FC6D98" w:rsidRPr="00427836" w:rsidRDefault="00FC6D98" w:rsidP="008C726D">
            <w:r w:rsidRPr="00427836">
              <w:t>VPN Connection</w:t>
            </w:r>
          </w:p>
        </w:tc>
        <w:tc>
          <w:tcPr>
            <w:tcW w:w="0" w:type="auto"/>
            <w:vAlign w:val="center"/>
            <w:hideMark/>
          </w:tcPr>
          <w:p w14:paraId="349B0A2E" w14:textId="77777777" w:rsidR="00FC6D98" w:rsidRPr="00427836" w:rsidRDefault="00FC6D98" w:rsidP="00C20F7C">
            <w:pPr>
              <w:jc w:val="left"/>
            </w:pPr>
            <w:r w:rsidRPr="00427836">
              <w:rPr>
                <w:color w:val="000000"/>
              </w:rPr>
              <w:t>Kênh truyền mạng đi qua Internet có mã hóa kênh truyền (Site-to-Site):</w:t>
            </w:r>
            <w:r w:rsidRPr="00427836">
              <w:rPr>
                <w:color w:val="000000"/>
              </w:rPr>
              <w:br/>
              <w:t>-     Đề xuất cho kết nối mạng dự kiến giữa AWS  Vietinbank và đối tác thanh toán</w:t>
            </w:r>
            <w:r w:rsidRPr="00427836">
              <w:rPr>
                <w:color w:val="000000"/>
              </w:rPr>
              <w:br/>
            </w:r>
            <w:r w:rsidRPr="00427836">
              <w:rPr>
                <w:color w:val="000000"/>
              </w:rPr>
              <w:lastRenderedPageBreak/>
              <w:t>-  Thời gian sử dụng: 24 giờ/ngày</w:t>
            </w:r>
            <w:r w:rsidRPr="00427836">
              <w:rPr>
                <w:color w:val="000000"/>
              </w:rPr>
              <w:br/>
              <w:t>Số lượng kết nối: 2</w:t>
            </w:r>
          </w:p>
        </w:tc>
        <w:tc>
          <w:tcPr>
            <w:tcW w:w="0" w:type="auto"/>
            <w:vAlign w:val="center"/>
            <w:hideMark/>
          </w:tcPr>
          <w:p w14:paraId="3AE26113" w14:textId="77777777" w:rsidR="00FC6D98" w:rsidRPr="00427836" w:rsidRDefault="00FC6D98" w:rsidP="008C726D">
            <w:pPr>
              <w:jc w:val="center"/>
            </w:pPr>
            <w:r w:rsidRPr="00427836">
              <w:lastRenderedPageBreak/>
              <w:t> </w:t>
            </w:r>
          </w:p>
        </w:tc>
        <w:tc>
          <w:tcPr>
            <w:tcW w:w="0" w:type="auto"/>
            <w:vAlign w:val="center"/>
          </w:tcPr>
          <w:p w14:paraId="19B2F1FE" w14:textId="77777777" w:rsidR="00FC6D98" w:rsidRPr="00427836" w:rsidRDefault="00FC6D98" w:rsidP="008C726D">
            <w:pPr>
              <w:jc w:val="center"/>
            </w:pPr>
          </w:p>
        </w:tc>
      </w:tr>
      <w:tr w:rsidR="00FC6D98" w:rsidRPr="00427836" w14:paraId="00B1D4DA" w14:textId="77777777" w:rsidTr="008C726D">
        <w:trPr>
          <w:jc w:val="center"/>
        </w:trPr>
        <w:tc>
          <w:tcPr>
            <w:tcW w:w="0" w:type="auto"/>
            <w:vAlign w:val="center"/>
            <w:hideMark/>
          </w:tcPr>
          <w:p w14:paraId="1F5477C7" w14:textId="77777777" w:rsidR="00FC6D98" w:rsidRPr="00427836" w:rsidRDefault="00FC6D98" w:rsidP="008C726D">
            <w:r w:rsidRPr="00427836">
              <w:t>1.2.2</w:t>
            </w:r>
          </w:p>
        </w:tc>
        <w:tc>
          <w:tcPr>
            <w:tcW w:w="0" w:type="auto"/>
            <w:vAlign w:val="center"/>
            <w:hideMark/>
          </w:tcPr>
          <w:p w14:paraId="0683C066" w14:textId="77777777" w:rsidR="00FC6D98" w:rsidRPr="00427836" w:rsidRDefault="00FC6D98" w:rsidP="008C726D">
            <w:r w:rsidRPr="00427836">
              <w:t>Transit Gateway attachments</w:t>
            </w:r>
          </w:p>
        </w:tc>
        <w:tc>
          <w:tcPr>
            <w:tcW w:w="0" w:type="auto"/>
            <w:vAlign w:val="center"/>
            <w:hideMark/>
          </w:tcPr>
          <w:p w14:paraId="0778C364" w14:textId="77777777" w:rsidR="00FC6D98" w:rsidRPr="00427836" w:rsidRDefault="00FC6D98" w:rsidP="00C20F7C">
            <w:pPr>
              <w:jc w:val="left"/>
            </w:pPr>
            <w:r w:rsidRPr="00427836">
              <w:rPr>
                <w:color w:val="000000"/>
              </w:rPr>
              <w:t>1 đầu nối VPC dành cho đối tác tới Transit Gateway.</w:t>
            </w:r>
            <w:r w:rsidRPr="00427836">
              <w:rPr>
                <w:color w:val="000000"/>
              </w:rPr>
              <w:br/>
              <w:t>Dữ liệu được xử lý cho mỗi kết nối Transit Gateway:  500GB/tháng</w:t>
            </w:r>
          </w:p>
        </w:tc>
        <w:tc>
          <w:tcPr>
            <w:tcW w:w="0" w:type="auto"/>
            <w:vAlign w:val="center"/>
            <w:hideMark/>
          </w:tcPr>
          <w:p w14:paraId="3EEC833F" w14:textId="77777777" w:rsidR="00FC6D98" w:rsidRPr="00427836" w:rsidRDefault="00FC6D98" w:rsidP="008C726D">
            <w:pPr>
              <w:jc w:val="center"/>
            </w:pPr>
            <w:r w:rsidRPr="00427836">
              <w:t> </w:t>
            </w:r>
          </w:p>
        </w:tc>
        <w:tc>
          <w:tcPr>
            <w:tcW w:w="0" w:type="auto"/>
            <w:vAlign w:val="center"/>
          </w:tcPr>
          <w:p w14:paraId="1273D4A7" w14:textId="77777777" w:rsidR="00FC6D98" w:rsidRPr="00427836" w:rsidRDefault="00FC6D98" w:rsidP="008C726D">
            <w:pPr>
              <w:jc w:val="center"/>
            </w:pPr>
          </w:p>
        </w:tc>
      </w:tr>
      <w:tr w:rsidR="00FC6D98" w:rsidRPr="00427836" w14:paraId="131107B0" w14:textId="77777777" w:rsidTr="008C726D">
        <w:trPr>
          <w:jc w:val="center"/>
        </w:trPr>
        <w:tc>
          <w:tcPr>
            <w:tcW w:w="0" w:type="auto"/>
            <w:vAlign w:val="center"/>
            <w:hideMark/>
          </w:tcPr>
          <w:p w14:paraId="413F5BEE" w14:textId="77777777" w:rsidR="00FC6D98" w:rsidRPr="00427836" w:rsidRDefault="00FC6D98" w:rsidP="008C726D">
            <w:r w:rsidRPr="00427836">
              <w:t>1.2.3</w:t>
            </w:r>
          </w:p>
        </w:tc>
        <w:tc>
          <w:tcPr>
            <w:tcW w:w="0" w:type="auto"/>
            <w:vAlign w:val="center"/>
            <w:hideMark/>
          </w:tcPr>
          <w:p w14:paraId="36B67DCC" w14:textId="77777777" w:rsidR="00FC6D98" w:rsidRPr="00427836" w:rsidRDefault="00FC6D98" w:rsidP="008C726D">
            <w:r w:rsidRPr="00427836">
              <w:t>AWS PrivateLink</w:t>
            </w:r>
          </w:p>
        </w:tc>
        <w:tc>
          <w:tcPr>
            <w:tcW w:w="0" w:type="auto"/>
            <w:vAlign w:val="center"/>
            <w:hideMark/>
          </w:tcPr>
          <w:p w14:paraId="1204D33A" w14:textId="50F94974" w:rsidR="00FC6D98" w:rsidRPr="00427836" w:rsidRDefault="00FC6D98" w:rsidP="00427836">
            <w:pPr>
              <w:jc w:val="left"/>
            </w:pPr>
            <w:r w:rsidRPr="00427836">
              <w:rPr>
                <w:color w:val="000000"/>
              </w:rPr>
              <w:t>Đề xuất cho kết nối mạng dự kiến giữa AWS Vietinbank với đối tác thanh toán cũng có hạ tầng mạng trên AWS:</w:t>
            </w:r>
            <w:r w:rsidRPr="00427836">
              <w:rPr>
                <w:color w:val="000000"/>
              </w:rPr>
              <w:br/>
              <w:t xml:space="preserve">-  </w:t>
            </w:r>
            <w:r w:rsidR="00427836" w:rsidRPr="00427836">
              <w:rPr>
                <w:color w:val="000000"/>
              </w:rPr>
              <w:t>K</w:t>
            </w:r>
            <w:r w:rsidRPr="00427836">
              <w:rPr>
                <w:color w:val="000000"/>
              </w:rPr>
              <w:t>ênh kết nối riêng trong hạ tầng mạng của AWS, và không đi qua Internet</w:t>
            </w:r>
            <w:r w:rsidRPr="00427836">
              <w:rPr>
                <w:color w:val="000000"/>
              </w:rPr>
              <w:br/>
              <w:t>- Số lượng điểm cuối giao diện VPC trong mỗi khu vực AWS: 2</w:t>
            </w:r>
            <w:r w:rsidRPr="00427836">
              <w:rPr>
                <w:color w:val="000000"/>
              </w:rPr>
              <w:br/>
              <w:t>- Số lượng Vùng sẵn sàng mà một điểm cuối giao diện được triển khai : 2</w:t>
            </w:r>
            <w:r w:rsidRPr="00427836">
              <w:rPr>
                <w:color w:val="000000"/>
              </w:rPr>
              <w:br/>
              <w:t>- Tổng dữ liệu được xử lý bởi tất cả các điểm cuối giao diện VPCE trong khu vực AWS:   250GB /tháng</w:t>
            </w:r>
          </w:p>
        </w:tc>
        <w:tc>
          <w:tcPr>
            <w:tcW w:w="0" w:type="auto"/>
            <w:vAlign w:val="center"/>
            <w:hideMark/>
          </w:tcPr>
          <w:p w14:paraId="5E2822EC" w14:textId="77777777" w:rsidR="00FC6D98" w:rsidRPr="00427836" w:rsidRDefault="00FC6D98" w:rsidP="008C726D">
            <w:pPr>
              <w:jc w:val="center"/>
            </w:pPr>
            <w:r w:rsidRPr="00427836">
              <w:t> </w:t>
            </w:r>
          </w:p>
        </w:tc>
        <w:tc>
          <w:tcPr>
            <w:tcW w:w="0" w:type="auto"/>
            <w:vAlign w:val="center"/>
          </w:tcPr>
          <w:p w14:paraId="44D0A32E" w14:textId="77777777" w:rsidR="00FC6D98" w:rsidRPr="00427836" w:rsidRDefault="00FC6D98" w:rsidP="008C726D">
            <w:pPr>
              <w:jc w:val="center"/>
            </w:pPr>
          </w:p>
        </w:tc>
      </w:tr>
      <w:tr w:rsidR="00FC6D98" w:rsidRPr="00427836" w14:paraId="17DC3866" w14:textId="77777777" w:rsidTr="008C726D">
        <w:trPr>
          <w:jc w:val="center"/>
        </w:trPr>
        <w:tc>
          <w:tcPr>
            <w:tcW w:w="0" w:type="auto"/>
            <w:vAlign w:val="center"/>
            <w:hideMark/>
          </w:tcPr>
          <w:p w14:paraId="0F60949A" w14:textId="77777777" w:rsidR="00FC6D98" w:rsidRPr="00427836" w:rsidRDefault="00FC6D98" w:rsidP="008C726D">
            <w:r w:rsidRPr="00427836">
              <w:t>1.2.4</w:t>
            </w:r>
          </w:p>
        </w:tc>
        <w:tc>
          <w:tcPr>
            <w:tcW w:w="0" w:type="auto"/>
            <w:vAlign w:val="center"/>
            <w:hideMark/>
          </w:tcPr>
          <w:p w14:paraId="07318B20" w14:textId="77777777" w:rsidR="00FC6D98" w:rsidRPr="00427836" w:rsidRDefault="00FC6D98" w:rsidP="008C726D">
            <w:r w:rsidRPr="00427836">
              <w:t>ALB</w:t>
            </w:r>
          </w:p>
        </w:tc>
        <w:tc>
          <w:tcPr>
            <w:tcW w:w="0" w:type="auto"/>
            <w:vAlign w:val="center"/>
            <w:hideMark/>
          </w:tcPr>
          <w:p w14:paraId="12B3006D" w14:textId="77777777" w:rsidR="00FC6D98" w:rsidRPr="00427836" w:rsidRDefault="00FC6D98" w:rsidP="00427836">
            <w:pPr>
              <w:jc w:val="left"/>
            </w:pPr>
            <w:r w:rsidRPr="00427836">
              <w:rPr>
                <w:color w:val="000000"/>
              </w:rPr>
              <w:t>- Đề xuất 01 hệ thống cân bằng tải dự kiến nằm trong VPC đối tác, phục vụ việc phân luồng dữ liệu và bảo vệ các lớp mạng thực trong VPC ứng dụng</w:t>
            </w:r>
            <w:r w:rsidRPr="00427836">
              <w:rPr>
                <w:color w:val="000000"/>
              </w:rPr>
              <w:br/>
              <w:t>- Số byte được xử lý (EC2 Instances và địa chỉ IP làm mục tiêu): 250 GB/tháng</w:t>
            </w:r>
            <w:r w:rsidRPr="00427836">
              <w:rPr>
                <w:color w:val="000000"/>
              </w:rPr>
              <w:br/>
              <w:t>Số lượng kết nối mới trung bình trên mỗi ALB: 20/s</w:t>
            </w:r>
            <w:r w:rsidRPr="00427836">
              <w:rPr>
                <w:color w:val="000000"/>
              </w:rPr>
              <w:br/>
              <w:t>Thời gian kết nối trung bình: 20s</w:t>
            </w:r>
            <w:r w:rsidRPr="00427836">
              <w:rPr>
                <w:color w:val="000000"/>
              </w:rPr>
              <w:br/>
              <w:t>Số lượng thiết lập yêu cầu trung bình trên mỗi ALB:20/s</w:t>
            </w:r>
          </w:p>
        </w:tc>
        <w:tc>
          <w:tcPr>
            <w:tcW w:w="0" w:type="auto"/>
            <w:vAlign w:val="center"/>
            <w:hideMark/>
          </w:tcPr>
          <w:p w14:paraId="7824191B" w14:textId="77777777" w:rsidR="00FC6D98" w:rsidRPr="00427836" w:rsidRDefault="00FC6D98" w:rsidP="008C726D">
            <w:pPr>
              <w:jc w:val="center"/>
            </w:pPr>
            <w:r w:rsidRPr="00427836">
              <w:t> </w:t>
            </w:r>
          </w:p>
        </w:tc>
        <w:tc>
          <w:tcPr>
            <w:tcW w:w="0" w:type="auto"/>
            <w:vAlign w:val="center"/>
          </w:tcPr>
          <w:p w14:paraId="1BE413E7" w14:textId="77777777" w:rsidR="00FC6D98" w:rsidRPr="00427836" w:rsidRDefault="00FC6D98" w:rsidP="008C726D">
            <w:pPr>
              <w:jc w:val="center"/>
            </w:pPr>
          </w:p>
        </w:tc>
      </w:tr>
      <w:tr w:rsidR="00FC6D98" w:rsidRPr="00427836" w14:paraId="1592C067" w14:textId="77777777" w:rsidTr="008C726D">
        <w:trPr>
          <w:jc w:val="center"/>
        </w:trPr>
        <w:tc>
          <w:tcPr>
            <w:tcW w:w="0" w:type="auto"/>
            <w:shd w:val="clear" w:color="auto" w:fill="D9D9D9" w:themeFill="background1" w:themeFillShade="D9"/>
            <w:vAlign w:val="center"/>
            <w:hideMark/>
          </w:tcPr>
          <w:p w14:paraId="766C4C5C" w14:textId="77777777" w:rsidR="00FC6D98" w:rsidRPr="00427836" w:rsidRDefault="00FC6D98" w:rsidP="008C726D">
            <w:pPr>
              <w:rPr>
                <w:b/>
                <w:bCs/>
              </w:rPr>
            </w:pPr>
            <w:r w:rsidRPr="00427836">
              <w:rPr>
                <w:b/>
                <w:bCs/>
              </w:rPr>
              <w:t>II</w:t>
            </w:r>
          </w:p>
        </w:tc>
        <w:tc>
          <w:tcPr>
            <w:tcW w:w="0" w:type="auto"/>
            <w:gridSpan w:val="2"/>
            <w:shd w:val="clear" w:color="auto" w:fill="D9D9D9" w:themeFill="background1" w:themeFillShade="D9"/>
            <w:vAlign w:val="center"/>
            <w:hideMark/>
          </w:tcPr>
          <w:p w14:paraId="33BA652D" w14:textId="77777777" w:rsidR="00FC6D98" w:rsidRPr="00427836" w:rsidRDefault="00FC6D98" w:rsidP="008C726D">
            <w:pPr>
              <w:rPr>
                <w:b/>
                <w:bCs/>
              </w:rPr>
            </w:pPr>
            <w:r w:rsidRPr="00427836">
              <w:rPr>
                <w:b/>
                <w:bCs/>
              </w:rPr>
              <w:t xml:space="preserve">Dịch vụ bảo mật </w:t>
            </w:r>
          </w:p>
        </w:tc>
        <w:tc>
          <w:tcPr>
            <w:tcW w:w="0" w:type="auto"/>
            <w:shd w:val="clear" w:color="auto" w:fill="D9D9D9" w:themeFill="background1" w:themeFillShade="D9"/>
            <w:vAlign w:val="center"/>
            <w:hideMark/>
          </w:tcPr>
          <w:p w14:paraId="10C83DA7" w14:textId="77777777" w:rsidR="00FC6D98" w:rsidRPr="00427836" w:rsidRDefault="00FC6D98" w:rsidP="008C726D">
            <w:pPr>
              <w:jc w:val="center"/>
              <w:rPr>
                <w:b/>
                <w:bCs/>
              </w:rPr>
            </w:pPr>
            <w:r w:rsidRPr="00427836">
              <w:rPr>
                <w:b/>
                <w:bCs/>
              </w:rPr>
              <w:t>Gói</w:t>
            </w:r>
          </w:p>
        </w:tc>
        <w:tc>
          <w:tcPr>
            <w:tcW w:w="0" w:type="auto"/>
            <w:shd w:val="clear" w:color="auto" w:fill="D9D9D9" w:themeFill="background1" w:themeFillShade="D9"/>
            <w:vAlign w:val="center"/>
            <w:hideMark/>
          </w:tcPr>
          <w:p w14:paraId="6CF1DC06" w14:textId="77777777" w:rsidR="00FC6D98" w:rsidRPr="00427836" w:rsidRDefault="00FC6D98" w:rsidP="008C726D">
            <w:pPr>
              <w:jc w:val="center"/>
              <w:rPr>
                <w:b/>
                <w:bCs/>
              </w:rPr>
            </w:pPr>
            <w:r w:rsidRPr="00427836">
              <w:rPr>
                <w:b/>
                <w:bCs/>
              </w:rPr>
              <w:t>1</w:t>
            </w:r>
          </w:p>
        </w:tc>
      </w:tr>
      <w:tr w:rsidR="00FC6D98" w:rsidRPr="00427836" w14:paraId="5BF551A7" w14:textId="77777777" w:rsidTr="008C726D">
        <w:trPr>
          <w:jc w:val="center"/>
        </w:trPr>
        <w:tc>
          <w:tcPr>
            <w:tcW w:w="0" w:type="auto"/>
            <w:shd w:val="clear" w:color="auto" w:fill="D9D9D9" w:themeFill="background1" w:themeFillShade="D9"/>
            <w:vAlign w:val="center"/>
            <w:hideMark/>
          </w:tcPr>
          <w:p w14:paraId="39EBEA63" w14:textId="77777777" w:rsidR="00FC6D98" w:rsidRPr="00427836" w:rsidRDefault="00FC6D98" w:rsidP="008C726D">
            <w:pPr>
              <w:rPr>
                <w:b/>
                <w:bCs/>
              </w:rPr>
            </w:pPr>
            <w:r w:rsidRPr="00427836">
              <w:rPr>
                <w:b/>
                <w:bCs/>
              </w:rPr>
              <w:t>2.1</w:t>
            </w:r>
          </w:p>
        </w:tc>
        <w:tc>
          <w:tcPr>
            <w:tcW w:w="0" w:type="auto"/>
            <w:shd w:val="clear" w:color="auto" w:fill="D9D9D9" w:themeFill="background1" w:themeFillShade="D9"/>
            <w:vAlign w:val="center"/>
            <w:hideMark/>
          </w:tcPr>
          <w:p w14:paraId="2A8BAFEF" w14:textId="77777777" w:rsidR="00FC6D98" w:rsidRPr="00427836" w:rsidRDefault="00FC6D98" w:rsidP="008C726D">
            <w:pPr>
              <w:rPr>
                <w:b/>
                <w:bCs/>
              </w:rPr>
            </w:pPr>
            <w:r w:rsidRPr="00427836">
              <w:rPr>
                <w:b/>
                <w:bCs/>
              </w:rPr>
              <w:t>Inbound VPC</w:t>
            </w:r>
          </w:p>
        </w:tc>
        <w:tc>
          <w:tcPr>
            <w:tcW w:w="0" w:type="auto"/>
            <w:shd w:val="clear" w:color="auto" w:fill="D9D9D9" w:themeFill="background1" w:themeFillShade="D9"/>
            <w:vAlign w:val="center"/>
            <w:hideMark/>
          </w:tcPr>
          <w:p w14:paraId="4BE920BE" w14:textId="77777777" w:rsidR="00FC6D98" w:rsidRPr="00427836" w:rsidRDefault="00FC6D98" w:rsidP="008C726D">
            <w:pPr>
              <w:rPr>
                <w:b/>
              </w:rPr>
            </w:pPr>
            <w:r w:rsidRPr="00427836">
              <w:rPr>
                <w:b/>
              </w:rPr>
              <w:t>Vùng mạng kiểm soát kết nối vào từ Internet</w:t>
            </w:r>
          </w:p>
        </w:tc>
        <w:tc>
          <w:tcPr>
            <w:tcW w:w="0" w:type="auto"/>
            <w:shd w:val="clear" w:color="auto" w:fill="D9D9D9" w:themeFill="background1" w:themeFillShade="D9"/>
            <w:vAlign w:val="center"/>
            <w:hideMark/>
          </w:tcPr>
          <w:p w14:paraId="4999E659" w14:textId="77777777" w:rsidR="00FC6D98" w:rsidRPr="00427836" w:rsidRDefault="00FC6D98" w:rsidP="008C726D">
            <w:pPr>
              <w:jc w:val="center"/>
              <w:rPr>
                <w:b/>
                <w:bCs/>
              </w:rPr>
            </w:pPr>
            <w:r w:rsidRPr="00427836">
              <w:rPr>
                <w:b/>
                <w:bCs/>
              </w:rPr>
              <w:t>tháng</w:t>
            </w:r>
          </w:p>
        </w:tc>
        <w:tc>
          <w:tcPr>
            <w:tcW w:w="0" w:type="auto"/>
            <w:shd w:val="clear" w:color="auto" w:fill="D9D9D9" w:themeFill="background1" w:themeFillShade="D9"/>
            <w:vAlign w:val="center"/>
            <w:hideMark/>
          </w:tcPr>
          <w:p w14:paraId="3026CF8E" w14:textId="77777777" w:rsidR="00FC6D98" w:rsidRPr="00427836" w:rsidRDefault="00FC6D98" w:rsidP="008C726D">
            <w:pPr>
              <w:jc w:val="center"/>
              <w:rPr>
                <w:b/>
                <w:bCs/>
              </w:rPr>
            </w:pPr>
            <w:r w:rsidRPr="00427836">
              <w:rPr>
                <w:b/>
                <w:bCs/>
              </w:rPr>
              <w:t>24</w:t>
            </w:r>
          </w:p>
        </w:tc>
      </w:tr>
      <w:tr w:rsidR="00FC6D98" w:rsidRPr="00427836" w14:paraId="6A02113F" w14:textId="77777777" w:rsidTr="008C726D">
        <w:trPr>
          <w:jc w:val="center"/>
        </w:trPr>
        <w:tc>
          <w:tcPr>
            <w:tcW w:w="0" w:type="auto"/>
            <w:vAlign w:val="center"/>
            <w:hideMark/>
          </w:tcPr>
          <w:p w14:paraId="6D4A500D" w14:textId="77777777" w:rsidR="00FC6D98" w:rsidRPr="00427836" w:rsidRDefault="00FC6D98" w:rsidP="008C726D">
            <w:r w:rsidRPr="00427836">
              <w:t>2.1.1</w:t>
            </w:r>
          </w:p>
        </w:tc>
        <w:tc>
          <w:tcPr>
            <w:tcW w:w="0" w:type="auto"/>
            <w:vAlign w:val="center"/>
            <w:hideMark/>
          </w:tcPr>
          <w:p w14:paraId="56EE0180" w14:textId="77777777" w:rsidR="00FC6D98" w:rsidRPr="00427836" w:rsidRDefault="00FC6D98" w:rsidP="008C726D">
            <w:r w:rsidRPr="00427836">
              <w:t>AWS Network Firewall</w:t>
            </w:r>
          </w:p>
        </w:tc>
        <w:tc>
          <w:tcPr>
            <w:tcW w:w="0" w:type="auto"/>
            <w:vAlign w:val="center"/>
            <w:hideMark/>
          </w:tcPr>
          <w:p w14:paraId="03BC723B" w14:textId="77777777" w:rsidR="00FC6D98" w:rsidRPr="00427836" w:rsidRDefault="00FC6D98" w:rsidP="00427836">
            <w:pPr>
              <w:jc w:val="left"/>
            </w:pPr>
            <w:r w:rsidRPr="00427836">
              <w:rPr>
                <w:color w:val="000000"/>
              </w:rPr>
              <w:t>Kiểm soát lưu lượng từ Internet vào các vùng VPC của các hệ thống đầu cuối back-end.</w:t>
            </w:r>
            <w:r w:rsidRPr="00427836">
              <w:rPr>
                <w:color w:val="000000"/>
              </w:rPr>
              <w:br/>
              <w:t>- Số lượng điểm cuối AWS Network Firewall: 3</w:t>
            </w:r>
            <w:r w:rsidRPr="00427836">
              <w:rPr>
                <w:color w:val="000000"/>
              </w:rPr>
              <w:br/>
              <w:t>- Dữ liệu được xử lý mỗi tháng: 12TB</w:t>
            </w:r>
          </w:p>
        </w:tc>
        <w:tc>
          <w:tcPr>
            <w:tcW w:w="0" w:type="auto"/>
            <w:vAlign w:val="center"/>
            <w:hideMark/>
          </w:tcPr>
          <w:p w14:paraId="6F76F608" w14:textId="77777777" w:rsidR="00FC6D98" w:rsidRPr="00427836" w:rsidRDefault="00FC6D98" w:rsidP="008C726D">
            <w:pPr>
              <w:jc w:val="center"/>
            </w:pPr>
            <w:r w:rsidRPr="00427836">
              <w:t> </w:t>
            </w:r>
          </w:p>
        </w:tc>
        <w:tc>
          <w:tcPr>
            <w:tcW w:w="0" w:type="auto"/>
            <w:vAlign w:val="center"/>
          </w:tcPr>
          <w:p w14:paraId="41C97E60" w14:textId="77777777" w:rsidR="00FC6D98" w:rsidRPr="00427836" w:rsidRDefault="00FC6D98" w:rsidP="008C726D">
            <w:pPr>
              <w:jc w:val="center"/>
            </w:pPr>
          </w:p>
        </w:tc>
      </w:tr>
      <w:tr w:rsidR="00FC6D98" w:rsidRPr="00427836" w14:paraId="2E52EA49" w14:textId="77777777" w:rsidTr="008C726D">
        <w:trPr>
          <w:jc w:val="center"/>
        </w:trPr>
        <w:tc>
          <w:tcPr>
            <w:tcW w:w="0" w:type="auto"/>
            <w:vAlign w:val="center"/>
            <w:hideMark/>
          </w:tcPr>
          <w:p w14:paraId="6C5C9F10" w14:textId="77777777" w:rsidR="00FC6D98" w:rsidRPr="00427836" w:rsidRDefault="00FC6D98" w:rsidP="008C726D">
            <w:r w:rsidRPr="00427836">
              <w:t>2.1.2</w:t>
            </w:r>
          </w:p>
        </w:tc>
        <w:tc>
          <w:tcPr>
            <w:tcW w:w="0" w:type="auto"/>
            <w:vAlign w:val="center"/>
            <w:hideMark/>
          </w:tcPr>
          <w:p w14:paraId="384F0859" w14:textId="77777777" w:rsidR="00FC6D98" w:rsidRPr="00427836" w:rsidRDefault="00FC6D98" w:rsidP="008C726D">
            <w:r w:rsidRPr="00427836">
              <w:t>Transit Gateway attachments</w:t>
            </w:r>
          </w:p>
        </w:tc>
        <w:tc>
          <w:tcPr>
            <w:tcW w:w="0" w:type="auto"/>
            <w:vAlign w:val="center"/>
            <w:hideMark/>
          </w:tcPr>
          <w:p w14:paraId="4B000896" w14:textId="77777777" w:rsidR="00FC6D98" w:rsidRPr="00427836" w:rsidRDefault="00FC6D98" w:rsidP="00427836">
            <w:pPr>
              <w:jc w:val="left"/>
            </w:pPr>
            <w:r w:rsidRPr="00427836">
              <w:rPr>
                <w:color w:val="000000"/>
              </w:rPr>
              <w:t xml:space="preserve">1 đầu nối giữa Inbound VPC tới Transit Gateway tập trung </w:t>
            </w:r>
            <w:r w:rsidRPr="00427836">
              <w:rPr>
                <w:color w:val="000000"/>
              </w:rPr>
              <w:br/>
              <w:t>Dữ liệu được xử lý cho mỗi kết nối Transit Gateway: 12TB/ tháng</w:t>
            </w:r>
          </w:p>
        </w:tc>
        <w:tc>
          <w:tcPr>
            <w:tcW w:w="0" w:type="auto"/>
            <w:vAlign w:val="center"/>
            <w:hideMark/>
          </w:tcPr>
          <w:p w14:paraId="5B563C8E" w14:textId="77777777" w:rsidR="00FC6D98" w:rsidRPr="00427836" w:rsidRDefault="00FC6D98" w:rsidP="008C726D">
            <w:pPr>
              <w:jc w:val="center"/>
            </w:pPr>
            <w:r w:rsidRPr="00427836">
              <w:t> </w:t>
            </w:r>
          </w:p>
        </w:tc>
        <w:tc>
          <w:tcPr>
            <w:tcW w:w="0" w:type="auto"/>
            <w:vAlign w:val="center"/>
          </w:tcPr>
          <w:p w14:paraId="165DFA2A" w14:textId="77777777" w:rsidR="00FC6D98" w:rsidRPr="00427836" w:rsidRDefault="00FC6D98" w:rsidP="008C726D">
            <w:pPr>
              <w:jc w:val="center"/>
            </w:pPr>
          </w:p>
        </w:tc>
      </w:tr>
      <w:tr w:rsidR="00FC6D98" w:rsidRPr="00427836" w14:paraId="7316C479" w14:textId="77777777" w:rsidTr="008C726D">
        <w:trPr>
          <w:jc w:val="center"/>
        </w:trPr>
        <w:tc>
          <w:tcPr>
            <w:tcW w:w="0" w:type="auto"/>
            <w:vAlign w:val="center"/>
            <w:hideMark/>
          </w:tcPr>
          <w:p w14:paraId="3DF2C1DE" w14:textId="77777777" w:rsidR="00FC6D98" w:rsidRPr="00427836" w:rsidRDefault="00FC6D98" w:rsidP="008C726D">
            <w:r w:rsidRPr="00427836">
              <w:t>2.1.3</w:t>
            </w:r>
          </w:p>
        </w:tc>
        <w:tc>
          <w:tcPr>
            <w:tcW w:w="0" w:type="auto"/>
            <w:vAlign w:val="center"/>
            <w:hideMark/>
          </w:tcPr>
          <w:p w14:paraId="25044934" w14:textId="77777777" w:rsidR="00FC6D98" w:rsidRPr="00427836" w:rsidRDefault="00FC6D98" w:rsidP="008C726D">
            <w:r w:rsidRPr="00427836">
              <w:t>ALB</w:t>
            </w:r>
          </w:p>
        </w:tc>
        <w:tc>
          <w:tcPr>
            <w:tcW w:w="0" w:type="auto"/>
            <w:vAlign w:val="center"/>
            <w:hideMark/>
          </w:tcPr>
          <w:p w14:paraId="3079046B" w14:textId="77777777" w:rsidR="00FC6D98" w:rsidRPr="00427836" w:rsidRDefault="00FC6D98" w:rsidP="008C726D">
            <w:pPr>
              <w:rPr>
                <w:color w:val="000000"/>
              </w:rPr>
            </w:pPr>
            <w:r w:rsidRPr="00427836">
              <w:rPr>
                <w:color w:val="000000"/>
              </w:rPr>
              <w:t>Đề xuất hệ thống cân bằng tải dự kiến nằm trong VPC Inbound:</w:t>
            </w:r>
          </w:p>
          <w:p w14:paraId="2DAB3D03" w14:textId="77777777" w:rsidR="00FC6D98" w:rsidRPr="00427836" w:rsidRDefault="00FC6D98" w:rsidP="008C726D">
            <w:pPr>
              <w:rPr>
                <w:color w:val="000000"/>
              </w:rPr>
            </w:pPr>
            <w:r w:rsidRPr="00427836">
              <w:rPr>
                <w:color w:val="000000"/>
              </w:rPr>
              <w:t>1. IPAY Website Prod và UAT</w:t>
            </w:r>
          </w:p>
          <w:p w14:paraId="1D506226" w14:textId="77777777" w:rsidR="00FC6D98" w:rsidRPr="00427836" w:rsidRDefault="00FC6D98" w:rsidP="008C726D">
            <w:pPr>
              <w:rPr>
                <w:color w:val="000000"/>
              </w:rPr>
            </w:pPr>
            <w:r w:rsidRPr="00427836">
              <w:rPr>
                <w:color w:val="000000"/>
              </w:rPr>
              <w:t>2. IPAY Mobile Prod và UAT</w:t>
            </w:r>
          </w:p>
          <w:p w14:paraId="2FD21F47" w14:textId="77777777" w:rsidR="00FC6D98" w:rsidRPr="00427836" w:rsidRDefault="00FC6D98" w:rsidP="008C726D">
            <w:pPr>
              <w:rPr>
                <w:color w:val="000000"/>
              </w:rPr>
            </w:pPr>
            <w:r w:rsidRPr="00427836">
              <w:rPr>
                <w:color w:val="000000"/>
              </w:rPr>
              <w:t>3. Tuyển dụng Prod và UAT</w:t>
            </w:r>
          </w:p>
          <w:p w14:paraId="2B06A79C" w14:textId="77777777" w:rsidR="00FC6D98" w:rsidRPr="00427836" w:rsidRDefault="00FC6D98" w:rsidP="008C726D">
            <w:pPr>
              <w:rPr>
                <w:color w:val="000000"/>
              </w:rPr>
            </w:pPr>
            <w:r w:rsidRPr="00427836">
              <w:rPr>
                <w:color w:val="000000"/>
              </w:rPr>
              <w:t>4. Website Prod và UAT (Đã có)</w:t>
            </w:r>
          </w:p>
          <w:p w14:paraId="3958C3B8" w14:textId="77777777" w:rsidR="00FC6D98" w:rsidRPr="00427836" w:rsidRDefault="00FC6D98" w:rsidP="008C726D">
            <w:pPr>
              <w:rPr>
                <w:color w:val="000000"/>
              </w:rPr>
            </w:pPr>
            <w:r w:rsidRPr="00427836">
              <w:rPr>
                <w:color w:val="000000"/>
              </w:rPr>
              <w:t>5. EFAST Prod và UAT</w:t>
            </w:r>
          </w:p>
          <w:p w14:paraId="1D593E97" w14:textId="77777777" w:rsidR="00FC6D98" w:rsidRPr="00427836" w:rsidRDefault="00FC6D98" w:rsidP="008C726D">
            <w:pPr>
              <w:rPr>
                <w:color w:val="000000"/>
              </w:rPr>
            </w:pPr>
            <w:r w:rsidRPr="00427836">
              <w:rPr>
                <w:color w:val="000000"/>
              </w:rPr>
              <w:t>6. PFM Prod và UAT</w:t>
            </w:r>
          </w:p>
          <w:p w14:paraId="03C2EB0B" w14:textId="77777777" w:rsidR="00FC6D98" w:rsidRPr="00427836" w:rsidRDefault="00FC6D98" w:rsidP="008C726D">
            <w:pPr>
              <w:rPr>
                <w:color w:val="000000"/>
              </w:rPr>
            </w:pPr>
            <w:r w:rsidRPr="00427836">
              <w:rPr>
                <w:color w:val="000000"/>
              </w:rPr>
              <w:t>- Số bộ cân bằng tải: 12 bộ</w:t>
            </w:r>
          </w:p>
        </w:tc>
        <w:tc>
          <w:tcPr>
            <w:tcW w:w="0" w:type="auto"/>
            <w:vAlign w:val="center"/>
            <w:hideMark/>
          </w:tcPr>
          <w:p w14:paraId="67BFC3B5" w14:textId="77777777" w:rsidR="00FC6D98" w:rsidRPr="00427836" w:rsidRDefault="00FC6D98" w:rsidP="008C726D">
            <w:pPr>
              <w:jc w:val="center"/>
            </w:pPr>
            <w:r w:rsidRPr="00427836">
              <w:t> </w:t>
            </w:r>
          </w:p>
        </w:tc>
        <w:tc>
          <w:tcPr>
            <w:tcW w:w="0" w:type="auto"/>
            <w:vAlign w:val="center"/>
          </w:tcPr>
          <w:p w14:paraId="42C3F83B" w14:textId="77777777" w:rsidR="00FC6D98" w:rsidRPr="00427836" w:rsidRDefault="00FC6D98" w:rsidP="008C726D">
            <w:pPr>
              <w:jc w:val="center"/>
            </w:pPr>
          </w:p>
        </w:tc>
      </w:tr>
      <w:tr w:rsidR="00FC6D98" w:rsidRPr="00427836" w14:paraId="6A9208B7" w14:textId="77777777" w:rsidTr="008C726D">
        <w:trPr>
          <w:jc w:val="center"/>
        </w:trPr>
        <w:tc>
          <w:tcPr>
            <w:tcW w:w="0" w:type="auto"/>
            <w:shd w:val="clear" w:color="auto" w:fill="D9D9D9" w:themeFill="background1" w:themeFillShade="D9"/>
            <w:vAlign w:val="center"/>
            <w:hideMark/>
          </w:tcPr>
          <w:p w14:paraId="4B7C5C61" w14:textId="77777777" w:rsidR="00FC6D98" w:rsidRPr="00427836" w:rsidRDefault="00FC6D98" w:rsidP="008C726D">
            <w:pPr>
              <w:rPr>
                <w:b/>
                <w:bCs/>
              </w:rPr>
            </w:pPr>
            <w:r w:rsidRPr="00427836">
              <w:rPr>
                <w:b/>
                <w:bCs/>
              </w:rPr>
              <w:t xml:space="preserve">2.2 </w:t>
            </w:r>
          </w:p>
        </w:tc>
        <w:tc>
          <w:tcPr>
            <w:tcW w:w="0" w:type="auto"/>
            <w:shd w:val="clear" w:color="auto" w:fill="D9D9D9" w:themeFill="background1" w:themeFillShade="D9"/>
            <w:vAlign w:val="center"/>
            <w:hideMark/>
          </w:tcPr>
          <w:p w14:paraId="7CF0C9FB" w14:textId="77777777" w:rsidR="00FC6D98" w:rsidRPr="00427836" w:rsidRDefault="00FC6D98" w:rsidP="008C726D">
            <w:pPr>
              <w:rPr>
                <w:b/>
                <w:bCs/>
              </w:rPr>
            </w:pPr>
            <w:r w:rsidRPr="00427836">
              <w:rPr>
                <w:b/>
                <w:bCs/>
              </w:rPr>
              <w:t>Outbound VPC</w:t>
            </w:r>
          </w:p>
        </w:tc>
        <w:tc>
          <w:tcPr>
            <w:tcW w:w="0" w:type="auto"/>
            <w:shd w:val="clear" w:color="auto" w:fill="D9D9D9" w:themeFill="background1" w:themeFillShade="D9"/>
            <w:vAlign w:val="center"/>
            <w:hideMark/>
          </w:tcPr>
          <w:p w14:paraId="3C818CBB" w14:textId="77777777" w:rsidR="00FC6D98" w:rsidRPr="00427836" w:rsidRDefault="00FC6D98" w:rsidP="008C726D">
            <w:pPr>
              <w:rPr>
                <w:b/>
              </w:rPr>
            </w:pPr>
            <w:r w:rsidRPr="00427836">
              <w:rPr>
                <w:b/>
              </w:rPr>
              <w:t>Vùng mạng kiểm soát các kết nối từ VPC ứng dụng ra ngoài Internet</w:t>
            </w:r>
          </w:p>
        </w:tc>
        <w:tc>
          <w:tcPr>
            <w:tcW w:w="0" w:type="auto"/>
            <w:shd w:val="clear" w:color="auto" w:fill="D9D9D9" w:themeFill="background1" w:themeFillShade="D9"/>
            <w:vAlign w:val="center"/>
            <w:hideMark/>
          </w:tcPr>
          <w:p w14:paraId="5100C729" w14:textId="77777777" w:rsidR="00FC6D98" w:rsidRPr="00427836" w:rsidRDefault="00FC6D98" w:rsidP="008C726D">
            <w:pPr>
              <w:jc w:val="center"/>
              <w:rPr>
                <w:b/>
                <w:bCs/>
              </w:rPr>
            </w:pPr>
            <w:r w:rsidRPr="00427836">
              <w:rPr>
                <w:b/>
                <w:bCs/>
              </w:rPr>
              <w:t xml:space="preserve">tháng </w:t>
            </w:r>
          </w:p>
        </w:tc>
        <w:tc>
          <w:tcPr>
            <w:tcW w:w="0" w:type="auto"/>
            <w:shd w:val="clear" w:color="auto" w:fill="D9D9D9" w:themeFill="background1" w:themeFillShade="D9"/>
            <w:vAlign w:val="center"/>
            <w:hideMark/>
          </w:tcPr>
          <w:p w14:paraId="25E558F2" w14:textId="77777777" w:rsidR="00FC6D98" w:rsidRPr="00427836" w:rsidRDefault="00FC6D98" w:rsidP="008C726D">
            <w:pPr>
              <w:jc w:val="center"/>
              <w:rPr>
                <w:b/>
                <w:bCs/>
              </w:rPr>
            </w:pPr>
            <w:r w:rsidRPr="00427836">
              <w:rPr>
                <w:b/>
                <w:bCs/>
              </w:rPr>
              <w:t>24</w:t>
            </w:r>
          </w:p>
        </w:tc>
      </w:tr>
      <w:tr w:rsidR="00FC6D98" w:rsidRPr="00427836" w14:paraId="3A3AAD6C" w14:textId="77777777" w:rsidTr="008C726D">
        <w:trPr>
          <w:jc w:val="center"/>
        </w:trPr>
        <w:tc>
          <w:tcPr>
            <w:tcW w:w="0" w:type="auto"/>
            <w:vAlign w:val="center"/>
            <w:hideMark/>
          </w:tcPr>
          <w:p w14:paraId="7F653549" w14:textId="77777777" w:rsidR="00FC6D98" w:rsidRPr="00427836" w:rsidRDefault="00FC6D98" w:rsidP="008C726D">
            <w:r w:rsidRPr="00427836">
              <w:t>2.2.1</w:t>
            </w:r>
          </w:p>
        </w:tc>
        <w:tc>
          <w:tcPr>
            <w:tcW w:w="0" w:type="auto"/>
            <w:vAlign w:val="center"/>
            <w:hideMark/>
          </w:tcPr>
          <w:p w14:paraId="68BA256E" w14:textId="77777777" w:rsidR="00FC6D98" w:rsidRPr="00427836" w:rsidRDefault="00FC6D98" w:rsidP="008C726D">
            <w:r w:rsidRPr="00427836">
              <w:t>Transit Gateway attachments</w:t>
            </w:r>
          </w:p>
        </w:tc>
        <w:tc>
          <w:tcPr>
            <w:tcW w:w="0" w:type="auto"/>
            <w:vAlign w:val="center"/>
            <w:hideMark/>
          </w:tcPr>
          <w:p w14:paraId="483AED2A" w14:textId="77777777" w:rsidR="00FC6D98" w:rsidRPr="00427836" w:rsidRDefault="00FC6D98" w:rsidP="00427836">
            <w:pPr>
              <w:jc w:val="left"/>
            </w:pPr>
            <w:r w:rsidRPr="00427836">
              <w:rPr>
                <w:color w:val="000000"/>
              </w:rPr>
              <w:t>Đầu nối mạng giữa Outbound VPC và Transit Gateway tập trung</w:t>
            </w:r>
            <w:r w:rsidRPr="00427836">
              <w:rPr>
                <w:color w:val="000000"/>
              </w:rPr>
              <w:br/>
              <w:t>Dữ liệu được xử lý cho mỗi kết nối Transit Gateway: 6TB/tháng</w:t>
            </w:r>
          </w:p>
        </w:tc>
        <w:tc>
          <w:tcPr>
            <w:tcW w:w="0" w:type="auto"/>
            <w:vAlign w:val="center"/>
            <w:hideMark/>
          </w:tcPr>
          <w:p w14:paraId="17A935EF" w14:textId="77777777" w:rsidR="00FC6D98" w:rsidRPr="00427836" w:rsidRDefault="00FC6D98" w:rsidP="008C726D">
            <w:pPr>
              <w:jc w:val="center"/>
            </w:pPr>
            <w:r w:rsidRPr="00427836">
              <w:t> </w:t>
            </w:r>
          </w:p>
        </w:tc>
        <w:tc>
          <w:tcPr>
            <w:tcW w:w="0" w:type="auto"/>
            <w:vAlign w:val="center"/>
          </w:tcPr>
          <w:p w14:paraId="5186C4DA" w14:textId="77777777" w:rsidR="00FC6D98" w:rsidRPr="00427836" w:rsidRDefault="00FC6D98" w:rsidP="008C726D">
            <w:pPr>
              <w:jc w:val="center"/>
            </w:pPr>
          </w:p>
        </w:tc>
      </w:tr>
      <w:tr w:rsidR="00FC6D98" w:rsidRPr="00427836" w14:paraId="609BB296" w14:textId="77777777" w:rsidTr="008C726D">
        <w:trPr>
          <w:jc w:val="center"/>
        </w:trPr>
        <w:tc>
          <w:tcPr>
            <w:tcW w:w="0" w:type="auto"/>
            <w:hideMark/>
          </w:tcPr>
          <w:p w14:paraId="781BD3FC" w14:textId="77777777" w:rsidR="00FC6D98" w:rsidRPr="00427836" w:rsidRDefault="00FC6D98" w:rsidP="008C726D">
            <w:pPr>
              <w:jc w:val="center"/>
            </w:pPr>
            <w:r w:rsidRPr="00427836">
              <w:lastRenderedPageBreak/>
              <w:t>2.2.2</w:t>
            </w:r>
          </w:p>
        </w:tc>
        <w:tc>
          <w:tcPr>
            <w:tcW w:w="0" w:type="auto"/>
            <w:hideMark/>
          </w:tcPr>
          <w:p w14:paraId="5EA05CE3" w14:textId="77777777" w:rsidR="00FC6D98" w:rsidRPr="00427836" w:rsidRDefault="00FC6D98" w:rsidP="008C726D">
            <w:r w:rsidRPr="00427836">
              <w:t>NAT Gateway</w:t>
            </w:r>
          </w:p>
        </w:tc>
        <w:tc>
          <w:tcPr>
            <w:tcW w:w="0" w:type="auto"/>
            <w:vAlign w:val="center"/>
            <w:hideMark/>
          </w:tcPr>
          <w:p w14:paraId="4918517F" w14:textId="77777777" w:rsidR="00FC6D98" w:rsidRPr="00427836" w:rsidRDefault="00FC6D98" w:rsidP="00427836">
            <w:pPr>
              <w:jc w:val="left"/>
            </w:pPr>
            <w:r w:rsidRPr="00427836">
              <w:rPr>
                <w:color w:val="000000"/>
              </w:rPr>
              <w:t>Cho phép lớp mạng riêng ảo từ VPC ứng dụng kết nối ra Internet, triển khai trên 3 Availability Zones</w:t>
            </w:r>
            <w:r w:rsidRPr="00427836">
              <w:rPr>
                <w:color w:val="000000"/>
              </w:rPr>
              <w:br/>
              <w:t>Dữ liệu được xử lý qua mỗi NAT Gateway: 2TB/tháng</w:t>
            </w:r>
          </w:p>
        </w:tc>
        <w:tc>
          <w:tcPr>
            <w:tcW w:w="0" w:type="auto"/>
            <w:vAlign w:val="center"/>
            <w:hideMark/>
          </w:tcPr>
          <w:p w14:paraId="44FB5798" w14:textId="77777777" w:rsidR="00FC6D98" w:rsidRPr="00427836" w:rsidRDefault="00FC6D98" w:rsidP="008C726D">
            <w:pPr>
              <w:jc w:val="center"/>
            </w:pPr>
            <w:r w:rsidRPr="00427836">
              <w:t> </w:t>
            </w:r>
          </w:p>
        </w:tc>
        <w:tc>
          <w:tcPr>
            <w:tcW w:w="0" w:type="auto"/>
            <w:vAlign w:val="center"/>
          </w:tcPr>
          <w:p w14:paraId="795C2F9E" w14:textId="77777777" w:rsidR="00FC6D98" w:rsidRPr="00427836" w:rsidRDefault="00FC6D98" w:rsidP="008C726D">
            <w:pPr>
              <w:jc w:val="center"/>
            </w:pPr>
          </w:p>
        </w:tc>
      </w:tr>
      <w:tr w:rsidR="00FC6D98" w:rsidRPr="00427836" w14:paraId="075F9A68" w14:textId="77777777" w:rsidTr="008C726D">
        <w:trPr>
          <w:jc w:val="center"/>
        </w:trPr>
        <w:tc>
          <w:tcPr>
            <w:tcW w:w="0" w:type="auto"/>
            <w:shd w:val="clear" w:color="auto" w:fill="D9D9D9" w:themeFill="background1" w:themeFillShade="D9"/>
            <w:vAlign w:val="center"/>
            <w:hideMark/>
          </w:tcPr>
          <w:p w14:paraId="501F1DCD" w14:textId="77777777" w:rsidR="00FC6D98" w:rsidRPr="00427836" w:rsidRDefault="00FC6D98" w:rsidP="008C726D">
            <w:pPr>
              <w:rPr>
                <w:b/>
                <w:bCs/>
              </w:rPr>
            </w:pPr>
            <w:r w:rsidRPr="00427836">
              <w:rPr>
                <w:b/>
                <w:bCs/>
              </w:rPr>
              <w:t>2.3</w:t>
            </w:r>
          </w:p>
        </w:tc>
        <w:tc>
          <w:tcPr>
            <w:tcW w:w="0" w:type="auto"/>
            <w:shd w:val="clear" w:color="auto" w:fill="D9D9D9" w:themeFill="background1" w:themeFillShade="D9"/>
            <w:vAlign w:val="center"/>
            <w:hideMark/>
          </w:tcPr>
          <w:p w14:paraId="54C71E3C" w14:textId="77777777" w:rsidR="00FC6D98" w:rsidRPr="00427836" w:rsidRDefault="00FC6D98" w:rsidP="008C726D">
            <w:pPr>
              <w:rPr>
                <w:b/>
                <w:bCs/>
              </w:rPr>
            </w:pPr>
            <w:r w:rsidRPr="00427836">
              <w:rPr>
                <w:b/>
                <w:bCs/>
              </w:rPr>
              <w:t>Inspection VPC</w:t>
            </w:r>
          </w:p>
        </w:tc>
        <w:tc>
          <w:tcPr>
            <w:tcW w:w="0" w:type="auto"/>
            <w:shd w:val="clear" w:color="auto" w:fill="D9D9D9" w:themeFill="background1" w:themeFillShade="D9"/>
            <w:vAlign w:val="center"/>
            <w:hideMark/>
          </w:tcPr>
          <w:p w14:paraId="75DFB8B0" w14:textId="77777777" w:rsidR="00FC6D98" w:rsidRPr="00427836" w:rsidRDefault="00FC6D98" w:rsidP="008C726D">
            <w:pPr>
              <w:rPr>
                <w:b/>
              </w:rPr>
            </w:pPr>
            <w:r w:rsidRPr="00427836">
              <w:rPr>
                <w:b/>
              </w:rPr>
              <w:t>Vùng mạng riêng ảo triển khai các hệ thống kiểm soát an ninh bảo mật</w:t>
            </w:r>
          </w:p>
        </w:tc>
        <w:tc>
          <w:tcPr>
            <w:tcW w:w="0" w:type="auto"/>
            <w:shd w:val="clear" w:color="auto" w:fill="D9D9D9" w:themeFill="background1" w:themeFillShade="D9"/>
            <w:vAlign w:val="center"/>
            <w:hideMark/>
          </w:tcPr>
          <w:p w14:paraId="22BD306D" w14:textId="77777777" w:rsidR="00FC6D98" w:rsidRPr="00427836" w:rsidRDefault="00FC6D98" w:rsidP="008C726D">
            <w:pPr>
              <w:jc w:val="center"/>
              <w:rPr>
                <w:b/>
                <w:bCs/>
              </w:rPr>
            </w:pPr>
            <w:r w:rsidRPr="00427836">
              <w:rPr>
                <w:b/>
                <w:bCs/>
              </w:rPr>
              <w:t>tháng</w:t>
            </w:r>
          </w:p>
        </w:tc>
        <w:tc>
          <w:tcPr>
            <w:tcW w:w="0" w:type="auto"/>
            <w:shd w:val="clear" w:color="auto" w:fill="D9D9D9" w:themeFill="background1" w:themeFillShade="D9"/>
            <w:vAlign w:val="center"/>
            <w:hideMark/>
          </w:tcPr>
          <w:p w14:paraId="4EF77C12" w14:textId="77777777" w:rsidR="00FC6D98" w:rsidRPr="00427836" w:rsidRDefault="00FC6D98" w:rsidP="008C726D">
            <w:pPr>
              <w:jc w:val="center"/>
              <w:rPr>
                <w:b/>
                <w:bCs/>
              </w:rPr>
            </w:pPr>
            <w:r w:rsidRPr="00427836">
              <w:rPr>
                <w:b/>
                <w:bCs/>
              </w:rPr>
              <w:t>24</w:t>
            </w:r>
          </w:p>
        </w:tc>
      </w:tr>
      <w:tr w:rsidR="00FC6D98" w:rsidRPr="00427836" w14:paraId="018CFDE5" w14:textId="77777777" w:rsidTr="008C726D">
        <w:trPr>
          <w:jc w:val="center"/>
        </w:trPr>
        <w:tc>
          <w:tcPr>
            <w:tcW w:w="0" w:type="auto"/>
            <w:vAlign w:val="center"/>
            <w:hideMark/>
          </w:tcPr>
          <w:p w14:paraId="79B32F6A" w14:textId="77777777" w:rsidR="00FC6D98" w:rsidRPr="00427836" w:rsidRDefault="00FC6D98" w:rsidP="008C726D">
            <w:r w:rsidRPr="00427836">
              <w:t>2.3.1</w:t>
            </w:r>
          </w:p>
        </w:tc>
        <w:tc>
          <w:tcPr>
            <w:tcW w:w="0" w:type="auto"/>
            <w:vAlign w:val="center"/>
            <w:hideMark/>
          </w:tcPr>
          <w:p w14:paraId="6A2EF914" w14:textId="77777777" w:rsidR="00FC6D98" w:rsidRPr="00427836" w:rsidRDefault="00FC6D98" w:rsidP="008C726D">
            <w:r w:rsidRPr="00427836">
              <w:t>Transit Gateway attachments</w:t>
            </w:r>
          </w:p>
        </w:tc>
        <w:tc>
          <w:tcPr>
            <w:tcW w:w="0" w:type="auto"/>
            <w:vAlign w:val="center"/>
            <w:hideMark/>
          </w:tcPr>
          <w:p w14:paraId="271672F9" w14:textId="77777777" w:rsidR="00FC6D98" w:rsidRPr="00427836" w:rsidRDefault="00FC6D98" w:rsidP="00427836">
            <w:pPr>
              <w:jc w:val="left"/>
            </w:pPr>
            <w:r w:rsidRPr="00427836">
              <w:rPr>
                <w:color w:val="000000"/>
              </w:rPr>
              <w:t>Đầu nối giữa Inspection VPC và Transit Gateway tập trung</w:t>
            </w:r>
            <w:r w:rsidRPr="00427836">
              <w:rPr>
                <w:color w:val="000000"/>
              </w:rPr>
              <w:br/>
              <w:t>Dữ liệu được xử lý cho mỗi kết nối Transit Gateway : 25TB/tháng</w:t>
            </w:r>
          </w:p>
        </w:tc>
        <w:tc>
          <w:tcPr>
            <w:tcW w:w="0" w:type="auto"/>
            <w:vAlign w:val="center"/>
            <w:hideMark/>
          </w:tcPr>
          <w:p w14:paraId="234573DB" w14:textId="77777777" w:rsidR="00FC6D98" w:rsidRPr="00427836" w:rsidRDefault="00FC6D98" w:rsidP="008C726D">
            <w:pPr>
              <w:jc w:val="center"/>
            </w:pPr>
            <w:r w:rsidRPr="00427836">
              <w:t> </w:t>
            </w:r>
          </w:p>
        </w:tc>
        <w:tc>
          <w:tcPr>
            <w:tcW w:w="0" w:type="auto"/>
            <w:vAlign w:val="center"/>
          </w:tcPr>
          <w:p w14:paraId="3A7A5148" w14:textId="77777777" w:rsidR="00FC6D98" w:rsidRPr="00427836" w:rsidRDefault="00FC6D98" w:rsidP="008C726D">
            <w:pPr>
              <w:jc w:val="center"/>
            </w:pPr>
          </w:p>
        </w:tc>
      </w:tr>
      <w:tr w:rsidR="00FC6D98" w:rsidRPr="00427836" w14:paraId="197920F4" w14:textId="77777777" w:rsidTr="008C726D">
        <w:trPr>
          <w:jc w:val="center"/>
        </w:trPr>
        <w:tc>
          <w:tcPr>
            <w:tcW w:w="0" w:type="auto"/>
            <w:vAlign w:val="center"/>
            <w:hideMark/>
          </w:tcPr>
          <w:p w14:paraId="18F4D94A" w14:textId="77777777" w:rsidR="00FC6D98" w:rsidRPr="00427836" w:rsidRDefault="00FC6D98" w:rsidP="008C726D">
            <w:r w:rsidRPr="00427836">
              <w:t>2.3.2</w:t>
            </w:r>
          </w:p>
        </w:tc>
        <w:tc>
          <w:tcPr>
            <w:tcW w:w="0" w:type="auto"/>
            <w:vAlign w:val="center"/>
            <w:hideMark/>
          </w:tcPr>
          <w:p w14:paraId="0440ADFA" w14:textId="77777777" w:rsidR="00FC6D98" w:rsidRPr="00427836" w:rsidRDefault="00FC6D98" w:rsidP="008C726D">
            <w:r w:rsidRPr="00427836">
              <w:t>AWS Network Firewall</w:t>
            </w:r>
          </w:p>
        </w:tc>
        <w:tc>
          <w:tcPr>
            <w:tcW w:w="0" w:type="auto"/>
            <w:vAlign w:val="center"/>
            <w:hideMark/>
          </w:tcPr>
          <w:p w14:paraId="405EF061" w14:textId="77777777" w:rsidR="00FC6D98" w:rsidRPr="00427836" w:rsidRDefault="00FC6D98" w:rsidP="00427836">
            <w:pPr>
              <w:jc w:val="left"/>
            </w:pPr>
            <w:r w:rsidRPr="00427836">
              <w:rPr>
                <w:color w:val="000000"/>
              </w:rPr>
              <w:t>Kiểm soát gói tin giữa:</w:t>
            </w:r>
            <w:r w:rsidRPr="00427836">
              <w:rPr>
                <w:color w:val="000000"/>
              </w:rPr>
              <w:br/>
              <w:t>-     Vùng Inbound VPC tới VPC ứng dụng</w:t>
            </w:r>
            <w:r w:rsidRPr="00427836">
              <w:rPr>
                <w:color w:val="000000"/>
              </w:rPr>
              <w:br/>
              <w:t>-     Vùng VPC ứng dụng tới Oubound VPC</w:t>
            </w:r>
            <w:r w:rsidRPr="00427836">
              <w:rPr>
                <w:color w:val="000000"/>
              </w:rPr>
              <w:br/>
              <w:t>-     Giữa các VPC với nhau</w:t>
            </w:r>
            <w:r w:rsidRPr="00427836">
              <w:rPr>
                <w:color w:val="000000"/>
              </w:rPr>
              <w:br/>
              <w:t>Số lượng endpoints: 3</w:t>
            </w:r>
            <w:r w:rsidRPr="00427836">
              <w:rPr>
                <w:color w:val="000000"/>
              </w:rPr>
              <w:br/>
              <w:t>Dữ liệu được xử lý mỗi tháng : 25 TB</w:t>
            </w:r>
          </w:p>
        </w:tc>
        <w:tc>
          <w:tcPr>
            <w:tcW w:w="0" w:type="auto"/>
            <w:vAlign w:val="center"/>
            <w:hideMark/>
          </w:tcPr>
          <w:p w14:paraId="15387CF0" w14:textId="77777777" w:rsidR="00FC6D98" w:rsidRPr="00427836" w:rsidRDefault="00FC6D98" w:rsidP="008C726D">
            <w:pPr>
              <w:jc w:val="center"/>
            </w:pPr>
            <w:r w:rsidRPr="00427836">
              <w:t> </w:t>
            </w:r>
          </w:p>
        </w:tc>
        <w:tc>
          <w:tcPr>
            <w:tcW w:w="0" w:type="auto"/>
            <w:vAlign w:val="center"/>
          </w:tcPr>
          <w:p w14:paraId="331DCE1E" w14:textId="77777777" w:rsidR="00FC6D98" w:rsidRPr="00427836" w:rsidRDefault="00FC6D98" w:rsidP="008C726D">
            <w:pPr>
              <w:jc w:val="center"/>
            </w:pPr>
          </w:p>
        </w:tc>
      </w:tr>
      <w:tr w:rsidR="00FC6D98" w:rsidRPr="00427836" w14:paraId="0BE90C49" w14:textId="77777777" w:rsidTr="008C726D">
        <w:trPr>
          <w:jc w:val="center"/>
        </w:trPr>
        <w:tc>
          <w:tcPr>
            <w:tcW w:w="0" w:type="auto"/>
            <w:shd w:val="clear" w:color="auto" w:fill="D9D9D9" w:themeFill="background1" w:themeFillShade="D9"/>
            <w:vAlign w:val="center"/>
            <w:hideMark/>
          </w:tcPr>
          <w:p w14:paraId="56F1F220" w14:textId="77777777" w:rsidR="00FC6D98" w:rsidRPr="00427836" w:rsidRDefault="00FC6D98" w:rsidP="008C726D">
            <w:pPr>
              <w:rPr>
                <w:b/>
                <w:bCs/>
              </w:rPr>
            </w:pPr>
            <w:r w:rsidRPr="00427836">
              <w:rPr>
                <w:b/>
                <w:bCs/>
              </w:rPr>
              <w:t>2.4</w:t>
            </w:r>
          </w:p>
        </w:tc>
        <w:tc>
          <w:tcPr>
            <w:tcW w:w="0" w:type="auto"/>
            <w:shd w:val="clear" w:color="auto" w:fill="D9D9D9" w:themeFill="background1" w:themeFillShade="D9"/>
            <w:vAlign w:val="center"/>
            <w:hideMark/>
          </w:tcPr>
          <w:p w14:paraId="1AE2AC64" w14:textId="77777777" w:rsidR="00FC6D98" w:rsidRPr="00427836" w:rsidRDefault="00FC6D98" w:rsidP="008C726D">
            <w:pPr>
              <w:rPr>
                <w:b/>
                <w:bCs/>
              </w:rPr>
            </w:pPr>
            <w:r w:rsidRPr="00427836">
              <w:rPr>
                <w:b/>
                <w:bCs/>
              </w:rPr>
              <w:t>VPC Endpoint</w:t>
            </w:r>
          </w:p>
        </w:tc>
        <w:tc>
          <w:tcPr>
            <w:tcW w:w="0" w:type="auto"/>
            <w:shd w:val="clear" w:color="auto" w:fill="D9D9D9" w:themeFill="background1" w:themeFillShade="D9"/>
            <w:hideMark/>
          </w:tcPr>
          <w:p w14:paraId="04FC27FD" w14:textId="77777777" w:rsidR="00FC6D98" w:rsidRPr="00427836" w:rsidRDefault="00FC6D98" w:rsidP="008C726D">
            <w:pPr>
              <w:rPr>
                <w:b/>
              </w:rPr>
            </w:pPr>
            <w:r w:rsidRPr="00427836">
              <w:rPr>
                <w:b/>
              </w:rPr>
              <w:t>Vùng mạng riêng ảo sử dụng triển khai các kết nối cho phép các máy chủ trong từng VPC kết nối tới các dịch vụ công cộng của AWS thông qua kênh kết nối riêng, mà không công khai ra Internet</w:t>
            </w:r>
          </w:p>
        </w:tc>
        <w:tc>
          <w:tcPr>
            <w:tcW w:w="0" w:type="auto"/>
            <w:shd w:val="clear" w:color="auto" w:fill="D9D9D9" w:themeFill="background1" w:themeFillShade="D9"/>
            <w:vAlign w:val="center"/>
            <w:hideMark/>
          </w:tcPr>
          <w:p w14:paraId="5896B61A" w14:textId="77777777" w:rsidR="00FC6D98" w:rsidRPr="00427836" w:rsidRDefault="00FC6D98" w:rsidP="008C726D">
            <w:pPr>
              <w:jc w:val="center"/>
              <w:rPr>
                <w:b/>
                <w:bCs/>
              </w:rPr>
            </w:pPr>
            <w:r w:rsidRPr="00427836">
              <w:rPr>
                <w:b/>
                <w:bCs/>
              </w:rPr>
              <w:t xml:space="preserve">tháng </w:t>
            </w:r>
          </w:p>
        </w:tc>
        <w:tc>
          <w:tcPr>
            <w:tcW w:w="0" w:type="auto"/>
            <w:shd w:val="clear" w:color="auto" w:fill="D9D9D9" w:themeFill="background1" w:themeFillShade="D9"/>
            <w:vAlign w:val="center"/>
            <w:hideMark/>
          </w:tcPr>
          <w:p w14:paraId="28D4EF32" w14:textId="77777777" w:rsidR="00FC6D98" w:rsidRPr="00427836" w:rsidRDefault="00FC6D98" w:rsidP="008C726D">
            <w:pPr>
              <w:jc w:val="center"/>
              <w:rPr>
                <w:b/>
                <w:bCs/>
              </w:rPr>
            </w:pPr>
            <w:r w:rsidRPr="00427836">
              <w:rPr>
                <w:b/>
                <w:bCs/>
              </w:rPr>
              <w:t>24</w:t>
            </w:r>
          </w:p>
        </w:tc>
      </w:tr>
      <w:tr w:rsidR="00FC6D98" w:rsidRPr="00427836" w14:paraId="4CD52BE3" w14:textId="77777777" w:rsidTr="008C726D">
        <w:trPr>
          <w:jc w:val="center"/>
        </w:trPr>
        <w:tc>
          <w:tcPr>
            <w:tcW w:w="0" w:type="auto"/>
            <w:vAlign w:val="center"/>
            <w:hideMark/>
          </w:tcPr>
          <w:p w14:paraId="06890C10" w14:textId="77777777" w:rsidR="00FC6D98" w:rsidRPr="00427836" w:rsidRDefault="00FC6D98" w:rsidP="008C726D">
            <w:r w:rsidRPr="00427836">
              <w:t>2.4.1</w:t>
            </w:r>
          </w:p>
        </w:tc>
        <w:tc>
          <w:tcPr>
            <w:tcW w:w="0" w:type="auto"/>
            <w:vAlign w:val="center"/>
            <w:hideMark/>
          </w:tcPr>
          <w:p w14:paraId="52A0767C" w14:textId="77777777" w:rsidR="00FC6D98" w:rsidRPr="00427836" w:rsidRDefault="00FC6D98" w:rsidP="008C726D">
            <w:r w:rsidRPr="00427836">
              <w:t>AWS PrivateLink</w:t>
            </w:r>
          </w:p>
        </w:tc>
        <w:tc>
          <w:tcPr>
            <w:tcW w:w="0" w:type="auto"/>
            <w:vAlign w:val="center"/>
            <w:hideMark/>
          </w:tcPr>
          <w:p w14:paraId="70EE677C" w14:textId="77777777" w:rsidR="00FC6D98" w:rsidRPr="00427836" w:rsidRDefault="00FC6D98" w:rsidP="00427836">
            <w:pPr>
              <w:jc w:val="left"/>
            </w:pPr>
            <w:r w:rsidRPr="00427836">
              <w:rPr>
                <w:color w:val="000000"/>
              </w:rPr>
              <w:t>Kết nối từ vùng mạng riêng ảo VPC ứng dụng tới các dịch vụ AWS; bao gồm S3, …</w:t>
            </w:r>
            <w:r w:rsidRPr="00427836">
              <w:rPr>
                <w:color w:val="000000"/>
              </w:rPr>
              <w:br/>
              <w:t>Số lượng VPC interface endpoints: 20</w:t>
            </w:r>
            <w:r w:rsidRPr="00427836">
              <w:rPr>
                <w:color w:val="000000"/>
              </w:rPr>
              <w:br/>
              <w:t>Số lượng vùng sẵn sàng được triển khai: 2</w:t>
            </w:r>
            <w:r w:rsidRPr="00427836">
              <w:rPr>
                <w:color w:val="000000"/>
              </w:rPr>
              <w:br/>
              <w:t>Tổng dung lượng đi qua các VPC interface endpoints: 5TB/tháng</w:t>
            </w:r>
          </w:p>
        </w:tc>
        <w:tc>
          <w:tcPr>
            <w:tcW w:w="0" w:type="auto"/>
            <w:vAlign w:val="center"/>
            <w:hideMark/>
          </w:tcPr>
          <w:p w14:paraId="0504E43B" w14:textId="77777777" w:rsidR="00FC6D98" w:rsidRPr="00427836" w:rsidRDefault="00FC6D98" w:rsidP="008C726D">
            <w:pPr>
              <w:jc w:val="center"/>
            </w:pPr>
            <w:r w:rsidRPr="00427836">
              <w:t> </w:t>
            </w:r>
          </w:p>
        </w:tc>
        <w:tc>
          <w:tcPr>
            <w:tcW w:w="0" w:type="auto"/>
            <w:vAlign w:val="center"/>
          </w:tcPr>
          <w:p w14:paraId="27B4595E" w14:textId="77777777" w:rsidR="00FC6D98" w:rsidRPr="00427836" w:rsidRDefault="00FC6D98" w:rsidP="008C726D">
            <w:pPr>
              <w:jc w:val="center"/>
            </w:pPr>
          </w:p>
        </w:tc>
      </w:tr>
      <w:tr w:rsidR="00FC6D98" w:rsidRPr="00427836" w14:paraId="57FDE135" w14:textId="77777777" w:rsidTr="008C726D">
        <w:trPr>
          <w:jc w:val="center"/>
        </w:trPr>
        <w:tc>
          <w:tcPr>
            <w:tcW w:w="0" w:type="auto"/>
            <w:vAlign w:val="center"/>
            <w:hideMark/>
          </w:tcPr>
          <w:p w14:paraId="29017AE8" w14:textId="77777777" w:rsidR="00FC6D98" w:rsidRPr="00427836" w:rsidRDefault="00FC6D98" w:rsidP="008C726D">
            <w:r w:rsidRPr="00427836">
              <w:t>2.4.2</w:t>
            </w:r>
          </w:p>
        </w:tc>
        <w:tc>
          <w:tcPr>
            <w:tcW w:w="0" w:type="auto"/>
            <w:vAlign w:val="center"/>
            <w:hideMark/>
          </w:tcPr>
          <w:p w14:paraId="38D4EF26" w14:textId="77777777" w:rsidR="00FC6D98" w:rsidRPr="00427836" w:rsidRDefault="00FC6D98" w:rsidP="008C726D">
            <w:r w:rsidRPr="00427836">
              <w:t>AWS Route 53 private hosted zone</w:t>
            </w:r>
          </w:p>
        </w:tc>
        <w:tc>
          <w:tcPr>
            <w:tcW w:w="0" w:type="auto"/>
            <w:vAlign w:val="center"/>
            <w:hideMark/>
          </w:tcPr>
          <w:p w14:paraId="5BE7489D" w14:textId="77777777" w:rsidR="00FC6D98" w:rsidRPr="00427836" w:rsidRDefault="00FC6D98" w:rsidP="00427836">
            <w:pPr>
              <w:jc w:val="left"/>
            </w:pPr>
            <w:r w:rsidRPr="00427836">
              <w:rPr>
                <w:color w:val="000000"/>
              </w:rPr>
              <w:t>Khai báo 20 tên miền nội bộ phục vụ việc chia sẻ 20 kết nối từ vùng mạng riêng ảo VPC ứng dụng tới các dịch vụ AWS</w:t>
            </w:r>
            <w:r w:rsidRPr="00427836">
              <w:rPr>
                <w:color w:val="000000"/>
              </w:rPr>
              <w:br/>
              <w:t>Truy vấn tiêu chuẩn 10 triệu request/ tháng</w:t>
            </w:r>
          </w:p>
        </w:tc>
        <w:tc>
          <w:tcPr>
            <w:tcW w:w="0" w:type="auto"/>
            <w:vAlign w:val="center"/>
            <w:hideMark/>
          </w:tcPr>
          <w:p w14:paraId="52D997A2" w14:textId="77777777" w:rsidR="00FC6D98" w:rsidRPr="00427836" w:rsidRDefault="00FC6D98" w:rsidP="008C726D">
            <w:pPr>
              <w:jc w:val="center"/>
            </w:pPr>
            <w:r w:rsidRPr="00427836">
              <w:t> </w:t>
            </w:r>
          </w:p>
        </w:tc>
        <w:tc>
          <w:tcPr>
            <w:tcW w:w="0" w:type="auto"/>
            <w:vAlign w:val="center"/>
          </w:tcPr>
          <w:p w14:paraId="009B1193" w14:textId="77777777" w:rsidR="00FC6D98" w:rsidRPr="00427836" w:rsidRDefault="00FC6D98" w:rsidP="008C726D">
            <w:pPr>
              <w:jc w:val="center"/>
            </w:pPr>
          </w:p>
        </w:tc>
      </w:tr>
      <w:tr w:rsidR="00FC6D98" w:rsidRPr="00427836" w14:paraId="7FD746CC" w14:textId="77777777" w:rsidTr="008C726D">
        <w:trPr>
          <w:jc w:val="center"/>
        </w:trPr>
        <w:tc>
          <w:tcPr>
            <w:tcW w:w="0" w:type="auto"/>
            <w:vAlign w:val="center"/>
            <w:hideMark/>
          </w:tcPr>
          <w:p w14:paraId="41B59FEC" w14:textId="77777777" w:rsidR="00FC6D98" w:rsidRPr="00427836" w:rsidRDefault="00FC6D98" w:rsidP="008C726D">
            <w:r w:rsidRPr="00427836">
              <w:t>2.4.3</w:t>
            </w:r>
          </w:p>
        </w:tc>
        <w:tc>
          <w:tcPr>
            <w:tcW w:w="0" w:type="auto"/>
            <w:vAlign w:val="center"/>
            <w:hideMark/>
          </w:tcPr>
          <w:p w14:paraId="6FC4F4BA" w14:textId="77777777" w:rsidR="00FC6D98" w:rsidRPr="00427836" w:rsidRDefault="00FC6D98" w:rsidP="008C726D">
            <w:r w:rsidRPr="00427836">
              <w:t>Transit Gateway attachments</w:t>
            </w:r>
          </w:p>
        </w:tc>
        <w:tc>
          <w:tcPr>
            <w:tcW w:w="0" w:type="auto"/>
            <w:vAlign w:val="center"/>
            <w:hideMark/>
          </w:tcPr>
          <w:p w14:paraId="71ED7529" w14:textId="77777777" w:rsidR="00FC6D98" w:rsidRPr="00427836" w:rsidRDefault="00FC6D98" w:rsidP="00427836">
            <w:pPr>
              <w:jc w:val="left"/>
            </w:pPr>
            <w:r w:rsidRPr="00427836">
              <w:rPr>
                <w:color w:val="000000"/>
              </w:rPr>
              <w:t>Đầu nối giữa Endpoint VPC và Transit Gateway tập trung</w:t>
            </w:r>
            <w:r w:rsidRPr="00427836">
              <w:rPr>
                <w:color w:val="000000"/>
              </w:rPr>
              <w:br/>
              <w:t>Dữ liệu được xử lý cho mỗi kết nối Transit Gateway: 5 TB/ tháng</w:t>
            </w:r>
          </w:p>
        </w:tc>
        <w:tc>
          <w:tcPr>
            <w:tcW w:w="0" w:type="auto"/>
            <w:vAlign w:val="center"/>
            <w:hideMark/>
          </w:tcPr>
          <w:p w14:paraId="3DB48DD2" w14:textId="77777777" w:rsidR="00FC6D98" w:rsidRPr="00427836" w:rsidRDefault="00FC6D98" w:rsidP="008C726D">
            <w:pPr>
              <w:jc w:val="center"/>
            </w:pPr>
            <w:r w:rsidRPr="00427836">
              <w:t> </w:t>
            </w:r>
          </w:p>
        </w:tc>
        <w:tc>
          <w:tcPr>
            <w:tcW w:w="0" w:type="auto"/>
            <w:vAlign w:val="center"/>
          </w:tcPr>
          <w:p w14:paraId="52B188BB" w14:textId="77777777" w:rsidR="00FC6D98" w:rsidRPr="00427836" w:rsidRDefault="00FC6D98" w:rsidP="008C726D">
            <w:pPr>
              <w:jc w:val="center"/>
            </w:pPr>
          </w:p>
        </w:tc>
      </w:tr>
      <w:tr w:rsidR="00FC6D98" w:rsidRPr="00427836" w14:paraId="40F6B31B" w14:textId="77777777" w:rsidTr="008C726D">
        <w:trPr>
          <w:jc w:val="center"/>
        </w:trPr>
        <w:tc>
          <w:tcPr>
            <w:tcW w:w="0" w:type="auto"/>
            <w:shd w:val="clear" w:color="auto" w:fill="D9D9D9" w:themeFill="background1" w:themeFillShade="D9"/>
            <w:vAlign w:val="center"/>
            <w:hideMark/>
          </w:tcPr>
          <w:p w14:paraId="00C3EA49" w14:textId="77777777" w:rsidR="00FC6D98" w:rsidRPr="00427836" w:rsidRDefault="00FC6D98" w:rsidP="008C726D">
            <w:pPr>
              <w:rPr>
                <w:b/>
                <w:bCs/>
              </w:rPr>
            </w:pPr>
            <w:r w:rsidRPr="00427836">
              <w:rPr>
                <w:b/>
                <w:bCs/>
              </w:rPr>
              <w:t>2.5</w:t>
            </w:r>
          </w:p>
        </w:tc>
        <w:tc>
          <w:tcPr>
            <w:tcW w:w="0" w:type="auto"/>
            <w:shd w:val="clear" w:color="auto" w:fill="D9D9D9" w:themeFill="background1" w:themeFillShade="D9"/>
            <w:vAlign w:val="center"/>
            <w:hideMark/>
          </w:tcPr>
          <w:p w14:paraId="76FFB4D4" w14:textId="77777777" w:rsidR="00FC6D98" w:rsidRPr="00427836" w:rsidRDefault="00FC6D98" w:rsidP="008C726D">
            <w:pPr>
              <w:rPr>
                <w:b/>
                <w:bCs/>
              </w:rPr>
            </w:pPr>
            <w:r w:rsidRPr="00427836">
              <w:rPr>
                <w:b/>
                <w:bCs/>
              </w:rPr>
              <w:t>Security</w:t>
            </w:r>
          </w:p>
        </w:tc>
        <w:tc>
          <w:tcPr>
            <w:tcW w:w="0" w:type="auto"/>
            <w:shd w:val="clear" w:color="auto" w:fill="D9D9D9" w:themeFill="background1" w:themeFillShade="D9"/>
            <w:hideMark/>
          </w:tcPr>
          <w:p w14:paraId="4AC91FB4" w14:textId="77777777" w:rsidR="00FC6D98" w:rsidRPr="00427836" w:rsidRDefault="00FC6D98" w:rsidP="008C726D">
            <w:pPr>
              <w:rPr>
                <w:b/>
              </w:rPr>
            </w:pPr>
            <w:r w:rsidRPr="00427836">
              <w:rPr>
                <w:b/>
              </w:rPr>
              <w:t>Kiểm soát an ninh bảo mật cho hạ tầng đám mây AWS</w:t>
            </w:r>
          </w:p>
        </w:tc>
        <w:tc>
          <w:tcPr>
            <w:tcW w:w="0" w:type="auto"/>
            <w:shd w:val="clear" w:color="auto" w:fill="D9D9D9" w:themeFill="background1" w:themeFillShade="D9"/>
            <w:vAlign w:val="center"/>
            <w:hideMark/>
          </w:tcPr>
          <w:p w14:paraId="20D216FB" w14:textId="77777777" w:rsidR="00FC6D98" w:rsidRPr="00427836" w:rsidRDefault="00FC6D98" w:rsidP="008C726D">
            <w:pPr>
              <w:jc w:val="center"/>
              <w:rPr>
                <w:b/>
                <w:bCs/>
              </w:rPr>
            </w:pPr>
            <w:r w:rsidRPr="00427836">
              <w:rPr>
                <w:b/>
                <w:bCs/>
              </w:rPr>
              <w:t xml:space="preserve">tháng </w:t>
            </w:r>
          </w:p>
        </w:tc>
        <w:tc>
          <w:tcPr>
            <w:tcW w:w="0" w:type="auto"/>
            <w:shd w:val="clear" w:color="auto" w:fill="D9D9D9" w:themeFill="background1" w:themeFillShade="D9"/>
            <w:vAlign w:val="center"/>
            <w:hideMark/>
          </w:tcPr>
          <w:p w14:paraId="36C865D0" w14:textId="77777777" w:rsidR="00FC6D98" w:rsidRPr="00427836" w:rsidRDefault="00FC6D98" w:rsidP="008C726D">
            <w:pPr>
              <w:jc w:val="center"/>
              <w:rPr>
                <w:b/>
                <w:bCs/>
              </w:rPr>
            </w:pPr>
            <w:r w:rsidRPr="00427836">
              <w:rPr>
                <w:b/>
                <w:bCs/>
              </w:rPr>
              <w:t>24</w:t>
            </w:r>
          </w:p>
        </w:tc>
      </w:tr>
      <w:tr w:rsidR="00FC6D98" w:rsidRPr="00427836" w14:paraId="28136175" w14:textId="77777777" w:rsidTr="008C726D">
        <w:trPr>
          <w:jc w:val="center"/>
        </w:trPr>
        <w:tc>
          <w:tcPr>
            <w:tcW w:w="0" w:type="auto"/>
            <w:vAlign w:val="center"/>
            <w:hideMark/>
          </w:tcPr>
          <w:p w14:paraId="5341E4C7" w14:textId="77777777" w:rsidR="00FC6D98" w:rsidRPr="00427836" w:rsidRDefault="00FC6D98" w:rsidP="008C726D">
            <w:r w:rsidRPr="00427836">
              <w:t>2.5.1</w:t>
            </w:r>
          </w:p>
        </w:tc>
        <w:tc>
          <w:tcPr>
            <w:tcW w:w="0" w:type="auto"/>
            <w:vAlign w:val="center"/>
            <w:hideMark/>
          </w:tcPr>
          <w:p w14:paraId="21F29B8F" w14:textId="77777777" w:rsidR="00FC6D98" w:rsidRPr="00427836" w:rsidRDefault="00FC6D98" w:rsidP="008C726D">
            <w:r w:rsidRPr="00427836">
              <w:t>AWS Config</w:t>
            </w:r>
          </w:p>
        </w:tc>
        <w:tc>
          <w:tcPr>
            <w:tcW w:w="0" w:type="auto"/>
            <w:vAlign w:val="center"/>
            <w:hideMark/>
          </w:tcPr>
          <w:p w14:paraId="73467AB0" w14:textId="77777777" w:rsidR="00FC6D98" w:rsidRPr="00427836" w:rsidRDefault="00FC6D98" w:rsidP="00427836">
            <w:pPr>
              <w:jc w:val="left"/>
            </w:pPr>
            <w:r w:rsidRPr="00427836">
              <w:rPr>
                <w:color w:val="000000"/>
              </w:rPr>
              <w:t>Kiểm soát và lưu vết cấu hình đối với các các dịch vụ đám mây AWS</w:t>
            </w:r>
            <w:r w:rsidRPr="00427836">
              <w:rPr>
                <w:color w:val="000000"/>
              </w:rPr>
              <w:br/>
              <w:t>Số lượng mục Cấu hình liên tục được ghi nhận: 50,000</w:t>
            </w:r>
            <w:r w:rsidRPr="00427836">
              <w:rPr>
                <w:color w:val="000000"/>
              </w:rPr>
              <w:br/>
              <w:t>Số lượng đánh giá quy tắc Config: 50,000</w:t>
            </w:r>
          </w:p>
        </w:tc>
        <w:tc>
          <w:tcPr>
            <w:tcW w:w="0" w:type="auto"/>
            <w:vAlign w:val="center"/>
            <w:hideMark/>
          </w:tcPr>
          <w:p w14:paraId="71DDA58D" w14:textId="77777777" w:rsidR="00FC6D98" w:rsidRPr="00427836" w:rsidRDefault="00FC6D98" w:rsidP="008C726D">
            <w:pPr>
              <w:jc w:val="center"/>
            </w:pPr>
            <w:r w:rsidRPr="00427836">
              <w:t> </w:t>
            </w:r>
          </w:p>
        </w:tc>
        <w:tc>
          <w:tcPr>
            <w:tcW w:w="0" w:type="auto"/>
            <w:vAlign w:val="center"/>
          </w:tcPr>
          <w:p w14:paraId="5F24F68D" w14:textId="77777777" w:rsidR="00FC6D98" w:rsidRPr="00427836" w:rsidRDefault="00FC6D98" w:rsidP="008C726D">
            <w:pPr>
              <w:jc w:val="center"/>
            </w:pPr>
          </w:p>
        </w:tc>
      </w:tr>
      <w:tr w:rsidR="00FC6D98" w:rsidRPr="00427836" w14:paraId="2C77CC1C" w14:textId="77777777" w:rsidTr="008C726D">
        <w:trPr>
          <w:jc w:val="center"/>
        </w:trPr>
        <w:tc>
          <w:tcPr>
            <w:tcW w:w="0" w:type="auto"/>
            <w:vAlign w:val="center"/>
            <w:hideMark/>
          </w:tcPr>
          <w:p w14:paraId="0A8E7E01" w14:textId="77777777" w:rsidR="00FC6D98" w:rsidRPr="00427836" w:rsidRDefault="00FC6D98" w:rsidP="008C726D">
            <w:r w:rsidRPr="00427836">
              <w:t>2.5.2</w:t>
            </w:r>
          </w:p>
        </w:tc>
        <w:tc>
          <w:tcPr>
            <w:tcW w:w="0" w:type="auto"/>
            <w:vAlign w:val="center"/>
            <w:hideMark/>
          </w:tcPr>
          <w:p w14:paraId="17849E32" w14:textId="77777777" w:rsidR="00FC6D98" w:rsidRPr="00427836" w:rsidRDefault="00FC6D98" w:rsidP="008C726D">
            <w:r w:rsidRPr="00427836">
              <w:t>Amazon GuardDuty</w:t>
            </w:r>
          </w:p>
        </w:tc>
        <w:tc>
          <w:tcPr>
            <w:tcW w:w="0" w:type="auto"/>
            <w:vAlign w:val="center"/>
            <w:hideMark/>
          </w:tcPr>
          <w:p w14:paraId="55B58F9F" w14:textId="77777777" w:rsidR="00FC6D98" w:rsidRPr="00427836" w:rsidRDefault="00FC6D98" w:rsidP="00427836">
            <w:pPr>
              <w:jc w:val="left"/>
            </w:pPr>
            <w:r w:rsidRPr="00427836">
              <w:rPr>
                <w:color w:val="000000"/>
              </w:rPr>
              <w:t>Thành phần IDS phát hiện xâm nhập từ việc giám sát hành vi bất thường trong đám mây AWS hỗ trợ bởi máy học và các nguồn tình báo mối đe dọa của AWS – Threat Intelligence.</w:t>
            </w:r>
            <w:r w:rsidRPr="00427836">
              <w:rPr>
                <w:color w:val="000000"/>
              </w:rPr>
              <w:br/>
              <w:t>Phân tích nhật ký lưu lượng VPC của EC2: 200GB/tháng</w:t>
            </w:r>
            <w:r w:rsidRPr="00427836">
              <w:rPr>
                <w:color w:val="000000"/>
              </w:rPr>
              <w:br/>
              <w:t>Phân tích nhật ký truy vấn DNS của EC2: 5Gb/tháng</w:t>
            </w:r>
          </w:p>
        </w:tc>
        <w:tc>
          <w:tcPr>
            <w:tcW w:w="0" w:type="auto"/>
            <w:vAlign w:val="center"/>
            <w:hideMark/>
          </w:tcPr>
          <w:p w14:paraId="3153AE17" w14:textId="77777777" w:rsidR="00FC6D98" w:rsidRPr="00427836" w:rsidRDefault="00FC6D98" w:rsidP="008C726D">
            <w:pPr>
              <w:jc w:val="center"/>
            </w:pPr>
            <w:r w:rsidRPr="00427836">
              <w:t> </w:t>
            </w:r>
          </w:p>
        </w:tc>
        <w:tc>
          <w:tcPr>
            <w:tcW w:w="0" w:type="auto"/>
            <w:vAlign w:val="center"/>
          </w:tcPr>
          <w:p w14:paraId="724A6E56" w14:textId="77777777" w:rsidR="00FC6D98" w:rsidRPr="00427836" w:rsidRDefault="00FC6D98" w:rsidP="008C726D">
            <w:pPr>
              <w:jc w:val="center"/>
            </w:pPr>
          </w:p>
        </w:tc>
      </w:tr>
      <w:tr w:rsidR="00FC6D98" w:rsidRPr="00427836" w14:paraId="68668BCA" w14:textId="77777777" w:rsidTr="008C726D">
        <w:trPr>
          <w:jc w:val="center"/>
        </w:trPr>
        <w:tc>
          <w:tcPr>
            <w:tcW w:w="0" w:type="auto"/>
            <w:vAlign w:val="center"/>
            <w:hideMark/>
          </w:tcPr>
          <w:p w14:paraId="0ADE132F" w14:textId="77777777" w:rsidR="00FC6D98" w:rsidRPr="00427836" w:rsidRDefault="00FC6D98" w:rsidP="008C726D">
            <w:r w:rsidRPr="00427836">
              <w:t>2.5.3</w:t>
            </w:r>
          </w:p>
        </w:tc>
        <w:tc>
          <w:tcPr>
            <w:tcW w:w="0" w:type="auto"/>
            <w:vAlign w:val="center"/>
            <w:hideMark/>
          </w:tcPr>
          <w:p w14:paraId="0492B0B8" w14:textId="77777777" w:rsidR="00FC6D98" w:rsidRPr="00427836" w:rsidRDefault="00FC6D98" w:rsidP="008C726D">
            <w:r w:rsidRPr="00427836">
              <w:t>AWS KMS</w:t>
            </w:r>
          </w:p>
        </w:tc>
        <w:tc>
          <w:tcPr>
            <w:tcW w:w="0" w:type="auto"/>
            <w:vAlign w:val="center"/>
            <w:hideMark/>
          </w:tcPr>
          <w:p w14:paraId="0A9230A1" w14:textId="77777777" w:rsidR="00FC6D98" w:rsidRPr="00427836" w:rsidRDefault="00FC6D98" w:rsidP="00427836">
            <w:pPr>
              <w:jc w:val="left"/>
            </w:pPr>
            <w:r w:rsidRPr="00427836">
              <w:rPr>
                <w:color w:val="000000"/>
              </w:rPr>
              <w:t>Dịch vụ cung cấp, quản lý và bảo vệ khóa mã hóa được quản lý bởi AWS.</w:t>
            </w:r>
            <w:r w:rsidRPr="00427836">
              <w:rPr>
                <w:color w:val="000000"/>
              </w:rPr>
              <w:br/>
              <w:t>Số lượng key mã hóa được tạo: 5</w:t>
            </w:r>
            <w:r w:rsidRPr="00427836">
              <w:rPr>
                <w:color w:val="000000"/>
              </w:rPr>
              <w:br/>
            </w:r>
            <w:r w:rsidRPr="00427836">
              <w:rPr>
                <w:color w:val="000000"/>
              </w:rPr>
              <w:lastRenderedPageBreak/>
              <w:t>Số lượng yêu cầu đối xứng: 2.000.000 requests/tháng</w:t>
            </w:r>
          </w:p>
        </w:tc>
        <w:tc>
          <w:tcPr>
            <w:tcW w:w="0" w:type="auto"/>
            <w:vAlign w:val="center"/>
            <w:hideMark/>
          </w:tcPr>
          <w:p w14:paraId="2560434B" w14:textId="77777777" w:rsidR="00FC6D98" w:rsidRPr="00427836" w:rsidRDefault="00FC6D98" w:rsidP="008C726D">
            <w:pPr>
              <w:jc w:val="center"/>
            </w:pPr>
            <w:r w:rsidRPr="00427836">
              <w:lastRenderedPageBreak/>
              <w:t> </w:t>
            </w:r>
          </w:p>
        </w:tc>
        <w:tc>
          <w:tcPr>
            <w:tcW w:w="0" w:type="auto"/>
            <w:vAlign w:val="center"/>
          </w:tcPr>
          <w:p w14:paraId="79024D90" w14:textId="77777777" w:rsidR="00FC6D98" w:rsidRPr="00427836" w:rsidRDefault="00FC6D98" w:rsidP="008C726D">
            <w:pPr>
              <w:jc w:val="center"/>
            </w:pPr>
          </w:p>
        </w:tc>
      </w:tr>
      <w:tr w:rsidR="00FC6D98" w:rsidRPr="00427836" w14:paraId="5788D695" w14:textId="77777777" w:rsidTr="008C726D">
        <w:trPr>
          <w:jc w:val="center"/>
        </w:trPr>
        <w:tc>
          <w:tcPr>
            <w:tcW w:w="0" w:type="auto"/>
            <w:shd w:val="clear" w:color="auto" w:fill="D9D9D9" w:themeFill="background1" w:themeFillShade="D9"/>
            <w:vAlign w:val="center"/>
            <w:hideMark/>
          </w:tcPr>
          <w:p w14:paraId="410DB59A" w14:textId="77777777" w:rsidR="00FC6D98" w:rsidRPr="00427836" w:rsidRDefault="00FC6D98" w:rsidP="008C726D">
            <w:pPr>
              <w:rPr>
                <w:b/>
                <w:bCs/>
              </w:rPr>
            </w:pPr>
            <w:r w:rsidRPr="00427836">
              <w:rPr>
                <w:b/>
                <w:bCs/>
              </w:rPr>
              <w:t>2.6</w:t>
            </w:r>
          </w:p>
        </w:tc>
        <w:tc>
          <w:tcPr>
            <w:tcW w:w="0" w:type="auto"/>
            <w:shd w:val="clear" w:color="auto" w:fill="D9D9D9" w:themeFill="background1" w:themeFillShade="D9"/>
            <w:vAlign w:val="center"/>
            <w:hideMark/>
          </w:tcPr>
          <w:p w14:paraId="45FC9A07" w14:textId="77777777" w:rsidR="00FC6D98" w:rsidRPr="00427836" w:rsidRDefault="00FC6D98" w:rsidP="008C726D">
            <w:pPr>
              <w:rPr>
                <w:b/>
                <w:bCs/>
              </w:rPr>
            </w:pPr>
            <w:r w:rsidRPr="00427836">
              <w:rPr>
                <w:b/>
                <w:bCs/>
              </w:rPr>
              <w:t>Log Achieved</w:t>
            </w:r>
          </w:p>
        </w:tc>
        <w:tc>
          <w:tcPr>
            <w:tcW w:w="0" w:type="auto"/>
            <w:shd w:val="clear" w:color="auto" w:fill="D9D9D9" w:themeFill="background1" w:themeFillShade="D9"/>
            <w:vAlign w:val="center"/>
            <w:hideMark/>
          </w:tcPr>
          <w:p w14:paraId="06ADEA85" w14:textId="77777777" w:rsidR="00FC6D98" w:rsidRPr="00427836" w:rsidRDefault="00FC6D98" w:rsidP="008C726D">
            <w:pPr>
              <w:rPr>
                <w:b/>
              </w:rPr>
            </w:pPr>
            <w:r w:rsidRPr="00427836">
              <w:rPr>
                <w:b/>
                <w:color w:val="000000"/>
              </w:rPr>
              <w:t>Lưu trữ dữ liệu trong môi trường AWS</w:t>
            </w:r>
          </w:p>
        </w:tc>
        <w:tc>
          <w:tcPr>
            <w:tcW w:w="0" w:type="auto"/>
            <w:shd w:val="clear" w:color="auto" w:fill="D9D9D9" w:themeFill="background1" w:themeFillShade="D9"/>
            <w:vAlign w:val="center"/>
            <w:hideMark/>
          </w:tcPr>
          <w:p w14:paraId="590A99FA" w14:textId="77777777" w:rsidR="00FC6D98" w:rsidRPr="00427836" w:rsidRDefault="00FC6D98" w:rsidP="008C726D">
            <w:pPr>
              <w:jc w:val="center"/>
              <w:rPr>
                <w:b/>
                <w:bCs/>
              </w:rPr>
            </w:pPr>
            <w:r w:rsidRPr="00427836">
              <w:rPr>
                <w:b/>
                <w:bCs/>
              </w:rPr>
              <w:t xml:space="preserve">tháng </w:t>
            </w:r>
          </w:p>
        </w:tc>
        <w:tc>
          <w:tcPr>
            <w:tcW w:w="0" w:type="auto"/>
            <w:shd w:val="clear" w:color="auto" w:fill="D9D9D9" w:themeFill="background1" w:themeFillShade="D9"/>
            <w:vAlign w:val="center"/>
            <w:hideMark/>
          </w:tcPr>
          <w:p w14:paraId="06C1E55D" w14:textId="77777777" w:rsidR="00FC6D98" w:rsidRPr="00427836" w:rsidRDefault="00FC6D98" w:rsidP="008C726D">
            <w:pPr>
              <w:jc w:val="center"/>
              <w:rPr>
                <w:b/>
                <w:bCs/>
              </w:rPr>
            </w:pPr>
            <w:r w:rsidRPr="00427836">
              <w:rPr>
                <w:b/>
                <w:bCs/>
              </w:rPr>
              <w:t>24</w:t>
            </w:r>
          </w:p>
        </w:tc>
      </w:tr>
      <w:tr w:rsidR="00FC6D98" w:rsidRPr="00427836" w14:paraId="76FE3751" w14:textId="77777777" w:rsidTr="008C726D">
        <w:trPr>
          <w:jc w:val="center"/>
        </w:trPr>
        <w:tc>
          <w:tcPr>
            <w:tcW w:w="0" w:type="auto"/>
            <w:vAlign w:val="center"/>
            <w:hideMark/>
          </w:tcPr>
          <w:p w14:paraId="379CFC01" w14:textId="77777777" w:rsidR="00FC6D98" w:rsidRPr="00427836" w:rsidRDefault="00FC6D98" w:rsidP="008C726D">
            <w:r w:rsidRPr="00427836">
              <w:t>2.6.1</w:t>
            </w:r>
          </w:p>
        </w:tc>
        <w:tc>
          <w:tcPr>
            <w:tcW w:w="0" w:type="auto"/>
            <w:vAlign w:val="center"/>
            <w:hideMark/>
          </w:tcPr>
          <w:p w14:paraId="1C7C7F18" w14:textId="77777777" w:rsidR="00FC6D98" w:rsidRPr="00427836" w:rsidRDefault="00FC6D98" w:rsidP="008C726D">
            <w:r w:rsidRPr="00427836">
              <w:t>S3 Standard</w:t>
            </w:r>
          </w:p>
        </w:tc>
        <w:tc>
          <w:tcPr>
            <w:tcW w:w="0" w:type="auto"/>
            <w:vAlign w:val="center"/>
            <w:hideMark/>
          </w:tcPr>
          <w:p w14:paraId="6F246F31" w14:textId="77777777" w:rsidR="00FC6D98" w:rsidRPr="00427836" w:rsidRDefault="00FC6D98" w:rsidP="00427836">
            <w:pPr>
              <w:jc w:val="left"/>
            </w:pPr>
            <w:r w:rsidRPr="00427836">
              <w:rPr>
                <w:color w:val="000000"/>
              </w:rPr>
              <w:t>Lưu trữ  tập trung dữ liệu nhật kí từ các dịch vụ AWS như CloudTrail, AWS Config tại Log Archieved account</w:t>
            </w:r>
            <w:r w:rsidRPr="00427836">
              <w:rPr>
                <w:color w:val="000000"/>
              </w:rPr>
              <w:br/>
              <w:t>Lưu trữ S3 Standard: 5Tb/tháng</w:t>
            </w:r>
          </w:p>
        </w:tc>
        <w:tc>
          <w:tcPr>
            <w:tcW w:w="0" w:type="auto"/>
            <w:vAlign w:val="center"/>
            <w:hideMark/>
          </w:tcPr>
          <w:p w14:paraId="63CAA2D6" w14:textId="77777777" w:rsidR="00FC6D98" w:rsidRPr="00427836" w:rsidRDefault="00FC6D98" w:rsidP="008C726D">
            <w:pPr>
              <w:jc w:val="center"/>
            </w:pPr>
            <w:r w:rsidRPr="00427836">
              <w:t> </w:t>
            </w:r>
          </w:p>
        </w:tc>
        <w:tc>
          <w:tcPr>
            <w:tcW w:w="0" w:type="auto"/>
            <w:vAlign w:val="center"/>
            <w:hideMark/>
          </w:tcPr>
          <w:p w14:paraId="6FD5C547" w14:textId="77777777" w:rsidR="00FC6D98" w:rsidRPr="00427836" w:rsidRDefault="00FC6D98" w:rsidP="008C726D">
            <w:pPr>
              <w:jc w:val="center"/>
            </w:pPr>
          </w:p>
        </w:tc>
      </w:tr>
      <w:tr w:rsidR="00FC6D98" w:rsidRPr="00427836" w14:paraId="1121071F" w14:textId="77777777" w:rsidTr="008C726D">
        <w:trPr>
          <w:jc w:val="center"/>
        </w:trPr>
        <w:tc>
          <w:tcPr>
            <w:tcW w:w="0" w:type="auto"/>
            <w:shd w:val="clear" w:color="auto" w:fill="D9D9D9" w:themeFill="background1" w:themeFillShade="D9"/>
            <w:vAlign w:val="center"/>
            <w:hideMark/>
          </w:tcPr>
          <w:p w14:paraId="119D0874" w14:textId="77777777" w:rsidR="00FC6D98" w:rsidRPr="00427836" w:rsidRDefault="00FC6D98" w:rsidP="008C726D">
            <w:pPr>
              <w:rPr>
                <w:b/>
                <w:bCs/>
              </w:rPr>
            </w:pPr>
            <w:r w:rsidRPr="00427836">
              <w:rPr>
                <w:b/>
                <w:bCs/>
              </w:rPr>
              <w:t>2.7</w:t>
            </w:r>
          </w:p>
        </w:tc>
        <w:tc>
          <w:tcPr>
            <w:tcW w:w="0" w:type="auto"/>
            <w:shd w:val="clear" w:color="auto" w:fill="D9D9D9" w:themeFill="background1" w:themeFillShade="D9"/>
            <w:vAlign w:val="center"/>
            <w:hideMark/>
          </w:tcPr>
          <w:p w14:paraId="5059FE84" w14:textId="77777777" w:rsidR="00FC6D98" w:rsidRPr="00427836" w:rsidRDefault="00FC6D98" w:rsidP="008C726D">
            <w:pPr>
              <w:rPr>
                <w:b/>
                <w:bCs/>
              </w:rPr>
            </w:pPr>
            <w:r w:rsidRPr="00427836">
              <w:rPr>
                <w:b/>
                <w:bCs/>
              </w:rPr>
              <w:t>Hybrid DNS</w:t>
            </w:r>
          </w:p>
        </w:tc>
        <w:tc>
          <w:tcPr>
            <w:tcW w:w="0" w:type="auto"/>
            <w:shd w:val="clear" w:color="auto" w:fill="D9D9D9" w:themeFill="background1" w:themeFillShade="D9"/>
            <w:vAlign w:val="center"/>
            <w:hideMark/>
          </w:tcPr>
          <w:p w14:paraId="2785E685" w14:textId="77777777" w:rsidR="00FC6D98" w:rsidRPr="00427836" w:rsidRDefault="00FC6D98" w:rsidP="008C726D">
            <w:pPr>
              <w:rPr>
                <w:b/>
              </w:rPr>
            </w:pPr>
            <w:r w:rsidRPr="00427836">
              <w:rPr>
                <w:b/>
                <w:color w:val="000000"/>
              </w:rPr>
              <w:t>Kết hợp DNS giữa Route 53 và DNS dưới on-premises</w:t>
            </w:r>
          </w:p>
        </w:tc>
        <w:tc>
          <w:tcPr>
            <w:tcW w:w="0" w:type="auto"/>
            <w:shd w:val="clear" w:color="auto" w:fill="D9D9D9" w:themeFill="background1" w:themeFillShade="D9"/>
            <w:vAlign w:val="center"/>
            <w:hideMark/>
          </w:tcPr>
          <w:p w14:paraId="56E94A9E" w14:textId="77777777" w:rsidR="00FC6D98" w:rsidRPr="00427836" w:rsidRDefault="00FC6D98" w:rsidP="008C726D">
            <w:pPr>
              <w:jc w:val="center"/>
              <w:rPr>
                <w:b/>
                <w:bCs/>
              </w:rPr>
            </w:pPr>
            <w:r w:rsidRPr="00427836">
              <w:rPr>
                <w:b/>
                <w:bCs/>
              </w:rPr>
              <w:t xml:space="preserve">tháng </w:t>
            </w:r>
          </w:p>
        </w:tc>
        <w:tc>
          <w:tcPr>
            <w:tcW w:w="0" w:type="auto"/>
            <w:shd w:val="clear" w:color="auto" w:fill="D9D9D9" w:themeFill="background1" w:themeFillShade="D9"/>
            <w:vAlign w:val="center"/>
            <w:hideMark/>
          </w:tcPr>
          <w:p w14:paraId="4EE0621E" w14:textId="77777777" w:rsidR="00FC6D98" w:rsidRPr="00427836" w:rsidRDefault="00FC6D98" w:rsidP="008C726D">
            <w:pPr>
              <w:jc w:val="center"/>
              <w:rPr>
                <w:b/>
                <w:bCs/>
              </w:rPr>
            </w:pPr>
            <w:r w:rsidRPr="00427836">
              <w:rPr>
                <w:b/>
                <w:bCs/>
              </w:rPr>
              <w:t>24</w:t>
            </w:r>
          </w:p>
        </w:tc>
      </w:tr>
      <w:tr w:rsidR="00FC6D98" w:rsidRPr="00427836" w14:paraId="1B8176B8" w14:textId="77777777" w:rsidTr="008C726D">
        <w:trPr>
          <w:jc w:val="center"/>
        </w:trPr>
        <w:tc>
          <w:tcPr>
            <w:tcW w:w="0" w:type="auto"/>
            <w:vAlign w:val="center"/>
            <w:hideMark/>
          </w:tcPr>
          <w:p w14:paraId="3B1AEB28" w14:textId="77777777" w:rsidR="00FC6D98" w:rsidRPr="00427836" w:rsidRDefault="00FC6D98" w:rsidP="008C726D">
            <w:r w:rsidRPr="00427836">
              <w:t>2.7.1</w:t>
            </w:r>
          </w:p>
        </w:tc>
        <w:tc>
          <w:tcPr>
            <w:tcW w:w="0" w:type="auto"/>
            <w:vAlign w:val="center"/>
            <w:hideMark/>
          </w:tcPr>
          <w:p w14:paraId="12BC2E88" w14:textId="77777777" w:rsidR="00FC6D98" w:rsidRPr="00427836" w:rsidRDefault="00FC6D98" w:rsidP="008C726D">
            <w:r w:rsidRPr="00427836">
              <w:t>Amazon Route 53 Resolver</w:t>
            </w:r>
          </w:p>
        </w:tc>
        <w:tc>
          <w:tcPr>
            <w:tcW w:w="0" w:type="auto"/>
            <w:vAlign w:val="center"/>
            <w:hideMark/>
          </w:tcPr>
          <w:p w14:paraId="5851D871" w14:textId="77777777" w:rsidR="00FC6D98" w:rsidRPr="00427836" w:rsidRDefault="00FC6D98" w:rsidP="00427836">
            <w:pPr>
              <w:jc w:val="left"/>
            </w:pPr>
            <w:r w:rsidRPr="00427836">
              <w:rPr>
                <w:color w:val="000000"/>
              </w:rPr>
              <w:t>Kết nối DNS giữa Route 53 AWS và On-premises</w:t>
            </w:r>
            <w:r w:rsidRPr="00427836">
              <w:rPr>
                <w:color w:val="000000"/>
              </w:rPr>
              <w:br/>
              <w:t>Số lượng Giao diện Mạng Elastic: 3</w:t>
            </w:r>
            <w:r w:rsidRPr="00427836">
              <w:rPr>
                <w:color w:val="000000"/>
              </w:rPr>
              <w:br/>
              <w:t>Số lượng truy vấn DNS đệ quy trung bình:    20.000.000   tháng</w:t>
            </w:r>
          </w:p>
        </w:tc>
        <w:tc>
          <w:tcPr>
            <w:tcW w:w="0" w:type="auto"/>
            <w:vAlign w:val="center"/>
            <w:hideMark/>
          </w:tcPr>
          <w:p w14:paraId="56E95A5D" w14:textId="77777777" w:rsidR="00FC6D98" w:rsidRPr="00427836" w:rsidRDefault="00FC6D98" w:rsidP="008C726D">
            <w:pPr>
              <w:jc w:val="center"/>
            </w:pPr>
            <w:r w:rsidRPr="00427836">
              <w:t> </w:t>
            </w:r>
          </w:p>
        </w:tc>
        <w:tc>
          <w:tcPr>
            <w:tcW w:w="0" w:type="auto"/>
            <w:vAlign w:val="center"/>
            <w:hideMark/>
          </w:tcPr>
          <w:p w14:paraId="513C9087" w14:textId="77777777" w:rsidR="00FC6D98" w:rsidRPr="00427836" w:rsidRDefault="00FC6D98" w:rsidP="008C726D">
            <w:pPr>
              <w:jc w:val="center"/>
            </w:pPr>
          </w:p>
        </w:tc>
      </w:tr>
      <w:tr w:rsidR="00FC6D98" w:rsidRPr="00427836" w14:paraId="6C222713" w14:textId="77777777" w:rsidTr="008C726D">
        <w:trPr>
          <w:jc w:val="center"/>
        </w:trPr>
        <w:tc>
          <w:tcPr>
            <w:tcW w:w="0" w:type="auto"/>
            <w:shd w:val="clear" w:color="auto" w:fill="D9D9D9" w:themeFill="background1" w:themeFillShade="D9"/>
            <w:vAlign w:val="center"/>
            <w:hideMark/>
          </w:tcPr>
          <w:p w14:paraId="50B424FE" w14:textId="77777777" w:rsidR="00FC6D98" w:rsidRPr="00427836" w:rsidRDefault="00FC6D98" w:rsidP="008C726D">
            <w:pPr>
              <w:rPr>
                <w:b/>
                <w:bCs/>
              </w:rPr>
            </w:pPr>
            <w:r w:rsidRPr="00427836">
              <w:rPr>
                <w:b/>
                <w:bCs/>
              </w:rPr>
              <w:t>2.8</w:t>
            </w:r>
          </w:p>
        </w:tc>
        <w:tc>
          <w:tcPr>
            <w:tcW w:w="0" w:type="auto"/>
            <w:shd w:val="clear" w:color="auto" w:fill="D9D9D9" w:themeFill="background1" w:themeFillShade="D9"/>
            <w:vAlign w:val="center"/>
            <w:hideMark/>
          </w:tcPr>
          <w:p w14:paraId="29FC0E4C" w14:textId="77777777" w:rsidR="00FC6D98" w:rsidRPr="00427836" w:rsidRDefault="00FC6D98" w:rsidP="008C726D">
            <w:pPr>
              <w:rPr>
                <w:b/>
                <w:bCs/>
              </w:rPr>
            </w:pPr>
            <w:r w:rsidRPr="00427836">
              <w:rPr>
                <w:b/>
                <w:bCs/>
              </w:rPr>
              <w:t xml:space="preserve">Public domain </w:t>
            </w:r>
          </w:p>
        </w:tc>
        <w:tc>
          <w:tcPr>
            <w:tcW w:w="0" w:type="auto"/>
            <w:shd w:val="clear" w:color="auto" w:fill="D9D9D9" w:themeFill="background1" w:themeFillShade="D9"/>
            <w:vAlign w:val="center"/>
            <w:hideMark/>
          </w:tcPr>
          <w:p w14:paraId="45BD5446" w14:textId="77777777" w:rsidR="00FC6D98" w:rsidRPr="00427836" w:rsidRDefault="00FC6D98" w:rsidP="00427836">
            <w:pPr>
              <w:jc w:val="left"/>
              <w:rPr>
                <w:b/>
              </w:rPr>
            </w:pPr>
            <w:r w:rsidRPr="00427836">
              <w:rPr>
                <w:b/>
                <w:color w:val="000000"/>
              </w:rPr>
              <w:t>Dịch vụ DNS</w:t>
            </w:r>
          </w:p>
        </w:tc>
        <w:tc>
          <w:tcPr>
            <w:tcW w:w="0" w:type="auto"/>
            <w:shd w:val="clear" w:color="auto" w:fill="D9D9D9" w:themeFill="background1" w:themeFillShade="D9"/>
            <w:vAlign w:val="center"/>
            <w:hideMark/>
          </w:tcPr>
          <w:p w14:paraId="0B56D308" w14:textId="77777777" w:rsidR="00FC6D98" w:rsidRPr="00427836" w:rsidRDefault="00FC6D98" w:rsidP="008C726D">
            <w:pPr>
              <w:rPr>
                <w:b/>
                <w:bCs/>
              </w:rPr>
            </w:pPr>
            <w:r w:rsidRPr="00427836">
              <w:rPr>
                <w:b/>
                <w:bCs/>
              </w:rPr>
              <w:t xml:space="preserve">tháng </w:t>
            </w:r>
          </w:p>
        </w:tc>
        <w:tc>
          <w:tcPr>
            <w:tcW w:w="0" w:type="auto"/>
            <w:shd w:val="clear" w:color="auto" w:fill="D9D9D9" w:themeFill="background1" w:themeFillShade="D9"/>
            <w:vAlign w:val="center"/>
            <w:hideMark/>
          </w:tcPr>
          <w:p w14:paraId="1CEA85F7" w14:textId="77777777" w:rsidR="00FC6D98" w:rsidRPr="00427836" w:rsidRDefault="00FC6D98" w:rsidP="008C726D">
            <w:pPr>
              <w:rPr>
                <w:b/>
                <w:bCs/>
              </w:rPr>
            </w:pPr>
            <w:r w:rsidRPr="00427836">
              <w:rPr>
                <w:b/>
                <w:bCs/>
              </w:rPr>
              <w:t>24</w:t>
            </w:r>
          </w:p>
        </w:tc>
      </w:tr>
      <w:tr w:rsidR="00FC6D98" w:rsidRPr="00427836" w14:paraId="75938DE3" w14:textId="77777777" w:rsidTr="008C726D">
        <w:trPr>
          <w:jc w:val="center"/>
        </w:trPr>
        <w:tc>
          <w:tcPr>
            <w:tcW w:w="0" w:type="auto"/>
            <w:vAlign w:val="center"/>
            <w:hideMark/>
          </w:tcPr>
          <w:p w14:paraId="7541F5A4" w14:textId="77777777" w:rsidR="00FC6D98" w:rsidRPr="00427836" w:rsidRDefault="00FC6D98" w:rsidP="008C726D">
            <w:r w:rsidRPr="00427836">
              <w:t>2.8.1</w:t>
            </w:r>
          </w:p>
        </w:tc>
        <w:tc>
          <w:tcPr>
            <w:tcW w:w="0" w:type="auto"/>
            <w:vAlign w:val="center"/>
            <w:hideMark/>
          </w:tcPr>
          <w:p w14:paraId="7E798A96" w14:textId="77777777" w:rsidR="00FC6D98" w:rsidRPr="00427836" w:rsidRDefault="00FC6D98" w:rsidP="008C726D">
            <w:r w:rsidRPr="00427836">
              <w:t>Amazon Route 53 public hosted zone</w:t>
            </w:r>
          </w:p>
        </w:tc>
        <w:tc>
          <w:tcPr>
            <w:tcW w:w="0" w:type="auto"/>
            <w:vAlign w:val="center"/>
            <w:hideMark/>
          </w:tcPr>
          <w:p w14:paraId="17C69FFE" w14:textId="77777777" w:rsidR="00FC6D98" w:rsidRPr="00427836" w:rsidRDefault="00FC6D98" w:rsidP="008C726D">
            <w:r w:rsidRPr="00427836">
              <w:rPr>
                <w:color w:val="000000"/>
              </w:rPr>
              <w:t>Khai báo và quản lý tên miền vietinbank.vn; vietinbank.com</w:t>
            </w:r>
          </w:p>
        </w:tc>
        <w:tc>
          <w:tcPr>
            <w:tcW w:w="0" w:type="auto"/>
            <w:vAlign w:val="center"/>
            <w:hideMark/>
          </w:tcPr>
          <w:p w14:paraId="39F4A4B9" w14:textId="77777777" w:rsidR="00FC6D98" w:rsidRPr="00427836" w:rsidRDefault="00FC6D98" w:rsidP="008C726D">
            <w:pPr>
              <w:jc w:val="center"/>
            </w:pPr>
            <w:r w:rsidRPr="00427836">
              <w:t> </w:t>
            </w:r>
          </w:p>
        </w:tc>
        <w:tc>
          <w:tcPr>
            <w:tcW w:w="0" w:type="auto"/>
            <w:vAlign w:val="center"/>
            <w:hideMark/>
          </w:tcPr>
          <w:p w14:paraId="796011B0" w14:textId="77777777" w:rsidR="00FC6D98" w:rsidRPr="00427836" w:rsidRDefault="00FC6D98" w:rsidP="008C726D">
            <w:pPr>
              <w:jc w:val="center"/>
            </w:pPr>
          </w:p>
        </w:tc>
      </w:tr>
    </w:tbl>
    <w:p w14:paraId="66BA0254" w14:textId="007E5CBC" w:rsidR="003E1572" w:rsidRPr="00427836" w:rsidRDefault="003E1572" w:rsidP="00C20F7C">
      <w:pPr>
        <w:spacing w:before="60" w:after="60" w:line="340" w:lineRule="exact"/>
        <w:ind w:firstLine="709"/>
        <w:rPr>
          <w:b/>
          <w:sz w:val="26"/>
          <w:szCs w:val="26"/>
        </w:rPr>
      </w:pPr>
      <w:r w:rsidRPr="00427836">
        <w:rPr>
          <w:b/>
          <w:sz w:val="26"/>
          <w:szCs w:val="26"/>
        </w:rPr>
        <w:t>4. Giải pháp và phương pháp luận:</w:t>
      </w:r>
    </w:p>
    <w:p w14:paraId="08F83333" w14:textId="77777777" w:rsidR="003E1572" w:rsidRPr="00427836" w:rsidRDefault="003E1572" w:rsidP="00C20F7C">
      <w:pPr>
        <w:spacing w:before="60" w:after="60" w:line="340" w:lineRule="exact"/>
        <w:ind w:firstLine="709"/>
        <w:rPr>
          <w:i/>
          <w:spacing w:val="-2"/>
          <w:sz w:val="26"/>
          <w:szCs w:val="26"/>
        </w:rPr>
      </w:pPr>
      <w:r w:rsidRPr="00427836">
        <w:rPr>
          <w:i/>
          <w:spacing w:val="-2"/>
          <w:sz w:val="26"/>
          <w:szCs w:val="26"/>
        </w:rPr>
        <w:t xml:space="preserve">Nhà thầu chuẩn bị đề xuất giải pháp, phương pháp luận tổng quát thực hiện dịch vụ theo các nội dung quy định tại Chương này, gồm các phần như sau: </w:t>
      </w:r>
    </w:p>
    <w:p w14:paraId="34D0E779" w14:textId="77777777" w:rsidR="003E1572" w:rsidRPr="00427836" w:rsidRDefault="003E1572" w:rsidP="00C20F7C">
      <w:pPr>
        <w:spacing w:before="60" w:after="60" w:line="340" w:lineRule="exact"/>
        <w:ind w:firstLine="709"/>
        <w:rPr>
          <w:i/>
          <w:spacing w:val="-2"/>
          <w:sz w:val="26"/>
          <w:szCs w:val="26"/>
        </w:rPr>
      </w:pPr>
      <w:r w:rsidRPr="00427836">
        <w:rPr>
          <w:i/>
          <w:spacing w:val="-2"/>
          <w:sz w:val="26"/>
          <w:szCs w:val="26"/>
        </w:rPr>
        <w:t>1. Giải pháp và phương pháp luận;</w:t>
      </w:r>
    </w:p>
    <w:p w14:paraId="4D4CCC6C" w14:textId="77777777" w:rsidR="003E1572" w:rsidRPr="00427836" w:rsidRDefault="003E1572" w:rsidP="00C20F7C">
      <w:pPr>
        <w:spacing w:before="60" w:after="60" w:line="340" w:lineRule="exact"/>
        <w:ind w:firstLine="709"/>
        <w:rPr>
          <w:i/>
          <w:spacing w:val="-2"/>
          <w:sz w:val="26"/>
          <w:szCs w:val="26"/>
        </w:rPr>
      </w:pPr>
      <w:r w:rsidRPr="00427836">
        <w:rPr>
          <w:i/>
          <w:spacing w:val="-2"/>
          <w:sz w:val="26"/>
          <w:szCs w:val="26"/>
        </w:rPr>
        <w:t>2.  Kế hoạch công tác.</w:t>
      </w:r>
    </w:p>
    <w:p w14:paraId="164B1F4F" w14:textId="77777777" w:rsidR="003E1572" w:rsidRPr="00427836" w:rsidRDefault="003E1572" w:rsidP="00C20F7C">
      <w:pPr>
        <w:spacing w:before="60" w:after="60" w:line="340" w:lineRule="exact"/>
        <w:ind w:firstLine="709"/>
        <w:rPr>
          <w:i/>
          <w:spacing w:val="-2"/>
          <w:sz w:val="26"/>
          <w:szCs w:val="26"/>
        </w:rPr>
      </w:pPr>
      <w:r w:rsidRPr="00427836">
        <w:rPr>
          <w:b/>
          <w:sz w:val="26"/>
          <w:szCs w:val="26"/>
        </w:rPr>
        <w:t>5. Quy định về kiểm tra, nghiệm thu sản phẩm:</w:t>
      </w:r>
      <w:r w:rsidRPr="00427836">
        <w:rPr>
          <w:i/>
          <w:spacing w:val="-2"/>
          <w:sz w:val="26"/>
          <w:szCs w:val="26"/>
        </w:rPr>
        <w:t xml:space="preserve"> theo </w:t>
      </w:r>
      <w:r w:rsidR="0084229E" w:rsidRPr="00427836">
        <w:rPr>
          <w:i/>
          <w:spacing w:val="-2"/>
          <w:sz w:val="26"/>
          <w:szCs w:val="26"/>
          <w:lang w:val="vi-VN"/>
        </w:rPr>
        <w:t>đúng Yêu cầu kỹ thuật của gói thầu tại mục 3 Chương này</w:t>
      </w:r>
      <w:r w:rsidRPr="00427836">
        <w:rPr>
          <w:i/>
          <w:spacing w:val="-2"/>
          <w:sz w:val="26"/>
          <w:szCs w:val="26"/>
          <w:lang w:val="vi-VN"/>
        </w:rPr>
        <w:t>.</w:t>
      </w:r>
    </w:p>
    <w:p w14:paraId="5AFCC588" w14:textId="77777777" w:rsidR="003E1572" w:rsidRPr="00427836" w:rsidRDefault="003E1572" w:rsidP="00C20F7C">
      <w:pPr>
        <w:spacing w:before="60" w:after="60" w:line="340" w:lineRule="exact"/>
        <w:ind w:firstLine="709"/>
        <w:rPr>
          <w:b/>
          <w:sz w:val="26"/>
          <w:szCs w:val="26"/>
          <w:lang w:val="nl-NL"/>
        </w:rPr>
      </w:pPr>
      <w:r w:rsidRPr="00427836">
        <w:rPr>
          <w:b/>
          <w:sz w:val="26"/>
          <w:szCs w:val="26"/>
          <w:lang w:val="nl-NL"/>
        </w:rPr>
        <w:t>6. Các yêu cầu khác:</w:t>
      </w:r>
    </w:p>
    <w:p w14:paraId="2E32D636" w14:textId="77777777" w:rsidR="003E1572" w:rsidRPr="00427836" w:rsidRDefault="003E1572" w:rsidP="00C20F7C">
      <w:pPr>
        <w:pStyle w:val="ListParagraph"/>
        <w:numPr>
          <w:ilvl w:val="1"/>
          <w:numId w:val="40"/>
        </w:numPr>
        <w:tabs>
          <w:tab w:val="left" w:pos="1134"/>
        </w:tabs>
        <w:spacing w:before="60" w:after="60" w:line="340" w:lineRule="exact"/>
        <w:ind w:left="0" w:firstLine="709"/>
        <w:contextualSpacing w:val="0"/>
        <w:jc w:val="both"/>
        <w:rPr>
          <w:rFonts w:ascii="Times New Roman" w:hAnsi="Times New Roman" w:cs="Times New Roman"/>
          <w:spacing w:val="-2"/>
          <w:sz w:val="26"/>
          <w:szCs w:val="26"/>
          <w:lang w:val="nl-NL"/>
        </w:rPr>
      </w:pPr>
      <w:r w:rsidRPr="00427836">
        <w:rPr>
          <w:rFonts w:ascii="Times New Roman" w:hAnsi="Times New Roman" w:cs="Times New Roman"/>
          <w:spacing w:val="-2"/>
          <w:sz w:val="26"/>
          <w:szCs w:val="26"/>
          <w:lang w:val="nl-NL"/>
        </w:rPr>
        <w:t xml:space="preserve">Khối lượng các dịch vụ nêu tại mục 3 chưong </w:t>
      </w:r>
      <w:r w:rsidR="0084229E" w:rsidRPr="00427836">
        <w:rPr>
          <w:rFonts w:ascii="Times New Roman" w:hAnsi="Times New Roman" w:cs="Times New Roman"/>
          <w:spacing w:val="-2"/>
          <w:sz w:val="26"/>
          <w:szCs w:val="26"/>
          <w:lang w:val="vi-VN"/>
        </w:rPr>
        <w:t>này</w:t>
      </w:r>
      <w:r w:rsidRPr="00427836">
        <w:rPr>
          <w:rFonts w:ascii="Times New Roman" w:hAnsi="Times New Roman" w:cs="Times New Roman"/>
          <w:spacing w:val="-2"/>
          <w:sz w:val="26"/>
          <w:szCs w:val="26"/>
          <w:lang w:val="nl-NL"/>
        </w:rPr>
        <w:t xml:space="preserve"> là mức sử dụng tối đa trên 1 tháng.</w:t>
      </w:r>
    </w:p>
    <w:p w14:paraId="6F50AD5B" w14:textId="77777777" w:rsidR="00764FF3" w:rsidRPr="00427836" w:rsidRDefault="00764FF3" w:rsidP="00603408">
      <w:pPr>
        <w:pStyle w:val="ListParagraph"/>
        <w:numPr>
          <w:ilvl w:val="1"/>
          <w:numId w:val="40"/>
        </w:numPr>
        <w:jc w:val="both"/>
        <w:rPr>
          <w:rFonts w:ascii="Times New Roman" w:hAnsi="Times New Roman" w:cs="Times New Roman"/>
          <w:sz w:val="26"/>
          <w:szCs w:val="26"/>
          <w:lang w:val="nl-NL"/>
        </w:rPr>
      </w:pPr>
      <w:r w:rsidRPr="00427836">
        <w:rPr>
          <w:rFonts w:ascii="Times New Roman" w:hAnsi="Times New Roman" w:cs="Times New Roman"/>
          <w:sz w:val="26"/>
          <w:szCs w:val="26"/>
          <w:lang w:val="nl-NL" w:eastAsia="ar-SA"/>
        </w:rPr>
        <w:t>Nhà thầu đề xuất giải pháp, phương pháp luận theo các yêu cầu sau:</w:t>
      </w:r>
    </w:p>
    <w:p w14:paraId="051770CD" w14:textId="77777777" w:rsidR="00764FF3" w:rsidRPr="00427836" w:rsidRDefault="00764FF3" w:rsidP="00603408">
      <w:pPr>
        <w:pStyle w:val="ListParagraph"/>
        <w:numPr>
          <w:ilvl w:val="0"/>
          <w:numId w:val="38"/>
        </w:numPr>
        <w:tabs>
          <w:tab w:val="left" w:pos="993"/>
        </w:tabs>
        <w:spacing w:after="0" w:line="240" w:lineRule="auto"/>
        <w:ind w:left="0" w:firstLine="709"/>
        <w:jc w:val="both"/>
        <w:rPr>
          <w:rFonts w:ascii="Times New Roman" w:hAnsi="Times New Roman" w:cs="Times New Roman"/>
          <w:sz w:val="26"/>
          <w:szCs w:val="26"/>
          <w:lang w:val="nl-NL"/>
        </w:rPr>
      </w:pPr>
      <w:r w:rsidRPr="00427836">
        <w:rPr>
          <w:rFonts w:ascii="Times New Roman" w:hAnsi="Times New Roman" w:cs="Times New Roman"/>
          <w:sz w:val="26"/>
          <w:szCs w:val="26"/>
          <w:lang w:val="nl-NL"/>
        </w:rPr>
        <w:t>Nhà thầu cung cấp công cụ kiểm soát và quy trình giám sát chất lượng dịch vụ điện toán đám mây</w:t>
      </w:r>
      <w:r w:rsidRPr="00427836">
        <w:rPr>
          <w:rFonts w:ascii="Times New Roman" w:hAnsi="Times New Roman" w:cs="Times New Roman"/>
          <w:sz w:val="26"/>
          <w:szCs w:val="26"/>
          <w:lang w:val="vi-VN"/>
        </w:rPr>
        <w:t>,</w:t>
      </w:r>
      <w:r w:rsidRPr="00427836">
        <w:rPr>
          <w:rFonts w:ascii="Times New Roman" w:eastAsia="Times New Roman" w:hAnsi="Times New Roman" w:cs="Times New Roman"/>
          <w:lang w:val="nl-NL"/>
        </w:rPr>
        <w:t xml:space="preserve"> </w:t>
      </w:r>
      <w:r w:rsidRPr="00427836">
        <w:rPr>
          <w:rFonts w:ascii="Times New Roman" w:eastAsia="Times New Roman" w:hAnsi="Times New Roman" w:cs="Times New Roman"/>
          <w:sz w:val="26"/>
          <w:szCs w:val="26"/>
          <w:lang w:val="vi-VN"/>
        </w:rPr>
        <w:t>h</w:t>
      </w:r>
      <w:r w:rsidRPr="00427836">
        <w:rPr>
          <w:rFonts w:ascii="Times New Roman" w:eastAsia="Times New Roman" w:hAnsi="Times New Roman" w:cs="Times New Roman"/>
          <w:sz w:val="26"/>
          <w:szCs w:val="26"/>
          <w:lang w:val="nl-NL"/>
        </w:rPr>
        <w:t>ỗ trợ triển khai bảo mật theo mô hình Zero trust (nếu cần)</w:t>
      </w:r>
    </w:p>
    <w:p w14:paraId="6F4F1BF2"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hAnsi="Times New Roman" w:cs="Times New Roman"/>
          <w:sz w:val="26"/>
          <w:szCs w:val="26"/>
          <w:lang w:val="nl-NL"/>
        </w:rPr>
      </w:pPr>
      <w:r w:rsidRPr="00427836">
        <w:rPr>
          <w:rFonts w:ascii="Times New Roman" w:hAnsi="Times New Roman" w:cs="Times New Roman"/>
          <w:sz w:val="26"/>
          <w:szCs w:val="26"/>
          <w:lang w:val="nl-NL"/>
        </w:rPr>
        <w:t>Nhà thầu phải minh bạch các vị trí (thành phố, quốc gia) đặt trung tâm dữ liệu bên ngoài lãnh thổ Việt Nam khi triển khai dịch vụ cho Chủ đầu tư;</w:t>
      </w:r>
    </w:p>
    <w:p w14:paraId="48F00AF3" w14:textId="77777777" w:rsidR="00764FF3" w:rsidRPr="00427836" w:rsidRDefault="00764FF3" w:rsidP="00603408">
      <w:pPr>
        <w:pStyle w:val="ListParagraph"/>
        <w:numPr>
          <w:ilvl w:val="1"/>
          <w:numId w:val="40"/>
        </w:numPr>
        <w:jc w:val="both"/>
        <w:rPr>
          <w:rFonts w:ascii="Times New Roman" w:hAnsi="Times New Roman" w:cs="Times New Roman"/>
          <w:sz w:val="26"/>
          <w:szCs w:val="26"/>
        </w:rPr>
      </w:pPr>
      <w:r w:rsidRPr="00427836">
        <w:rPr>
          <w:rFonts w:ascii="Times New Roman" w:hAnsi="Times New Roman" w:cs="Times New Roman"/>
          <w:sz w:val="26"/>
          <w:szCs w:val="26"/>
        </w:rPr>
        <w:t>Nhà thầu cam kết các nội dung sau:</w:t>
      </w:r>
    </w:p>
    <w:p w14:paraId="3BE0E5D1"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hAnsi="Times New Roman" w:cs="Times New Roman"/>
          <w:sz w:val="26"/>
          <w:szCs w:val="26"/>
        </w:rPr>
      </w:pPr>
      <w:r w:rsidRPr="00427836">
        <w:rPr>
          <w:rFonts w:ascii="Times New Roman" w:hAnsi="Times New Roman" w:cs="Times New Roman"/>
          <w:sz w:val="26"/>
          <w:szCs w:val="26"/>
        </w:rPr>
        <w:t>Có hạ tầng công nghệ thông tin tương ứng với dịch vụ mà Chủ đầu tư sử dụng đáp ứng các yêu cầu dưới đây:</w:t>
      </w:r>
    </w:p>
    <w:p w14:paraId="3DDD5F17" w14:textId="77777777" w:rsidR="00764FF3" w:rsidRPr="00427836" w:rsidRDefault="00764FF3" w:rsidP="00603408">
      <w:pPr>
        <w:pStyle w:val="ListParagraph"/>
        <w:numPr>
          <w:ilvl w:val="1"/>
          <w:numId w:val="39"/>
        </w:numPr>
        <w:spacing w:after="0" w:line="240" w:lineRule="auto"/>
        <w:ind w:left="720" w:firstLine="540"/>
        <w:contextualSpacing w:val="0"/>
        <w:jc w:val="both"/>
        <w:rPr>
          <w:rFonts w:ascii="Times New Roman" w:hAnsi="Times New Roman" w:cs="Times New Roman"/>
          <w:sz w:val="26"/>
          <w:szCs w:val="26"/>
        </w:rPr>
      </w:pPr>
      <w:r w:rsidRPr="00427836">
        <w:rPr>
          <w:rFonts w:ascii="Times New Roman" w:hAnsi="Times New Roman" w:cs="Times New Roman"/>
          <w:sz w:val="26"/>
          <w:szCs w:val="26"/>
        </w:rPr>
        <w:t>Các quy định của pháp luật Việt Nam;</w:t>
      </w:r>
    </w:p>
    <w:p w14:paraId="7095B8DD" w14:textId="77777777" w:rsidR="00764FF3" w:rsidRPr="00427836" w:rsidRDefault="00764FF3" w:rsidP="00603408">
      <w:pPr>
        <w:pStyle w:val="ListParagraph"/>
        <w:numPr>
          <w:ilvl w:val="1"/>
          <w:numId w:val="39"/>
        </w:numPr>
        <w:spacing w:after="0" w:line="240" w:lineRule="auto"/>
        <w:ind w:left="0" w:firstLine="1276"/>
        <w:contextualSpacing w:val="0"/>
        <w:jc w:val="both"/>
        <w:rPr>
          <w:rFonts w:ascii="Times New Roman" w:hAnsi="Times New Roman" w:cs="Times New Roman"/>
          <w:sz w:val="26"/>
          <w:szCs w:val="26"/>
        </w:rPr>
      </w:pPr>
      <w:r w:rsidRPr="00427836">
        <w:rPr>
          <w:rFonts w:ascii="Times New Roman" w:hAnsi="Times New Roman" w:cs="Times New Roman"/>
          <w:sz w:val="26"/>
          <w:szCs w:val="26"/>
        </w:rPr>
        <w:t>Có chứng nhận quốc tế còn hiệu lực về bảo đảm an toàn thông tin (nhà thầu đính kèm file chứng nhận quốc tế còn hiệu lực (tính đến thời điểm đóng thầu)</w:t>
      </w:r>
    </w:p>
    <w:p w14:paraId="3AE1E960"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hAnsi="Times New Roman" w:cs="Times New Roman"/>
          <w:sz w:val="26"/>
          <w:szCs w:val="26"/>
        </w:rPr>
      </w:pPr>
      <w:r w:rsidRPr="00427836">
        <w:rPr>
          <w:rFonts w:ascii="Times New Roman" w:hAnsi="Times New Roman" w:cs="Times New Roman"/>
          <w:sz w:val="26"/>
          <w:szCs w:val="26"/>
        </w:rPr>
        <w:t>Nhà thầu phải cung cấp báo cáo kiểm toán tuân thủ công nghệ thông tin do tổ chức kiểm toán độc lập thực hiện hàng năm trong thời gian thực hiện hợp đồng;</w:t>
      </w:r>
    </w:p>
    <w:p w14:paraId="07C2E1B8" w14:textId="77777777" w:rsidR="00764FF3" w:rsidRPr="00427836" w:rsidRDefault="00764FF3" w:rsidP="00603408">
      <w:pPr>
        <w:pStyle w:val="ListParagraph"/>
        <w:numPr>
          <w:ilvl w:val="1"/>
          <w:numId w:val="39"/>
        </w:numPr>
        <w:spacing w:after="0" w:line="240" w:lineRule="auto"/>
        <w:ind w:left="0" w:firstLine="1276"/>
        <w:contextualSpacing w:val="0"/>
        <w:jc w:val="both"/>
        <w:rPr>
          <w:rFonts w:ascii="Times New Roman" w:hAnsi="Times New Roman" w:cs="Times New Roman"/>
          <w:sz w:val="26"/>
          <w:szCs w:val="26"/>
        </w:rPr>
      </w:pPr>
      <w:r w:rsidRPr="00427836">
        <w:rPr>
          <w:rFonts w:ascii="Times New Roman" w:hAnsi="Times New Roman" w:cs="Times New Roman"/>
          <w:sz w:val="26"/>
          <w:szCs w:val="26"/>
        </w:rPr>
        <w:t>Trách nhiệm bảo vệ dữ liệu, chống truy cập dữ liệu trái phép trên kênh phân phối dịch vụ từ Nhà thầu đến Chủ đầu tư;</w:t>
      </w:r>
    </w:p>
    <w:p w14:paraId="5A59FB27" w14:textId="77777777" w:rsidR="00764FF3" w:rsidRPr="00427836" w:rsidRDefault="00764FF3" w:rsidP="00603408">
      <w:pPr>
        <w:pStyle w:val="ListParagraph"/>
        <w:numPr>
          <w:ilvl w:val="1"/>
          <w:numId w:val="39"/>
        </w:numPr>
        <w:spacing w:after="0" w:line="240" w:lineRule="auto"/>
        <w:ind w:left="0" w:firstLine="1276"/>
        <w:contextualSpacing w:val="0"/>
        <w:jc w:val="both"/>
        <w:rPr>
          <w:rFonts w:ascii="Times New Roman" w:hAnsi="Times New Roman" w:cs="Times New Roman"/>
          <w:sz w:val="26"/>
          <w:szCs w:val="26"/>
        </w:rPr>
      </w:pPr>
      <w:r w:rsidRPr="00427836">
        <w:rPr>
          <w:rFonts w:ascii="Times New Roman" w:hAnsi="Times New Roman" w:cs="Times New Roman"/>
          <w:sz w:val="26"/>
          <w:szCs w:val="26"/>
        </w:rPr>
        <w:t>Dữ liệu của Chủ đầu tư phải được tách biệt với dữ liệu của khách hàng khác sử dụng trên cùng nền tảng kỹ thuật do Nhà thầu cung cấp</w:t>
      </w:r>
    </w:p>
    <w:p w14:paraId="4904E08F"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hAnsi="Times New Roman" w:cs="Times New Roman"/>
          <w:sz w:val="26"/>
          <w:szCs w:val="26"/>
        </w:rPr>
      </w:pPr>
      <w:r w:rsidRPr="00427836">
        <w:rPr>
          <w:rFonts w:ascii="Times New Roman" w:hAnsi="Times New Roman" w:cs="Times New Roman"/>
          <w:sz w:val="26"/>
          <w:szCs w:val="26"/>
        </w:rPr>
        <w:t>Không làm suy giảm khả năng cung cấp dịch vụ liên tục của Chủ đầu tư cho khách hàng.</w:t>
      </w:r>
    </w:p>
    <w:p w14:paraId="5B279C2C"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hAnsi="Times New Roman" w:cs="Times New Roman"/>
          <w:sz w:val="26"/>
          <w:szCs w:val="26"/>
        </w:rPr>
      </w:pPr>
      <w:r w:rsidRPr="00427836">
        <w:rPr>
          <w:rFonts w:ascii="Times New Roman" w:hAnsi="Times New Roman" w:cs="Times New Roman"/>
          <w:sz w:val="26"/>
          <w:szCs w:val="26"/>
        </w:rPr>
        <w:t>Không làm suy giảm việc kiểm soát quy trình nghiệp vụ của Chủ đầu tư.</w:t>
      </w:r>
    </w:p>
    <w:p w14:paraId="199F361A"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hAnsi="Times New Roman" w:cs="Times New Roman"/>
          <w:sz w:val="26"/>
          <w:szCs w:val="26"/>
        </w:rPr>
      </w:pPr>
      <w:r w:rsidRPr="00427836">
        <w:rPr>
          <w:rFonts w:ascii="Times New Roman" w:hAnsi="Times New Roman" w:cs="Times New Roman"/>
          <w:sz w:val="26"/>
          <w:szCs w:val="26"/>
        </w:rPr>
        <w:t>Không làm thay đổi trách nhiệm của Chủ đầu tư trong việc bảo đảm an toàn thông tin.</w:t>
      </w:r>
    </w:p>
    <w:p w14:paraId="0BEB4F6D"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hAnsi="Times New Roman" w:cs="Times New Roman"/>
          <w:sz w:val="26"/>
          <w:szCs w:val="26"/>
        </w:rPr>
      </w:pPr>
      <w:r w:rsidRPr="00427836">
        <w:rPr>
          <w:rFonts w:ascii="Times New Roman" w:hAnsi="Times New Roman" w:cs="Times New Roman"/>
          <w:sz w:val="26"/>
          <w:szCs w:val="26"/>
        </w:rPr>
        <w:lastRenderedPageBreak/>
        <w:t>Dịch vụ công nghệ thông tin của Nhà thầu phải đáp ứng các quy định về bảo đảm an toàn thông tin của Chủ đầu tư.</w:t>
      </w:r>
    </w:p>
    <w:p w14:paraId="5D52C31D"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hAnsi="Times New Roman" w:cs="Times New Roman"/>
          <w:sz w:val="26"/>
          <w:szCs w:val="26"/>
        </w:rPr>
      </w:pPr>
      <w:r w:rsidRPr="00427836">
        <w:rPr>
          <w:rFonts w:ascii="Times New Roman" w:eastAsia="Times New Roman" w:hAnsi="Times New Roman" w:cs="Times New Roman"/>
          <w:sz w:val="26"/>
          <w:szCs w:val="26"/>
        </w:rPr>
        <w:t>Có cam kết về quyền truy hồi, di chuyển, tiêu hủy dữ liệu khi kết thúc hợp đồng</w:t>
      </w:r>
      <w:r w:rsidRPr="00427836">
        <w:rPr>
          <w:rFonts w:ascii="Times New Roman" w:eastAsia="Times New Roman" w:hAnsi="Times New Roman" w:cs="Times New Roman"/>
          <w:sz w:val="26"/>
          <w:szCs w:val="26"/>
          <w:lang w:val="vi-VN"/>
        </w:rPr>
        <w:t>.</w:t>
      </w:r>
    </w:p>
    <w:p w14:paraId="4B142A6B"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eastAsia="Times New Roman" w:hAnsi="Times New Roman" w:cs="Times New Roman"/>
          <w:sz w:val="26"/>
          <w:szCs w:val="26"/>
        </w:rPr>
      </w:pPr>
      <w:r w:rsidRPr="00427836">
        <w:rPr>
          <w:rFonts w:ascii="Times New Roman" w:eastAsia="Times New Roman" w:hAnsi="Times New Roman" w:cs="Times New Roman"/>
          <w:sz w:val="26"/>
          <w:szCs w:val="26"/>
        </w:rPr>
        <w:t>Không sao chép, thay đổi, sử dụng hay cung cấp dữ liệu của VietinBank cho cá nhân, tổ chức khác (dưới bất kỳ hình thức nào) nếu không được sự đồng ý của VietinBank</w:t>
      </w:r>
    </w:p>
    <w:p w14:paraId="5FAC2083" w14:textId="77777777" w:rsidR="00764FF3" w:rsidRPr="00427836" w:rsidRDefault="00764FF3" w:rsidP="00603408">
      <w:pPr>
        <w:pStyle w:val="ListParagraph"/>
        <w:numPr>
          <w:ilvl w:val="0"/>
          <w:numId w:val="38"/>
        </w:numPr>
        <w:tabs>
          <w:tab w:val="left" w:pos="993"/>
        </w:tabs>
        <w:spacing w:after="0" w:line="240" w:lineRule="auto"/>
        <w:ind w:left="0" w:firstLine="709"/>
        <w:contextualSpacing w:val="0"/>
        <w:jc w:val="both"/>
        <w:rPr>
          <w:rFonts w:ascii="Times New Roman" w:eastAsia="Times New Roman" w:hAnsi="Times New Roman" w:cs="Times New Roman"/>
          <w:sz w:val="26"/>
          <w:szCs w:val="26"/>
        </w:rPr>
      </w:pPr>
      <w:r w:rsidRPr="00427836">
        <w:rPr>
          <w:rFonts w:ascii="Times New Roman" w:eastAsia="Times New Roman" w:hAnsi="Times New Roman" w:cs="Times New Roman"/>
          <w:sz w:val="26"/>
          <w:szCs w:val="26"/>
        </w:rPr>
        <w:t>Trong phạm vi cung cấp dịch vụ cho VietinBank, phải hỗ trợ, hợp tác điều tra trong trường hợp có yêu cầu từ các cơ quan chức năng có thẩm quyền thực hiện xử lý các sự cố vi phạm an toàn thông tin mạng theo quy định của pháp luật. Trường hợp bắt buộc phải cung cấp dữ liệu của VietinBank cho cơ quan có thẩm quyền (như cơ quan điều tra, phòng chống tội phạm, …) phải thông báo cho VietinBank</w:t>
      </w:r>
    </w:p>
    <w:p w14:paraId="69683307" w14:textId="77777777" w:rsidR="00764FF3" w:rsidRPr="00427836" w:rsidRDefault="00764FF3" w:rsidP="00603408">
      <w:pPr>
        <w:pStyle w:val="ListParagraph"/>
        <w:numPr>
          <w:ilvl w:val="0"/>
          <w:numId w:val="38"/>
        </w:numPr>
        <w:tabs>
          <w:tab w:val="left" w:pos="1134"/>
        </w:tabs>
        <w:spacing w:after="0" w:line="240" w:lineRule="auto"/>
        <w:ind w:left="0" w:firstLine="709"/>
        <w:contextualSpacing w:val="0"/>
        <w:jc w:val="both"/>
        <w:rPr>
          <w:rFonts w:ascii="Times New Roman" w:eastAsia="Times New Roman" w:hAnsi="Times New Roman" w:cs="Times New Roman"/>
          <w:sz w:val="26"/>
          <w:szCs w:val="26"/>
        </w:rPr>
      </w:pPr>
      <w:r w:rsidRPr="00427836">
        <w:rPr>
          <w:rFonts w:ascii="Times New Roman" w:eastAsia="Times New Roman" w:hAnsi="Times New Roman" w:cs="Times New Roman"/>
          <w:sz w:val="26"/>
          <w:szCs w:val="26"/>
        </w:rPr>
        <w:t>Thông báo cho VietinBank khi phát hiện cán bộ hoặc hành vi truy cập, sử dụng, tiết lộ, gián đoạn, sửa đổi hoặc phá hoại trái phép, ảnh hưởng đến tính bí mật, tính toàn vẹn và tính sẵn sàng của thông tin đối với dịch vụ mà VietinBank sử dụng</w:t>
      </w:r>
    </w:p>
    <w:p w14:paraId="5D7A93E5" w14:textId="77777777" w:rsidR="00764FF3" w:rsidRPr="00427836" w:rsidRDefault="00764FF3" w:rsidP="00603408">
      <w:pPr>
        <w:pStyle w:val="ListParagraph"/>
        <w:numPr>
          <w:ilvl w:val="0"/>
          <w:numId w:val="38"/>
        </w:numPr>
        <w:tabs>
          <w:tab w:val="left" w:pos="1134"/>
        </w:tabs>
        <w:spacing w:after="0" w:line="240" w:lineRule="auto"/>
        <w:ind w:left="0" w:firstLine="709"/>
        <w:contextualSpacing w:val="0"/>
        <w:jc w:val="both"/>
        <w:rPr>
          <w:rFonts w:ascii="Times New Roman" w:eastAsia="Times New Roman" w:hAnsi="Times New Roman" w:cs="Times New Roman"/>
          <w:sz w:val="26"/>
          <w:szCs w:val="26"/>
        </w:rPr>
      </w:pPr>
      <w:r w:rsidRPr="00427836">
        <w:rPr>
          <w:rFonts w:ascii="Times New Roman" w:eastAsia="Times New Roman" w:hAnsi="Times New Roman" w:cs="Times New Roman"/>
          <w:sz w:val="26"/>
          <w:szCs w:val="26"/>
        </w:rPr>
        <w:t>Trước khi chấm dứt sử dụng dịch vụ, toàn bộ các dữ liệu phát sinh trong quá trình sử dụng dịch vụ của VietinBank, nhà thầu phải thực hiện:</w:t>
      </w:r>
    </w:p>
    <w:p w14:paraId="428897CD" w14:textId="77777777" w:rsidR="00764FF3" w:rsidRPr="00427836" w:rsidRDefault="00764FF3" w:rsidP="00603408">
      <w:pPr>
        <w:pStyle w:val="ListParagraph"/>
        <w:numPr>
          <w:ilvl w:val="0"/>
          <w:numId w:val="38"/>
        </w:numPr>
        <w:tabs>
          <w:tab w:val="left" w:pos="1134"/>
        </w:tabs>
        <w:spacing w:after="0" w:line="240" w:lineRule="auto"/>
        <w:ind w:left="0" w:firstLine="709"/>
        <w:contextualSpacing w:val="0"/>
        <w:jc w:val="both"/>
        <w:rPr>
          <w:rFonts w:ascii="Times New Roman" w:eastAsia="Times New Roman" w:hAnsi="Times New Roman" w:cs="Times New Roman"/>
          <w:sz w:val="26"/>
          <w:szCs w:val="26"/>
        </w:rPr>
      </w:pPr>
      <w:r w:rsidRPr="00427836">
        <w:rPr>
          <w:rFonts w:ascii="Times New Roman" w:eastAsia="Times New Roman" w:hAnsi="Times New Roman" w:cs="Times New Roman"/>
          <w:sz w:val="26"/>
          <w:szCs w:val="26"/>
        </w:rPr>
        <w:t xml:space="preserve">Trích xuất và bàn giao cho VietinBank. </w:t>
      </w:r>
    </w:p>
    <w:p w14:paraId="0D3464A0" w14:textId="77777777" w:rsidR="00764FF3" w:rsidRPr="00427836" w:rsidRDefault="00764FF3" w:rsidP="00603408">
      <w:pPr>
        <w:pStyle w:val="ListParagraph"/>
        <w:numPr>
          <w:ilvl w:val="0"/>
          <w:numId w:val="38"/>
        </w:numPr>
        <w:tabs>
          <w:tab w:val="left" w:pos="1134"/>
        </w:tabs>
        <w:spacing w:after="0" w:line="240" w:lineRule="auto"/>
        <w:ind w:left="0" w:firstLine="709"/>
        <w:contextualSpacing w:val="0"/>
        <w:jc w:val="both"/>
        <w:rPr>
          <w:rFonts w:ascii="Times New Roman" w:eastAsia="Times New Roman" w:hAnsi="Times New Roman" w:cs="Times New Roman"/>
          <w:sz w:val="26"/>
          <w:szCs w:val="26"/>
        </w:rPr>
      </w:pPr>
      <w:r w:rsidRPr="00427836">
        <w:rPr>
          <w:rFonts w:ascii="Times New Roman" w:eastAsia="Times New Roman" w:hAnsi="Times New Roman" w:cs="Times New Roman"/>
          <w:sz w:val="26"/>
          <w:szCs w:val="26"/>
        </w:rPr>
        <w:t>Sau khi hoàn trả dữ liệu, dữ liệu phải thực hiện xóa. Nhà thầu phải cam kết các dữ liệu không còn được sao lưu, sử dụng ở bất cứ hệ thống nào của nhà thầu, nhà cung cấp Cloud và bên thứ 3 (nếu có)</w:t>
      </w:r>
    </w:p>
    <w:p w14:paraId="2E04F6BD" w14:textId="77777777" w:rsidR="00764FF3" w:rsidRPr="00427836" w:rsidRDefault="00764FF3" w:rsidP="00603408">
      <w:pPr>
        <w:pStyle w:val="ListParagraph"/>
        <w:numPr>
          <w:ilvl w:val="0"/>
          <w:numId w:val="38"/>
        </w:numPr>
        <w:tabs>
          <w:tab w:val="left" w:pos="1134"/>
        </w:tabs>
        <w:spacing w:after="0" w:line="240" w:lineRule="auto"/>
        <w:ind w:left="0" w:firstLine="709"/>
        <w:contextualSpacing w:val="0"/>
        <w:jc w:val="both"/>
        <w:rPr>
          <w:rFonts w:ascii="Times New Roman" w:hAnsi="Times New Roman" w:cs="Times New Roman"/>
          <w:sz w:val="26"/>
          <w:szCs w:val="26"/>
        </w:rPr>
      </w:pPr>
      <w:r w:rsidRPr="00427836">
        <w:rPr>
          <w:rFonts w:ascii="Times New Roman" w:hAnsi="Times New Roman" w:cs="Times New Roman"/>
          <w:sz w:val="26"/>
          <w:szCs w:val="26"/>
        </w:rPr>
        <w:t>Thời gian hỗ trợ SLA đối với nhà thầu:</w:t>
      </w:r>
    </w:p>
    <w:p w14:paraId="0F7A755F" w14:textId="77777777" w:rsidR="00764FF3" w:rsidRPr="00427836" w:rsidRDefault="00764FF3" w:rsidP="00603408">
      <w:pPr>
        <w:pStyle w:val="ListParagraph"/>
        <w:numPr>
          <w:ilvl w:val="1"/>
          <w:numId w:val="39"/>
        </w:numPr>
        <w:spacing w:after="0" w:line="240" w:lineRule="auto"/>
        <w:ind w:left="0" w:firstLine="1276"/>
        <w:contextualSpacing w:val="0"/>
        <w:jc w:val="both"/>
        <w:rPr>
          <w:rFonts w:ascii="Times New Roman" w:hAnsi="Times New Roman" w:cs="Times New Roman"/>
          <w:sz w:val="26"/>
          <w:szCs w:val="26"/>
        </w:rPr>
      </w:pPr>
      <w:r w:rsidRPr="00427836">
        <w:rPr>
          <w:rFonts w:ascii="Times New Roman" w:hAnsi="Times New Roman" w:cs="Times New Roman"/>
          <w:sz w:val="26"/>
          <w:szCs w:val="26"/>
        </w:rPr>
        <w:t>Trường hợp khẩn cấp cần sự phối hợp với VietinBank, kĩ sư nhà thầu/đối tác cần có mặt onsite tại trụ sở ITC VietinBank trong vòng 30 phút.</w:t>
      </w:r>
    </w:p>
    <w:p w14:paraId="67F586A4" w14:textId="77777777" w:rsidR="00764FF3" w:rsidRPr="00427836" w:rsidRDefault="00764FF3" w:rsidP="00603408">
      <w:pPr>
        <w:pStyle w:val="ListParagraph"/>
        <w:numPr>
          <w:ilvl w:val="1"/>
          <w:numId w:val="39"/>
        </w:numPr>
        <w:spacing w:after="0" w:line="240" w:lineRule="auto"/>
        <w:ind w:left="0" w:firstLine="1276"/>
        <w:contextualSpacing w:val="0"/>
        <w:jc w:val="both"/>
        <w:rPr>
          <w:rFonts w:ascii="Times New Roman" w:hAnsi="Times New Roman" w:cs="Times New Roman"/>
          <w:sz w:val="26"/>
          <w:szCs w:val="26"/>
        </w:rPr>
      </w:pPr>
      <w:r w:rsidRPr="00427836">
        <w:rPr>
          <w:rFonts w:ascii="Times New Roman" w:hAnsi="Times New Roman" w:cs="Times New Roman"/>
          <w:sz w:val="26"/>
          <w:szCs w:val="26"/>
        </w:rPr>
        <w:t>Các yêu cầu hỗ trợ quan trọng (liên quan hệ thống Production) sự cố cần được phản hồi trong vòng 30 phút và giải quyết trong 2h.</w:t>
      </w:r>
    </w:p>
    <w:p w14:paraId="513B2635" w14:textId="77777777" w:rsidR="00764FF3" w:rsidRPr="00427836" w:rsidRDefault="00764FF3" w:rsidP="00603408">
      <w:pPr>
        <w:pStyle w:val="ListParagraph"/>
        <w:numPr>
          <w:ilvl w:val="1"/>
          <w:numId w:val="39"/>
        </w:numPr>
        <w:spacing w:after="0" w:line="240" w:lineRule="auto"/>
        <w:ind w:left="0" w:firstLine="1276"/>
        <w:contextualSpacing w:val="0"/>
        <w:jc w:val="both"/>
        <w:rPr>
          <w:rFonts w:ascii="Times New Roman" w:hAnsi="Times New Roman" w:cs="Times New Roman"/>
          <w:sz w:val="26"/>
          <w:szCs w:val="26"/>
        </w:rPr>
      </w:pPr>
      <w:r w:rsidRPr="00427836">
        <w:rPr>
          <w:rFonts w:ascii="Times New Roman" w:hAnsi="Times New Roman" w:cs="Times New Roman"/>
          <w:sz w:val="26"/>
          <w:szCs w:val="26"/>
        </w:rPr>
        <w:t>Các yêu cầu hỗ trợ bình thường: cần phản hồi trong thời gian 1h và giải quyết trong 4h.</w:t>
      </w:r>
    </w:p>
    <w:p w14:paraId="653596EB" w14:textId="77777777" w:rsidR="00046367" w:rsidRPr="00427836" w:rsidRDefault="00046367" w:rsidP="00603408">
      <w:pPr>
        <w:pStyle w:val="ListParagraph"/>
        <w:spacing w:after="0" w:line="240" w:lineRule="auto"/>
        <w:ind w:left="0" w:firstLine="567"/>
        <w:contextualSpacing w:val="0"/>
        <w:jc w:val="both"/>
        <w:rPr>
          <w:rFonts w:ascii="Times New Roman" w:hAnsi="Times New Roman" w:cs="Times New Roman"/>
          <w:sz w:val="26"/>
          <w:szCs w:val="26"/>
          <w:lang w:val="vi-VN"/>
        </w:rPr>
      </w:pPr>
      <w:r w:rsidRPr="00427836">
        <w:rPr>
          <w:rFonts w:ascii="Times New Roman" w:hAnsi="Times New Roman" w:cs="Times New Roman"/>
          <w:sz w:val="26"/>
          <w:szCs w:val="26"/>
          <w:lang w:val="vi-VN"/>
        </w:rPr>
        <w:t>Trong đó:</w:t>
      </w:r>
    </w:p>
    <w:p w14:paraId="53EBA324" w14:textId="77777777" w:rsidR="00046367" w:rsidRPr="00427836" w:rsidRDefault="00046367" w:rsidP="00603408">
      <w:pPr>
        <w:pStyle w:val="ListParagraph"/>
        <w:numPr>
          <w:ilvl w:val="1"/>
          <w:numId w:val="42"/>
        </w:numPr>
        <w:tabs>
          <w:tab w:val="left" w:pos="993"/>
        </w:tabs>
        <w:spacing w:after="0" w:line="240" w:lineRule="auto"/>
        <w:ind w:left="0" w:firstLine="567"/>
        <w:contextualSpacing w:val="0"/>
        <w:jc w:val="both"/>
        <w:rPr>
          <w:rFonts w:ascii="Times New Roman" w:hAnsi="Times New Roman" w:cs="Times New Roman"/>
          <w:sz w:val="26"/>
          <w:szCs w:val="26"/>
          <w:lang w:val="vi-VN"/>
        </w:rPr>
      </w:pPr>
      <w:r w:rsidRPr="00427836">
        <w:rPr>
          <w:rFonts w:ascii="Times New Roman" w:hAnsi="Times New Roman" w:cs="Times New Roman"/>
          <w:sz w:val="26"/>
          <w:szCs w:val="26"/>
          <w:lang w:val="vi-VN"/>
        </w:rPr>
        <w:t>“Trường hợp khẩn cấp”: được hiểu là toàn bộ hệ thống Cloud của VietinBank không thể truy cập được, trong đó bao gồm và không giới hạn các trường hợp lỗi hệ thống của nhà cung cấp Cloud; Các dấu hiệu hiện diện liên quan đến lỗi, nguy cơ ngừng cung cấp các dịch vụ, nguy cơ sai lệch cấu hình của toàn bộ Control Tower/Landing zone/Root account; Các dấu hiệu hiện diện liên quan đến nguy cơ mất an toàn thông tin hệ thống Cloud; Các dấu hiệu hiện diện liên quan đến lộ lọt dữ liệu nhạy cảm, bao gồm và không giới hạn dữ liệu quản trị, dữ liệu người dùng và toàn bộ các loại dữ liệu khác trên Cloud; Các dấu hiệu hiện diện liên quan đến nguy cơ rủi ro cao của hệ thống Cloud của VietinBank; Các dấu hiệu hiện diện liên quan đến phát sinh chi phí lớn nằm ngoài quản lý và mong muốn cảu VietinBank.</w:t>
      </w:r>
    </w:p>
    <w:p w14:paraId="11DE79E4" w14:textId="77777777" w:rsidR="00046367" w:rsidRPr="00427836" w:rsidRDefault="00046367" w:rsidP="00603408">
      <w:pPr>
        <w:pStyle w:val="ListParagraph"/>
        <w:numPr>
          <w:ilvl w:val="1"/>
          <w:numId w:val="42"/>
        </w:numPr>
        <w:tabs>
          <w:tab w:val="left" w:pos="993"/>
        </w:tabs>
        <w:spacing w:after="0" w:line="240" w:lineRule="auto"/>
        <w:ind w:left="0" w:firstLine="709"/>
        <w:contextualSpacing w:val="0"/>
        <w:jc w:val="both"/>
        <w:rPr>
          <w:rFonts w:ascii="Times New Roman" w:hAnsi="Times New Roman" w:cs="Times New Roman"/>
          <w:sz w:val="26"/>
          <w:szCs w:val="26"/>
          <w:lang w:val="vi-VN"/>
        </w:rPr>
      </w:pPr>
      <w:r w:rsidRPr="00427836">
        <w:rPr>
          <w:rFonts w:ascii="Times New Roman" w:hAnsi="Times New Roman" w:cs="Times New Roman"/>
          <w:sz w:val="26"/>
          <w:szCs w:val="26"/>
          <w:lang w:val="vi-VN"/>
        </w:rPr>
        <w:t>“Trường hợp quan trọng”: được hiểu là các lỗi, sự cố, dấu hiệu phát sinh có liên quan đến các môi trường production của các ứng dụng đang hoạt động trên Cloud; Các dấu hiệu báo hiệu nguy cơ down time của các môi trường production của các ứng dụng đang hoạt động trên Cloud; Các dấu hiệu báo hiệu liên quan đến nguy cơ mất an toàn thông tin hệ thống Cloud; Các dấu hiệu báo hiệu liên quan đến lộ lọt dữ liệu nhạy cảm, bao gồm và không giới hạn dữ liệu quản trị, dữ liệu người dùng và toàn bộ các loại dữ liệu khác trên Cloud; Các dấu hiệu báo hiệu liên quan đến nguy cơ rủi ro cao của hệ thống Cloud của VietinBank. Các dấu hiệu hiện diện/báo hiệu liên quan đến phát sinh chi phí nhỏ nằm ngoài quản lý và mong muốn cảu VietinBank.</w:t>
      </w:r>
    </w:p>
    <w:p w14:paraId="1EF6E331" w14:textId="77777777" w:rsidR="00046367" w:rsidRPr="00427836" w:rsidRDefault="00046367" w:rsidP="00603408">
      <w:pPr>
        <w:pStyle w:val="ListParagraph"/>
        <w:numPr>
          <w:ilvl w:val="1"/>
          <w:numId w:val="43"/>
        </w:numPr>
        <w:tabs>
          <w:tab w:val="left" w:pos="993"/>
        </w:tabs>
        <w:spacing w:after="0" w:line="240" w:lineRule="auto"/>
        <w:ind w:left="0" w:firstLine="709"/>
        <w:contextualSpacing w:val="0"/>
        <w:jc w:val="both"/>
        <w:rPr>
          <w:rFonts w:ascii="Times New Roman" w:hAnsi="Times New Roman" w:cs="Times New Roman"/>
          <w:sz w:val="26"/>
          <w:szCs w:val="26"/>
          <w:lang w:val="vi-VN"/>
        </w:rPr>
      </w:pPr>
      <w:r w:rsidRPr="00427836">
        <w:rPr>
          <w:rFonts w:ascii="Times New Roman" w:hAnsi="Times New Roman" w:cs="Times New Roman"/>
          <w:sz w:val="26"/>
          <w:szCs w:val="26"/>
          <w:lang w:val="vi-VN"/>
        </w:rPr>
        <w:t>“Trường hợp bình thường”: được hiểu là các lỗi, sự cố, dấu hiệu phát sinh liên quan khác không được quy định tại các trường hợp trên.</w:t>
      </w:r>
    </w:p>
    <w:p w14:paraId="00768D98" w14:textId="77777777" w:rsidR="00046367" w:rsidRPr="00427836" w:rsidRDefault="00046367" w:rsidP="00603408">
      <w:pPr>
        <w:pStyle w:val="ListParagraph"/>
        <w:numPr>
          <w:ilvl w:val="1"/>
          <w:numId w:val="43"/>
        </w:numPr>
        <w:tabs>
          <w:tab w:val="left" w:pos="993"/>
        </w:tabs>
        <w:spacing w:after="0" w:line="240" w:lineRule="auto"/>
        <w:ind w:left="0" w:firstLine="709"/>
        <w:contextualSpacing w:val="0"/>
        <w:jc w:val="both"/>
        <w:rPr>
          <w:rFonts w:ascii="Times New Roman" w:hAnsi="Times New Roman" w:cs="Times New Roman"/>
          <w:sz w:val="26"/>
          <w:szCs w:val="26"/>
        </w:rPr>
      </w:pPr>
      <w:r w:rsidRPr="00427836">
        <w:rPr>
          <w:rFonts w:ascii="Times New Roman" w:hAnsi="Times New Roman" w:cs="Times New Roman"/>
          <w:sz w:val="26"/>
          <w:szCs w:val="26"/>
        </w:rPr>
        <w:lastRenderedPageBreak/>
        <w:t>Các nội dung liên quan đến phân loại các trường hợp có thể được thay đổi tùy theo điều kiện vận hành hệ thống thực tế, hiện trạng và quy định của các văn bản quy phạm pháp luật cũng như các văn bản quy định riêng có liên quan của VietinBank qua từng thời kỳ.</w:t>
      </w:r>
    </w:p>
    <w:p w14:paraId="347D4234" w14:textId="77777777" w:rsidR="00DB233A" w:rsidRPr="00DB233A" w:rsidRDefault="00DB233A" w:rsidP="00DB233A">
      <w:pPr>
        <w:pStyle w:val="Default"/>
        <w:spacing w:before="240" w:after="120" w:line="340" w:lineRule="exact"/>
        <w:ind w:firstLine="567"/>
        <w:jc w:val="both"/>
        <w:rPr>
          <w:rFonts w:ascii="Times New Roman" w:hAnsi="Times New Roman" w:cs="Times New Roman"/>
          <w:b/>
          <w:bCs/>
          <w:color w:val="auto"/>
          <w:sz w:val="26"/>
          <w:szCs w:val="26"/>
        </w:rPr>
      </w:pPr>
      <w:r w:rsidRPr="00DB233A">
        <w:rPr>
          <w:rFonts w:ascii="Times New Roman" w:hAnsi="Times New Roman" w:cs="Times New Roman"/>
          <w:b/>
          <w:spacing w:val="-2"/>
          <w:sz w:val="26"/>
          <w:szCs w:val="26"/>
        </w:rPr>
        <w:t>7.</w:t>
      </w:r>
      <w:r w:rsidRPr="00DB233A">
        <w:rPr>
          <w:rFonts w:ascii="Times New Roman" w:hAnsi="Times New Roman" w:cs="Times New Roman"/>
          <w:spacing w:val="-2"/>
          <w:sz w:val="26"/>
          <w:szCs w:val="26"/>
        </w:rPr>
        <w:t xml:space="preserve"> </w:t>
      </w:r>
      <w:r w:rsidRPr="00DB233A">
        <w:rPr>
          <w:rFonts w:ascii="Times New Roman" w:hAnsi="Times New Roman" w:cs="Times New Roman"/>
          <w:b/>
          <w:bCs/>
          <w:color w:val="auto"/>
          <w:sz w:val="26"/>
          <w:szCs w:val="26"/>
        </w:rPr>
        <w:t>Quy định trả lời yêu cầu kỹ thuật:</w:t>
      </w:r>
    </w:p>
    <w:p w14:paraId="6C3F09B4" w14:textId="77777777" w:rsidR="00DB233A" w:rsidRPr="00DB233A" w:rsidRDefault="00DB233A" w:rsidP="00DB233A">
      <w:pPr>
        <w:pStyle w:val="Default"/>
        <w:spacing w:before="120" w:after="120" w:line="340" w:lineRule="exact"/>
        <w:ind w:firstLine="426"/>
        <w:jc w:val="both"/>
        <w:rPr>
          <w:rFonts w:ascii="Times New Roman" w:hAnsi="Times New Roman" w:cs="Times New Roman"/>
        </w:rPr>
      </w:pPr>
      <w:r w:rsidRPr="00DB233A">
        <w:rPr>
          <w:rFonts w:ascii="Times New Roman" w:hAnsi="Times New Roman" w:cs="Times New Roman"/>
          <w:color w:val="auto"/>
          <w:sz w:val="26"/>
          <w:szCs w:val="26"/>
        </w:rPr>
        <w:t xml:space="preserve">- Nhà thầu cần cung cấp câu trả lời riêng biệt cho mỗi yêu cầu kỹ thuật chi tiết. </w:t>
      </w:r>
    </w:p>
    <w:p w14:paraId="49642FFB" w14:textId="77777777" w:rsidR="00DB233A" w:rsidRPr="00DB233A" w:rsidRDefault="00DB233A" w:rsidP="00DB233A">
      <w:pPr>
        <w:pStyle w:val="Default"/>
        <w:spacing w:before="120" w:after="120" w:line="340" w:lineRule="exact"/>
        <w:ind w:firstLine="426"/>
        <w:jc w:val="both"/>
        <w:rPr>
          <w:rFonts w:ascii="Times New Roman" w:hAnsi="Times New Roman" w:cs="Times New Roman"/>
        </w:rPr>
      </w:pPr>
      <w:r w:rsidRPr="00DB233A">
        <w:rPr>
          <w:rFonts w:ascii="Times New Roman" w:hAnsi="Times New Roman" w:cs="Times New Roman"/>
          <w:color w:val="auto"/>
          <w:sz w:val="26"/>
          <w:szCs w:val="26"/>
        </w:rPr>
        <w:t xml:space="preserve">- Đối với mỗi yêu cầu, Nhà thầu cần giải thích chi tiết, rõ ràng và cung cấp thông tin, dẫn chứng để tuyên bố đáp ứng (như catalogue, datasheet, hướng dẫn sử dụng,…). </w:t>
      </w:r>
    </w:p>
    <w:p w14:paraId="2391981C" w14:textId="77777777" w:rsidR="00DB233A" w:rsidRPr="00DB233A" w:rsidRDefault="00DB233A" w:rsidP="00DB233A">
      <w:pPr>
        <w:pStyle w:val="Default"/>
        <w:spacing w:before="120" w:after="120" w:line="340" w:lineRule="exact"/>
        <w:ind w:firstLine="426"/>
        <w:jc w:val="both"/>
        <w:rPr>
          <w:rFonts w:ascii="Times New Roman" w:hAnsi="Times New Roman" w:cs="Times New Roman"/>
        </w:rPr>
      </w:pPr>
      <w:r w:rsidRPr="00DB233A">
        <w:rPr>
          <w:rFonts w:ascii="Times New Roman" w:hAnsi="Times New Roman" w:cs="Times New Roman"/>
          <w:color w:val="auto"/>
          <w:sz w:val="26"/>
          <w:szCs w:val="26"/>
        </w:rPr>
        <w:t xml:space="preserve">- Trong trường hợp Nhà thầu cung cấp tham chiếu đến các thông tin chi tiết, thông tin tham chiếu phải xác định rõ tên tài liệu, số trang và đoạn tài liệu. </w:t>
      </w:r>
    </w:p>
    <w:p w14:paraId="2385418A" w14:textId="0A87DBBB" w:rsidR="00DB233A" w:rsidRPr="00DB233A" w:rsidRDefault="00DB233A" w:rsidP="00DB233A">
      <w:pPr>
        <w:pStyle w:val="Default"/>
        <w:spacing w:before="120" w:after="120" w:line="340" w:lineRule="exact"/>
        <w:ind w:firstLine="426"/>
        <w:jc w:val="both"/>
        <w:rPr>
          <w:rFonts w:ascii="Times New Roman" w:hAnsi="Times New Roman" w:cs="Times New Roman"/>
        </w:rPr>
      </w:pPr>
      <w:r w:rsidRPr="00DB233A">
        <w:rPr>
          <w:rFonts w:ascii="Times New Roman" w:hAnsi="Times New Roman" w:cs="Times New Roman"/>
          <w:color w:val="auto"/>
          <w:sz w:val="26"/>
          <w:szCs w:val="26"/>
        </w:rPr>
        <w:t xml:space="preserve">- </w:t>
      </w:r>
      <w:r w:rsidRPr="00DB233A">
        <w:rPr>
          <w:rFonts w:ascii="Times New Roman" w:hAnsi="Times New Roman" w:cs="Times New Roman"/>
          <w:color w:val="auto"/>
          <w:sz w:val="26"/>
          <w:szCs w:val="26"/>
          <w:lang w:val="nl-NL"/>
        </w:rPr>
        <w:t xml:space="preserve">Để trả lời đối với từng yêu cầu, đề nghị Nhà thầu sử dụng Bảng mẫu </w:t>
      </w:r>
      <w:r w:rsidR="00A4753D">
        <w:rPr>
          <w:rFonts w:ascii="Times New Roman" w:hAnsi="Times New Roman" w:cs="Times New Roman"/>
          <w:color w:val="auto"/>
          <w:sz w:val="26"/>
          <w:szCs w:val="26"/>
          <w:lang w:val="nl-NL"/>
        </w:rPr>
        <w:t>t</w:t>
      </w:r>
      <w:bookmarkStart w:id="1" w:name="_GoBack"/>
      <w:bookmarkEnd w:id="1"/>
      <w:r w:rsidRPr="00DB233A">
        <w:rPr>
          <w:rFonts w:ascii="Times New Roman" w:hAnsi="Times New Roman" w:cs="Times New Roman"/>
          <w:color w:val="auto"/>
          <w:sz w:val="26"/>
          <w:szCs w:val="26"/>
          <w:lang w:val="nl-NL"/>
        </w:rPr>
        <w:t>rả lời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3172"/>
        <w:gridCol w:w="2117"/>
        <w:gridCol w:w="2554"/>
      </w:tblGrid>
      <w:tr w:rsidR="00DB233A" w:rsidRPr="00DB233A" w14:paraId="33566431" w14:textId="77777777" w:rsidTr="00DB233A">
        <w:trPr>
          <w:trHeight w:val="765"/>
        </w:trPr>
        <w:tc>
          <w:tcPr>
            <w:tcW w:w="866" w:type="pct"/>
            <w:tcMar>
              <w:top w:w="0" w:type="dxa"/>
              <w:left w:w="108" w:type="dxa"/>
              <w:bottom w:w="0" w:type="dxa"/>
              <w:right w:w="108" w:type="dxa"/>
            </w:tcMar>
            <w:vAlign w:val="center"/>
            <w:hideMark/>
          </w:tcPr>
          <w:p w14:paraId="32D683D7" w14:textId="02872969" w:rsidR="00DB233A" w:rsidRPr="00DB233A" w:rsidRDefault="00DB233A">
            <w:pPr>
              <w:keepNext/>
              <w:spacing w:before="120" w:after="120" w:line="340" w:lineRule="exact"/>
              <w:contextualSpacing/>
              <w:jc w:val="center"/>
            </w:pPr>
            <w:r w:rsidRPr="00DB233A">
              <w:rPr>
                <w:sz w:val="26"/>
                <w:szCs w:val="26"/>
              </w:rPr>
              <w:t> </w:t>
            </w:r>
            <w:r w:rsidRPr="00DB233A">
              <w:rPr>
                <w:b/>
                <w:bCs/>
                <w:sz w:val="26"/>
                <w:szCs w:val="26"/>
              </w:rPr>
              <w:t>Stt</w:t>
            </w:r>
          </w:p>
        </w:tc>
        <w:tc>
          <w:tcPr>
            <w:tcW w:w="1672" w:type="pct"/>
            <w:tcMar>
              <w:top w:w="0" w:type="dxa"/>
              <w:left w:w="108" w:type="dxa"/>
              <w:bottom w:w="0" w:type="dxa"/>
              <w:right w:w="108" w:type="dxa"/>
            </w:tcMar>
            <w:vAlign w:val="center"/>
            <w:hideMark/>
          </w:tcPr>
          <w:p w14:paraId="6A8C90F7" w14:textId="77777777" w:rsidR="00DB233A" w:rsidRPr="00DB233A" w:rsidRDefault="00DB233A">
            <w:pPr>
              <w:keepNext/>
              <w:spacing w:before="120" w:after="120" w:line="340" w:lineRule="exact"/>
              <w:contextualSpacing/>
              <w:jc w:val="center"/>
            </w:pPr>
            <w:r w:rsidRPr="00DB233A">
              <w:rPr>
                <w:b/>
                <w:bCs/>
                <w:sz w:val="26"/>
                <w:szCs w:val="26"/>
              </w:rPr>
              <w:t>Yêu cầu</w:t>
            </w:r>
          </w:p>
        </w:tc>
        <w:tc>
          <w:tcPr>
            <w:tcW w:w="1116" w:type="pct"/>
            <w:tcMar>
              <w:top w:w="0" w:type="dxa"/>
              <w:left w:w="108" w:type="dxa"/>
              <w:bottom w:w="0" w:type="dxa"/>
              <w:right w:w="108" w:type="dxa"/>
            </w:tcMar>
            <w:vAlign w:val="center"/>
            <w:hideMark/>
          </w:tcPr>
          <w:p w14:paraId="2DA246F9" w14:textId="77777777" w:rsidR="00DB233A" w:rsidRPr="00DB233A" w:rsidRDefault="00DB233A">
            <w:pPr>
              <w:keepNext/>
              <w:spacing w:before="120" w:after="120" w:line="340" w:lineRule="exact"/>
              <w:contextualSpacing/>
              <w:jc w:val="center"/>
            </w:pPr>
            <w:r w:rsidRPr="00DB233A">
              <w:rPr>
                <w:b/>
                <w:bCs/>
                <w:sz w:val="26"/>
                <w:szCs w:val="26"/>
              </w:rPr>
              <w:t>Mức độ đáp ứng</w:t>
            </w:r>
          </w:p>
          <w:p w14:paraId="45897FDF" w14:textId="77777777" w:rsidR="00DB233A" w:rsidRPr="00DB233A" w:rsidRDefault="00DB233A">
            <w:pPr>
              <w:keepNext/>
              <w:spacing w:before="120" w:after="120" w:line="340" w:lineRule="exact"/>
              <w:contextualSpacing/>
              <w:jc w:val="center"/>
            </w:pPr>
            <w:r w:rsidRPr="00DB233A">
              <w:rPr>
                <w:b/>
                <w:bCs/>
                <w:sz w:val="26"/>
                <w:szCs w:val="26"/>
              </w:rPr>
              <w:t>(chọn Đáp ứng/ Không đáp ứng)</w:t>
            </w:r>
          </w:p>
        </w:tc>
        <w:tc>
          <w:tcPr>
            <w:tcW w:w="1346" w:type="pct"/>
            <w:tcMar>
              <w:top w:w="0" w:type="dxa"/>
              <w:left w:w="108" w:type="dxa"/>
              <w:bottom w:w="0" w:type="dxa"/>
              <w:right w:w="108" w:type="dxa"/>
            </w:tcMar>
            <w:vAlign w:val="center"/>
            <w:hideMark/>
          </w:tcPr>
          <w:p w14:paraId="46FB5771" w14:textId="77777777" w:rsidR="00DB233A" w:rsidRPr="00DB233A" w:rsidRDefault="00DB233A">
            <w:pPr>
              <w:keepNext/>
              <w:spacing w:before="120" w:after="120" w:line="340" w:lineRule="exact"/>
              <w:contextualSpacing/>
              <w:jc w:val="center"/>
            </w:pPr>
            <w:r w:rsidRPr="00DB233A">
              <w:rPr>
                <w:b/>
                <w:bCs/>
                <w:sz w:val="26"/>
                <w:szCs w:val="26"/>
              </w:rPr>
              <w:t>Dẫn chứng trong E-HSDT</w:t>
            </w:r>
          </w:p>
        </w:tc>
      </w:tr>
      <w:tr w:rsidR="00DB233A" w:rsidRPr="00DB233A" w14:paraId="4042EAB5" w14:textId="77777777" w:rsidTr="00DB233A">
        <w:trPr>
          <w:trHeight w:val="832"/>
        </w:trPr>
        <w:tc>
          <w:tcPr>
            <w:tcW w:w="866" w:type="pct"/>
            <w:tcMar>
              <w:top w:w="0" w:type="dxa"/>
              <w:left w:w="108" w:type="dxa"/>
              <w:bottom w:w="0" w:type="dxa"/>
              <w:right w:w="108" w:type="dxa"/>
            </w:tcMar>
            <w:vAlign w:val="center"/>
            <w:hideMark/>
          </w:tcPr>
          <w:p w14:paraId="144E72FC" w14:textId="77777777" w:rsidR="00DB233A" w:rsidRPr="00DB233A" w:rsidRDefault="00DB233A">
            <w:pPr>
              <w:keepNext/>
              <w:spacing w:before="120" w:after="120" w:line="340" w:lineRule="exact"/>
              <w:contextualSpacing/>
            </w:pPr>
            <w:r w:rsidRPr="00DB233A">
              <w:rPr>
                <w:sz w:val="26"/>
                <w:szCs w:val="26"/>
              </w:rPr>
              <w:t>[Yêu cầu trong E-HSMT]</w:t>
            </w:r>
          </w:p>
        </w:tc>
        <w:tc>
          <w:tcPr>
            <w:tcW w:w="1672" w:type="pct"/>
            <w:tcMar>
              <w:top w:w="0" w:type="dxa"/>
              <w:left w:w="108" w:type="dxa"/>
              <w:bottom w:w="0" w:type="dxa"/>
              <w:right w:w="108" w:type="dxa"/>
            </w:tcMar>
            <w:vAlign w:val="center"/>
            <w:hideMark/>
          </w:tcPr>
          <w:p w14:paraId="209DF674" w14:textId="77777777" w:rsidR="00DB233A" w:rsidRPr="00DB233A" w:rsidRDefault="00DB233A">
            <w:pPr>
              <w:keepNext/>
              <w:spacing w:before="120" w:after="120" w:line="340" w:lineRule="exact"/>
              <w:contextualSpacing/>
            </w:pPr>
            <w:r w:rsidRPr="00DB233A">
              <w:rPr>
                <w:sz w:val="26"/>
                <w:szCs w:val="26"/>
              </w:rPr>
              <w:t>Yêu cầu: [đưa phần mô tả yêu cầu từ E- HSMT]</w:t>
            </w:r>
          </w:p>
        </w:tc>
        <w:tc>
          <w:tcPr>
            <w:tcW w:w="1116" w:type="pct"/>
            <w:tcMar>
              <w:top w:w="0" w:type="dxa"/>
              <w:left w:w="108" w:type="dxa"/>
              <w:bottom w:w="0" w:type="dxa"/>
              <w:right w:w="108" w:type="dxa"/>
            </w:tcMar>
            <w:vAlign w:val="center"/>
            <w:hideMark/>
          </w:tcPr>
          <w:p w14:paraId="67048FDD" w14:textId="77777777" w:rsidR="00DB233A" w:rsidRPr="00DB233A" w:rsidRDefault="00DB233A">
            <w:pPr>
              <w:keepNext/>
              <w:spacing w:before="120" w:after="120" w:line="340" w:lineRule="exact"/>
              <w:contextualSpacing/>
            </w:pPr>
            <w:r w:rsidRPr="00DB233A">
              <w:rPr>
                <w:sz w:val="26"/>
                <w:szCs w:val="26"/>
              </w:rPr>
              <w:t> </w:t>
            </w:r>
          </w:p>
        </w:tc>
        <w:tc>
          <w:tcPr>
            <w:tcW w:w="1346" w:type="pct"/>
            <w:tcMar>
              <w:top w:w="0" w:type="dxa"/>
              <w:left w:w="108" w:type="dxa"/>
              <w:bottom w:w="0" w:type="dxa"/>
              <w:right w:w="108" w:type="dxa"/>
            </w:tcMar>
            <w:vAlign w:val="center"/>
            <w:hideMark/>
          </w:tcPr>
          <w:p w14:paraId="350FF551" w14:textId="77777777" w:rsidR="00DB233A" w:rsidRPr="00DB233A" w:rsidRDefault="00DB233A">
            <w:pPr>
              <w:keepNext/>
              <w:spacing w:before="120" w:after="120" w:line="340" w:lineRule="exact"/>
              <w:contextualSpacing/>
            </w:pPr>
            <w:r w:rsidRPr="00DB233A">
              <w:rPr>
                <w:sz w:val="26"/>
                <w:szCs w:val="26"/>
              </w:rPr>
              <w:t>Chỉ dẫn tới dẫn chứng trong E-HSDT</w:t>
            </w:r>
          </w:p>
        </w:tc>
      </w:tr>
    </w:tbl>
    <w:p w14:paraId="62330A21" w14:textId="77777777" w:rsidR="00DB233A" w:rsidRPr="00DB233A" w:rsidRDefault="00DB233A" w:rsidP="00DB233A">
      <w:pPr>
        <w:pStyle w:val="Default"/>
        <w:spacing w:before="240" w:after="120" w:line="340" w:lineRule="exact"/>
        <w:ind w:firstLine="425"/>
        <w:jc w:val="both"/>
        <w:rPr>
          <w:rFonts w:ascii="Times New Roman" w:hAnsi="Times New Roman" w:cs="Times New Roman"/>
          <w:color w:val="auto"/>
          <w:sz w:val="26"/>
          <w:szCs w:val="26"/>
        </w:rPr>
      </w:pPr>
      <w:r w:rsidRPr="00DB233A">
        <w:rPr>
          <w:rFonts w:ascii="Times New Roman" w:hAnsi="Times New Roman" w:cs="Times New Roman"/>
          <w:color w:val="auto"/>
          <w:sz w:val="26"/>
          <w:szCs w:val="26"/>
        </w:rPr>
        <w:t xml:space="preserve">Nhà thầu phải nêu rõ đã giải thích/dẫn chứng tại phần nào, mục nào, tài liệu nào của E-HSDT, đáp ứng yêu cầu kỹ thuật gì trong E-HSMT, để bên mời thầu dễ dàng tham chiếu khi xem xét E-HSDT. </w:t>
      </w:r>
    </w:p>
    <w:p w14:paraId="5290B71C" w14:textId="5B186ECD" w:rsidR="00BA4822" w:rsidRPr="00DB233A" w:rsidRDefault="00DB233A" w:rsidP="00DB233A">
      <w:pPr>
        <w:pStyle w:val="Default"/>
        <w:spacing w:before="120" w:after="120" w:line="340" w:lineRule="exact"/>
        <w:ind w:firstLine="426"/>
        <w:jc w:val="both"/>
        <w:rPr>
          <w:rFonts w:ascii="Times New Roman" w:hAnsi="Times New Roman" w:cs="Times New Roman"/>
          <w:spacing w:val="-2"/>
          <w:sz w:val="26"/>
          <w:szCs w:val="26"/>
          <w:lang w:val="en-US"/>
        </w:rPr>
      </w:pPr>
      <w:r w:rsidRPr="00DB233A">
        <w:rPr>
          <w:rFonts w:ascii="Times New Roman" w:hAnsi="Times New Roman" w:cs="Times New Roman"/>
          <w:color w:val="auto"/>
          <w:sz w:val="26"/>
          <w:szCs w:val="26"/>
        </w:rPr>
        <w:t>Trường hợp E-HSDT thiếu các tài liệu theo yêu cầu, hoặc nhà thầu chỉ dẫn, dẫn chiếu không đúng, hoặc thông tin trong E-HSDT được trích dẫn không chính xác, hoặc thông tin trong E-HSDT không được tìm thấy trên các địa chỉ của chính hãng cung cấp sản phẩm, dịch vụ, hoặc không có cơ sở để cho rằng sản phẩm, dịch vụ dự thầu có cấu hình tương đương hoặc đáp ứng yêu cầu kỹ thuật trong E-HSMT thì Chủ đầu tư sẽ yêu cầu nhà thầu làm rõ E-HSDT trên cơ sở tuân thủ</w:t>
      </w:r>
      <w:r w:rsidRPr="00DB233A">
        <w:rPr>
          <w:rFonts w:ascii="Times New Roman" w:hAnsi="Times New Roman" w:cs="Times New Roman"/>
          <w:sz w:val="26"/>
          <w:szCs w:val="26"/>
        </w:rPr>
        <w:t xml:space="preserve"> quy định tại Mục 23 E-CDNT</w:t>
      </w:r>
      <w:r w:rsidRPr="00DB233A">
        <w:rPr>
          <w:rFonts w:ascii="Times New Roman" w:hAnsi="Times New Roman" w:cs="Times New Roman"/>
          <w:color w:val="1F497D"/>
          <w:sz w:val="26"/>
          <w:szCs w:val="26"/>
        </w:rPr>
        <w:t>.</w:t>
      </w:r>
    </w:p>
    <w:p w14:paraId="026774E2" w14:textId="535F8E01" w:rsidR="00A712CC" w:rsidRDefault="00A712CC">
      <w:pPr>
        <w:rPr>
          <w:sz w:val="26"/>
          <w:szCs w:val="26"/>
        </w:rPr>
      </w:pPr>
    </w:p>
    <w:p w14:paraId="13D7ACE9" w14:textId="77777777" w:rsidR="00DB233A" w:rsidRPr="00EE14F0" w:rsidRDefault="00DB233A">
      <w:pPr>
        <w:rPr>
          <w:sz w:val="26"/>
          <w:szCs w:val="26"/>
        </w:rPr>
      </w:pPr>
    </w:p>
    <w:sectPr w:rsidR="00DB233A" w:rsidRPr="00EE14F0" w:rsidSect="00C20F7C">
      <w:pgSz w:w="11907" w:h="16840" w:code="9"/>
      <w:pgMar w:top="567" w:right="992" w:bottom="1134" w:left="851" w:header="737" w:footer="0" w:gutter="56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ricHPE Light">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A8F"/>
    <w:multiLevelType w:val="hybridMultilevel"/>
    <w:tmpl w:val="2F72ACEE"/>
    <w:lvl w:ilvl="0" w:tplc="22FA2F2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925983"/>
    <w:multiLevelType w:val="hybridMultilevel"/>
    <w:tmpl w:val="7700D6F2"/>
    <w:lvl w:ilvl="0" w:tplc="FE14D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D1452"/>
    <w:multiLevelType w:val="hybridMultilevel"/>
    <w:tmpl w:val="0B0C2EFC"/>
    <w:lvl w:ilvl="0" w:tplc="6180CE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2833CF"/>
    <w:multiLevelType w:val="multilevel"/>
    <w:tmpl w:val="75D275A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AC734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D84F8C"/>
    <w:multiLevelType w:val="hybridMultilevel"/>
    <w:tmpl w:val="DCEE2872"/>
    <w:lvl w:ilvl="0" w:tplc="1264EB6A">
      <w:start w:val="1"/>
      <w:numFmt w:val="lowerLetter"/>
      <w:lvlText w:val="%1."/>
      <w:lvlJc w:val="left"/>
      <w:pPr>
        <w:ind w:left="149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F41F3D"/>
    <w:multiLevelType w:val="hybridMultilevel"/>
    <w:tmpl w:val="43F6A85A"/>
    <w:lvl w:ilvl="0" w:tplc="49744E26">
      <w:start w:val="5"/>
      <w:numFmt w:val="bullet"/>
      <w:lvlText w:val="-"/>
      <w:lvlJc w:val="left"/>
      <w:pPr>
        <w:ind w:left="1530" w:hanging="360"/>
      </w:pPr>
      <w:rPr>
        <w:rFonts w:ascii="Times New Roman" w:eastAsiaTheme="minorHAnsi"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00C12C6"/>
    <w:multiLevelType w:val="hybridMultilevel"/>
    <w:tmpl w:val="E342154C"/>
    <w:lvl w:ilvl="0" w:tplc="536CDDE2">
      <w:start w:val="1"/>
      <w:numFmt w:val="bullet"/>
      <w:lvlText w:val=""/>
      <w:lvlJc w:val="left"/>
      <w:pPr>
        <w:ind w:left="720"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4BB40B7"/>
    <w:multiLevelType w:val="hybridMultilevel"/>
    <w:tmpl w:val="F8CC4F16"/>
    <w:lvl w:ilvl="0" w:tplc="70D8A678">
      <w:numFmt w:val="bullet"/>
      <w:lvlText w:val="+"/>
      <w:lvlJc w:val="left"/>
      <w:pPr>
        <w:ind w:left="2160" w:hanging="360"/>
      </w:pPr>
      <w:rPr>
        <w:rFonts w:ascii=".VnTime" w:hAnsi=".VnTime" w:hint="default"/>
      </w:rPr>
    </w:lvl>
    <w:lvl w:ilvl="1" w:tplc="04090003">
      <w:start w:val="1"/>
      <w:numFmt w:val="bullet"/>
      <w:lvlText w:val="o"/>
      <w:lvlJc w:val="left"/>
      <w:pPr>
        <w:ind w:left="3054"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8C010BF"/>
    <w:multiLevelType w:val="hybridMultilevel"/>
    <w:tmpl w:val="61E2A5C4"/>
    <w:lvl w:ilvl="0" w:tplc="70D8A678">
      <w:numFmt w:val="bullet"/>
      <w:lvlText w:val="+"/>
      <w:lvlJc w:val="left"/>
      <w:pPr>
        <w:ind w:left="2160" w:hanging="360"/>
      </w:pPr>
      <w:rPr>
        <w:rFonts w:ascii=".VnTime" w:hAnsi=".VnTime" w:hint="default"/>
      </w:rPr>
    </w:lvl>
    <w:lvl w:ilvl="1" w:tplc="0409000D">
      <w:start w:val="1"/>
      <w:numFmt w:val="bullet"/>
      <w:lvlText w:val=""/>
      <w:lvlJc w:val="left"/>
      <w:pPr>
        <w:ind w:left="3054"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8C1A47"/>
    <w:multiLevelType w:val="multilevel"/>
    <w:tmpl w:val="FB3828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sz w:val="26"/>
      </w:rPr>
    </w:lvl>
    <w:lvl w:ilvl="2">
      <w:start w:val="1"/>
      <w:numFmt w:val="decimalZero"/>
      <w:isLgl/>
      <w:lvlText w:val="%1.%2.%3."/>
      <w:lvlJc w:val="left"/>
      <w:pPr>
        <w:ind w:left="1800" w:hanging="720"/>
      </w:pPr>
      <w:rPr>
        <w:rFonts w:hint="default"/>
        <w:b/>
        <w:sz w:val="26"/>
      </w:rPr>
    </w:lvl>
    <w:lvl w:ilvl="3">
      <w:start w:val="1"/>
      <w:numFmt w:val="decimalZero"/>
      <w:isLgl/>
      <w:lvlText w:val="%1.%2.%3.%4."/>
      <w:lvlJc w:val="left"/>
      <w:pPr>
        <w:ind w:left="2520" w:hanging="1080"/>
      </w:pPr>
      <w:rPr>
        <w:rFonts w:hint="default"/>
        <w:b/>
        <w:sz w:val="26"/>
      </w:rPr>
    </w:lvl>
    <w:lvl w:ilvl="4">
      <w:start w:val="1"/>
      <w:numFmt w:val="decimal"/>
      <w:isLgl/>
      <w:lvlText w:val="%1.%2.%3.%4.%5."/>
      <w:lvlJc w:val="left"/>
      <w:pPr>
        <w:ind w:left="2880" w:hanging="1080"/>
      </w:pPr>
      <w:rPr>
        <w:rFonts w:hint="default"/>
        <w:b/>
        <w:sz w:val="26"/>
      </w:rPr>
    </w:lvl>
    <w:lvl w:ilvl="5">
      <w:start w:val="1"/>
      <w:numFmt w:val="decimal"/>
      <w:isLgl/>
      <w:lvlText w:val="%1.%2.%3.%4.%5.%6."/>
      <w:lvlJc w:val="left"/>
      <w:pPr>
        <w:ind w:left="3600" w:hanging="1440"/>
      </w:pPr>
      <w:rPr>
        <w:rFonts w:hint="default"/>
        <w:b/>
        <w:sz w:val="26"/>
      </w:rPr>
    </w:lvl>
    <w:lvl w:ilvl="6">
      <w:start w:val="1"/>
      <w:numFmt w:val="decimal"/>
      <w:isLgl/>
      <w:lvlText w:val="%1.%2.%3.%4.%5.%6.%7."/>
      <w:lvlJc w:val="left"/>
      <w:pPr>
        <w:ind w:left="3960" w:hanging="1440"/>
      </w:pPr>
      <w:rPr>
        <w:rFonts w:hint="default"/>
        <w:b/>
        <w:sz w:val="26"/>
      </w:rPr>
    </w:lvl>
    <w:lvl w:ilvl="7">
      <w:start w:val="1"/>
      <w:numFmt w:val="decimal"/>
      <w:isLgl/>
      <w:lvlText w:val="%1.%2.%3.%4.%5.%6.%7.%8."/>
      <w:lvlJc w:val="left"/>
      <w:pPr>
        <w:ind w:left="4680" w:hanging="1800"/>
      </w:pPr>
      <w:rPr>
        <w:rFonts w:hint="default"/>
        <w:b/>
        <w:sz w:val="26"/>
      </w:rPr>
    </w:lvl>
    <w:lvl w:ilvl="8">
      <w:start w:val="1"/>
      <w:numFmt w:val="decimal"/>
      <w:isLgl/>
      <w:lvlText w:val="%1.%2.%3.%4.%5.%6.%7.%8.%9."/>
      <w:lvlJc w:val="left"/>
      <w:pPr>
        <w:ind w:left="5040" w:hanging="1800"/>
      </w:pPr>
      <w:rPr>
        <w:rFonts w:hint="default"/>
        <w:b/>
        <w:sz w:val="26"/>
      </w:rPr>
    </w:lvl>
  </w:abstractNum>
  <w:abstractNum w:abstractNumId="11" w15:restartNumberingAfterBreak="0">
    <w:nsid w:val="2F005FCD"/>
    <w:multiLevelType w:val="hybridMultilevel"/>
    <w:tmpl w:val="FF36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7C77"/>
    <w:multiLevelType w:val="hybridMultilevel"/>
    <w:tmpl w:val="82AA194C"/>
    <w:lvl w:ilvl="0" w:tplc="7FFAFE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0D763D2"/>
    <w:multiLevelType w:val="hybridMultilevel"/>
    <w:tmpl w:val="B894B926"/>
    <w:lvl w:ilvl="0" w:tplc="97C4C3A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E3D83"/>
    <w:multiLevelType w:val="hybridMultilevel"/>
    <w:tmpl w:val="53E4D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A0A5B4C"/>
    <w:multiLevelType w:val="hybridMultilevel"/>
    <w:tmpl w:val="FF36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72D19"/>
    <w:multiLevelType w:val="hybridMultilevel"/>
    <w:tmpl w:val="9030F7A6"/>
    <w:lvl w:ilvl="0" w:tplc="2D5A5024">
      <w:start w:val="1"/>
      <w:numFmt w:val="bullet"/>
      <w:lvlText w:val="-"/>
      <w:lvlJc w:val="left"/>
      <w:pPr>
        <w:ind w:left="1429" w:hanging="360"/>
      </w:pPr>
      <w:rPr>
        <w:rFonts w:ascii="Times New Roman" w:eastAsia="Times New Roman" w:hAnsi="Times New Roman" w:cs="Times New Roman" w:hint="default"/>
        <w:sz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E8A7CD6"/>
    <w:multiLevelType w:val="hybridMultilevel"/>
    <w:tmpl w:val="F6969F9A"/>
    <w:lvl w:ilvl="0" w:tplc="2DFC7F3E">
      <w:start w:val="2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F70ACD"/>
    <w:multiLevelType w:val="hybridMultilevel"/>
    <w:tmpl w:val="7700D6F2"/>
    <w:lvl w:ilvl="0" w:tplc="FE14D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719BB"/>
    <w:multiLevelType w:val="hybridMultilevel"/>
    <w:tmpl w:val="234EEF7E"/>
    <w:lvl w:ilvl="0" w:tplc="442A636C">
      <w:start w:val="1"/>
      <w:numFmt w:val="decimal"/>
      <w:pStyle w:val="Hinhve"/>
      <w:lvlText w:val="Hình %1."/>
      <w:lvlJc w:val="left"/>
      <w:pPr>
        <w:ind w:left="2204" w:hanging="360"/>
      </w:pPr>
    </w:lvl>
    <w:lvl w:ilvl="1" w:tplc="04090019">
      <w:start w:val="1"/>
      <w:numFmt w:val="lowerLetter"/>
      <w:lvlText w:val="%2."/>
      <w:lvlJc w:val="left"/>
      <w:pPr>
        <w:ind w:left="2924" w:hanging="360"/>
      </w:pPr>
    </w:lvl>
    <w:lvl w:ilvl="2" w:tplc="0409001B">
      <w:start w:val="1"/>
      <w:numFmt w:val="lowerRoman"/>
      <w:lvlText w:val="%3."/>
      <w:lvlJc w:val="right"/>
      <w:pPr>
        <w:ind w:left="3644" w:hanging="180"/>
      </w:pPr>
    </w:lvl>
    <w:lvl w:ilvl="3" w:tplc="0409000F">
      <w:start w:val="1"/>
      <w:numFmt w:val="decimal"/>
      <w:lvlText w:val="%4."/>
      <w:lvlJc w:val="left"/>
      <w:pPr>
        <w:ind w:left="4364" w:hanging="360"/>
      </w:pPr>
    </w:lvl>
    <w:lvl w:ilvl="4" w:tplc="04090019">
      <w:start w:val="1"/>
      <w:numFmt w:val="lowerLetter"/>
      <w:lvlText w:val="%5."/>
      <w:lvlJc w:val="left"/>
      <w:pPr>
        <w:ind w:left="5084" w:hanging="360"/>
      </w:pPr>
    </w:lvl>
    <w:lvl w:ilvl="5" w:tplc="0409001B">
      <w:start w:val="1"/>
      <w:numFmt w:val="lowerRoman"/>
      <w:lvlText w:val="%6."/>
      <w:lvlJc w:val="right"/>
      <w:pPr>
        <w:ind w:left="5804" w:hanging="180"/>
      </w:pPr>
    </w:lvl>
    <w:lvl w:ilvl="6" w:tplc="0409000F">
      <w:start w:val="1"/>
      <w:numFmt w:val="decimal"/>
      <w:lvlText w:val="%7."/>
      <w:lvlJc w:val="left"/>
      <w:pPr>
        <w:ind w:left="6524" w:hanging="360"/>
      </w:pPr>
    </w:lvl>
    <w:lvl w:ilvl="7" w:tplc="04090019">
      <w:start w:val="1"/>
      <w:numFmt w:val="lowerLetter"/>
      <w:lvlText w:val="%8."/>
      <w:lvlJc w:val="left"/>
      <w:pPr>
        <w:ind w:left="7244" w:hanging="360"/>
      </w:pPr>
    </w:lvl>
    <w:lvl w:ilvl="8" w:tplc="0409001B">
      <w:start w:val="1"/>
      <w:numFmt w:val="lowerRoman"/>
      <w:lvlText w:val="%9."/>
      <w:lvlJc w:val="right"/>
      <w:pPr>
        <w:ind w:left="7964" w:hanging="180"/>
      </w:pPr>
    </w:lvl>
  </w:abstractNum>
  <w:abstractNum w:abstractNumId="20" w15:restartNumberingAfterBreak="0">
    <w:nsid w:val="47FD07C3"/>
    <w:multiLevelType w:val="hybridMultilevel"/>
    <w:tmpl w:val="138C57CC"/>
    <w:lvl w:ilvl="0" w:tplc="49744E26">
      <w:start w:val="5"/>
      <w:numFmt w:val="bullet"/>
      <w:lvlText w:val="-"/>
      <w:lvlJc w:val="left"/>
      <w:pPr>
        <w:ind w:left="1530" w:hanging="360"/>
      </w:pPr>
      <w:rPr>
        <w:rFonts w:ascii="Times New Roman" w:eastAsiaTheme="minorHAnsi"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D451608"/>
    <w:multiLevelType w:val="hybridMultilevel"/>
    <w:tmpl w:val="4ACAA9FC"/>
    <w:lvl w:ilvl="0" w:tplc="6160FD1C">
      <w:start w:val="1"/>
      <w:numFmt w:val="bullet"/>
      <w:pStyle w:val="Bullet1"/>
      <w:lvlText w:val=""/>
      <w:lvlJc w:val="left"/>
      <w:pPr>
        <w:ind w:left="360" w:hanging="360"/>
      </w:pPr>
      <w:rPr>
        <w:rFonts w:ascii="Symbol" w:hAnsi="Symbol" w:hint="default"/>
      </w:rPr>
    </w:lvl>
    <w:lvl w:ilvl="1" w:tplc="042A0001">
      <w:start w:val="1"/>
      <w:numFmt w:val="bullet"/>
      <w:lvlText w:val=""/>
      <w:lvlJc w:val="left"/>
      <w:pPr>
        <w:ind w:left="3168" w:hanging="360"/>
      </w:pPr>
      <w:rPr>
        <w:rFonts w:ascii="Symbol" w:hAnsi="Symbol" w:hint="default"/>
      </w:r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start w:val="1"/>
      <w:numFmt w:val="lowerLetter"/>
      <w:lvlText w:val="%5."/>
      <w:lvlJc w:val="left"/>
      <w:pPr>
        <w:ind w:left="5328" w:hanging="360"/>
      </w:pPr>
    </w:lvl>
    <w:lvl w:ilvl="5" w:tplc="0409001B">
      <w:start w:val="1"/>
      <w:numFmt w:val="lowerRoman"/>
      <w:lvlText w:val="%6."/>
      <w:lvlJc w:val="right"/>
      <w:pPr>
        <w:ind w:left="6048" w:hanging="180"/>
      </w:pPr>
    </w:lvl>
    <w:lvl w:ilvl="6" w:tplc="0409000F">
      <w:start w:val="1"/>
      <w:numFmt w:val="decimal"/>
      <w:lvlText w:val="%7."/>
      <w:lvlJc w:val="left"/>
      <w:pPr>
        <w:ind w:left="6768" w:hanging="360"/>
      </w:pPr>
    </w:lvl>
    <w:lvl w:ilvl="7" w:tplc="04090019">
      <w:start w:val="1"/>
      <w:numFmt w:val="lowerLetter"/>
      <w:lvlText w:val="%8."/>
      <w:lvlJc w:val="left"/>
      <w:pPr>
        <w:ind w:left="7488" w:hanging="360"/>
      </w:pPr>
    </w:lvl>
    <w:lvl w:ilvl="8" w:tplc="0409001B">
      <w:start w:val="1"/>
      <w:numFmt w:val="lowerRoman"/>
      <w:lvlText w:val="%9."/>
      <w:lvlJc w:val="right"/>
      <w:pPr>
        <w:ind w:left="8208" w:hanging="180"/>
      </w:pPr>
    </w:lvl>
  </w:abstractNum>
  <w:abstractNum w:abstractNumId="22" w15:restartNumberingAfterBreak="0">
    <w:nsid w:val="4EC52CDA"/>
    <w:multiLevelType w:val="hybridMultilevel"/>
    <w:tmpl w:val="B4C80E68"/>
    <w:lvl w:ilvl="0" w:tplc="24E493D0">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1CD6470"/>
    <w:multiLevelType w:val="hybridMultilevel"/>
    <w:tmpl w:val="61DA3C58"/>
    <w:lvl w:ilvl="0" w:tplc="5F025996">
      <w:start w:val="2"/>
      <w:numFmt w:val="bullet"/>
      <w:pStyle w:val="Bullet2"/>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E866F8"/>
    <w:multiLevelType w:val="hybridMultilevel"/>
    <w:tmpl w:val="15B05E66"/>
    <w:lvl w:ilvl="0" w:tplc="87868336">
      <w:numFmt w:val="bullet"/>
      <w:lvlText w:val="-"/>
      <w:lvlJc w:val="left"/>
      <w:pPr>
        <w:ind w:left="720" w:hanging="360"/>
      </w:pPr>
      <w:rPr>
        <w:rFonts w:ascii="Calibri" w:eastAsiaTheme="minorHAnsi" w:hAnsi="Calibri" w:cs="Calibri"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B50F4"/>
    <w:multiLevelType w:val="hybridMultilevel"/>
    <w:tmpl w:val="C0146D3A"/>
    <w:lvl w:ilvl="0" w:tplc="481A93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F3D56"/>
    <w:multiLevelType w:val="hybridMultilevel"/>
    <w:tmpl w:val="BBEA8336"/>
    <w:lvl w:ilvl="0" w:tplc="518E46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D606F"/>
    <w:multiLevelType w:val="hybridMultilevel"/>
    <w:tmpl w:val="52563386"/>
    <w:lvl w:ilvl="0" w:tplc="F9D88A8A">
      <w:start w:val="7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0875CF3"/>
    <w:multiLevelType w:val="multilevel"/>
    <w:tmpl w:val="1A1AAE12"/>
    <w:lvl w:ilvl="0">
      <w:start w:val="1"/>
      <w:numFmt w:val="decimal"/>
      <w:lvlText w:val="%1."/>
      <w:lvlJc w:val="left"/>
      <w:pPr>
        <w:ind w:left="885" w:hanging="360"/>
      </w:pPr>
      <w:rPr>
        <w:rFonts w:hint="default"/>
        <w:b/>
        <w:sz w:val="26"/>
      </w:rPr>
    </w:lvl>
    <w:lvl w:ilvl="1">
      <w:start w:val="1"/>
      <w:numFmt w:val="decimal"/>
      <w:isLgl/>
      <w:lvlText w:val="%1.%2."/>
      <w:lvlJc w:val="left"/>
      <w:pPr>
        <w:ind w:left="1260"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55"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45" w:hanging="1800"/>
      </w:pPr>
      <w:rPr>
        <w:rFonts w:hint="default"/>
      </w:rPr>
    </w:lvl>
  </w:abstractNum>
  <w:abstractNum w:abstractNumId="29" w15:restartNumberingAfterBreak="0">
    <w:nsid w:val="630A38AF"/>
    <w:multiLevelType w:val="hybridMultilevel"/>
    <w:tmpl w:val="828A4C04"/>
    <w:lvl w:ilvl="0" w:tplc="0409000D">
      <w:start w:val="1"/>
      <w:numFmt w:val="bullet"/>
      <w:lvlText w:val=""/>
      <w:lvlJc w:val="left"/>
      <w:pPr>
        <w:ind w:left="1876" w:hanging="360"/>
      </w:pPr>
      <w:rPr>
        <w:rFonts w:ascii="Wingdings" w:hAnsi="Wingdings"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30" w15:restartNumberingAfterBreak="0">
    <w:nsid w:val="659C6D44"/>
    <w:multiLevelType w:val="hybridMultilevel"/>
    <w:tmpl w:val="8A205B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D75A6"/>
    <w:multiLevelType w:val="hybridMultilevel"/>
    <w:tmpl w:val="4760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B0A88"/>
    <w:multiLevelType w:val="hybridMultilevel"/>
    <w:tmpl w:val="B79EA464"/>
    <w:lvl w:ilvl="0" w:tplc="346C8EC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BA4AC3"/>
    <w:multiLevelType w:val="hybridMultilevel"/>
    <w:tmpl w:val="67AA6CA0"/>
    <w:lvl w:ilvl="0" w:tplc="1AAE092E">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4529D4"/>
    <w:multiLevelType w:val="hybridMultilevel"/>
    <w:tmpl w:val="D28491DE"/>
    <w:lvl w:ilvl="0" w:tplc="6F5E0C6A">
      <w:start w:val="1"/>
      <w:numFmt w:val="low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0570A"/>
    <w:multiLevelType w:val="hybridMultilevel"/>
    <w:tmpl w:val="B41651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22C4A91"/>
    <w:multiLevelType w:val="multilevel"/>
    <w:tmpl w:val="011E26C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740F26C5"/>
    <w:multiLevelType w:val="hybridMultilevel"/>
    <w:tmpl w:val="68D0597A"/>
    <w:lvl w:ilvl="0" w:tplc="B88C6CC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6C2A06"/>
    <w:multiLevelType w:val="hybridMultilevel"/>
    <w:tmpl w:val="203CE01A"/>
    <w:lvl w:ilvl="0" w:tplc="5D0ABC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779B4A82"/>
    <w:multiLevelType w:val="hybridMultilevel"/>
    <w:tmpl w:val="59E4FEF4"/>
    <w:lvl w:ilvl="0" w:tplc="70D8A678">
      <w:numFmt w:val="bullet"/>
      <w:lvlText w:val="+"/>
      <w:lvlJc w:val="left"/>
      <w:pPr>
        <w:ind w:left="2160" w:hanging="360"/>
      </w:pPr>
      <w:rPr>
        <w:rFonts w:ascii=".VnTime" w:hAnsi=".VnTime" w:hint="default"/>
      </w:rPr>
    </w:lvl>
    <w:lvl w:ilvl="1" w:tplc="0409000D">
      <w:start w:val="1"/>
      <w:numFmt w:val="bullet"/>
      <w:lvlText w:val=""/>
      <w:lvlJc w:val="left"/>
      <w:pPr>
        <w:ind w:left="3054"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4C509B"/>
    <w:multiLevelType w:val="hybridMultilevel"/>
    <w:tmpl w:val="10C49EAE"/>
    <w:lvl w:ilvl="0" w:tplc="F8404F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B00DA"/>
    <w:multiLevelType w:val="hybridMultilevel"/>
    <w:tmpl w:val="98CC45C2"/>
    <w:lvl w:ilvl="0" w:tplc="87868336">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62D44"/>
    <w:multiLevelType w:val="hybridMultilevel"/>
    <w:tmpl w:val="AA5C38B8"/>
    <w:lvl w:ilvl="0" w:tplc="49AA5B4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7"/>
  </w:num>
  <w:num w:numId="3">
    <w:abstractNumId w:val="28"/>
  </w:num>
  <w:num w:numId="4">
    <w:abstractNumId w:val="20"/>
  </w:num>
  <w:num w:numId="5">
    <w:abstractNumId w:val="21"/>
  </w:num>
  <w:num w:numId="6">
    <w:abstractNumId w:val="19"/>
  </w:num>
  <w:num w:numId="7">
    <w:abstractNumId w:val="23"/>
  </w:num>
  <w:num w:numId="8">
    <w:abstractNumId w:val="35"/>
  </w:num>
  <w:num w:numId="9">
    <w:abstractNumId w:val="38"/>
  </w:num>
  <w:num w:numId="10">
    <w:abstractNumId w:val="4"/>
  </w:num>
  <w:num w:numId="11">
    <w:abstractNumId w:val="5"/>
  </w:num>
  <w:num w:numId="12">
    <w:abstractNumId w:val="42"/>
  </w:num>
  <w:num w:numId="13">
    <w:abstractNumId w:val="27"/>
  </w:num>
  <w:num w:numId="14">
    <w:abstractNumId w:val="11"/>
  </w:num>
  <w:num w:numId="15">
    <w:abstractNumId w:val="0"/>
  </w:num>
  <w:num w:numId="16">
    <w:abstractNumId w:val="30"/>
  </w:num>
  <w:num w:numId="17">
    <w:abstractNumId w:val="12"/>
  </w:num>
  <w:num w:numId="18">
    <w:abstractNumId w:val="15"/>
  </w:num>
  <w:num w:numId="19">
    <w:abstractNumId w:val="37"/>
  </w:num>
  <w:num w:numId="20">
    <w:abstractNumId w:val="25"/>
  </w:num>
  <w:num w:numId="21">
    <w:abstractNumId w:val="36"/>
  </w:num>
  <w:num w:numId="22">
    <w:abstractNumId w:val="29"/>
  </w:num>
  <w:num w:numId="23">
    <w:abstractNumId w:val="26"/>
  </w:num>
  <w:num w:numId="24">
    <w:abstractNumId w:val="34"/>
  </w:num>
  <w:num w:numId="25">
    <w:abstractNumId w:val="13"/>
  </w:num>
  <w:num w:numId="26">
    <w:abstractNumId w:val="17"/>
  </w:num>
  <w:num w:numId="27">
    <w:abstractNumId w:val="2"/>
  </w:num>
  <w:num w:numId="28">
    <w:abstractNumId w:val="10"/>
  </w:num>
  <w:num w:numId="29">
    <w:abstractNumId w:val="33"/>
  </w:num>
  <w:num w:numId="30">
    <w:abstractNumId w:val="4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2"/>
  </w:num>
  <w:num w:numId="34">
    <w:abstractNumId w:val="31"/>
  </w:num>
  <w:num w:numId="35">
    <w:abstractNumId w:val="1"/>
  </w:num>
  <w:num w:numId="36">
    <w:abstractNumId w:val="18"/>
  </w:num>
  <w:num w:numId="37">
    <w:abstractNumId w:val="24"/>
  </w:num>
  <w:num w:numId="38">
    <w:abstractNumId w:val="8"/>
  </w:num>
  <w:num w:numId="39">
    <w:abstractNumId w:val="41"/>
  </w:num>
  <w:num w:numId="40">
    <w:abstractNumId w:val="3"/>
  </w:num>
  <w:num w:numId="41">
    <w:abstractNumId w:val="16"/>
  </w:num>
  <w:num w:numId="42">
    <w:abstractNumId w:val="39"/>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72"/>
    <w:rsid w:val="00046367"/>
    <w:rsid w:val="000A3925"/>
    <w:rsid w:val="001373ED"/>
    <w:rsid w:val="00216B38"/>
    <w:rsid w:val="00297D97"/>
    <w:rsid w:val="003E1572"/>
    <w:rsid w:val="00427836"/>
    <w:rsid w:val="00434682"/>
    <w:rsid w:val="00530A74"/>
    <w:rsid w:val="00592D5B"/>
    <w:rsid w:val="00603408"/>
    <w:rsid w:val="0061309F"/>
    <w:rsid w:val="006263AB"/>
    <w:rsid w:val="006C6FC6"/>
    <w:rsid w:val="006F6E90"/>
    <w:rsid w:val="00764FF3"/>
    <w:rsid w:val="00811E27"/>
    <w:rsid w:val="0084229E"/>
    <w:rsid w:val="008478AA"/>
    <w:rsid w:val="00945BD5"/>
    <w:rsid w:val="009D5835"/>
    <w:rsid w:val="00A4753D"/>
    <w:rsid w:val="00A712CC"/>
    <w:rsid w:val="00A71A13"/>
    <w:rsid w:val="00B045F9"/>
    <w:rsid w:val="00BA4822"/>
    <w:rsid w:val="00C20F7C"/>
    <w:rsid w:val="00C8595C"/>
    <w:rsid w:val="00CB62FC"/>
    <w:rsid w:val="00D95427"/>
    <w:rsid w:val="00DB233A"/>
    <w:rsid w:val="00E81D2D"/>
    <w:rsid w:val="00EE14F0"/>
    <w:rsid w:val="00FC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B8D7"/>
  <w15:chartTrackingRefBased/>
  <w15:docId w15:val="{2A16A0FE-7CE9-46A5-9056-760E25E4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57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E1572"/>
    <w:pPr>
      <w:keepNext/>
      <w:keepLines/>
      <w:spacing w:before="24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1572"/>
    <w:pPr>
      <w:keepNext/>
      <w:keepLines/>
      <w:spacing w:line="288"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3E1572"/>
    <w:pPr>
      <w:keepNext/>
      <w:keepLines/>
      <w:spacing w:before="40"/>
      <w:jc w:val="left"/>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E1572"/>
    <w:pPr>
      <w:keepNext/>
      <w:keepLines/>
      <w:spacing w:before="40"/>
      <w:jc w:val="left"/>
      <w:outlineLvl w:val="3"/>
    </w:pPr>
    <w:rPr>
      <w:rFonts w:asciiTheme="majorHAnsi" w:eastAsiaTheme="majorEastAsia" w:hAnsiTheme="majorHAnsi" w:cstheme="majorBidi"/>
      <w:i/>
      <w:iCs/>
      <w:color w:val="2E74B5" w:themeColor="accent1" w:themeShade="BF"/>
      <w:szCs w:val="24"/>
    </w:rPr>
  </w:style>
  <w:style w:type="paragraph" w:styleId="Heading6">
    <w:name w:val="heading 6"/>
    <w:basedOn w:val="Normal"/>
    <w:next w:val="Normal"/>
    <w:link w:val="Heading6Char"/>
    <w:qFormat/>
    <w:rsid w:val="003E1572"/>
    <w:pPr>
      <w:spacing w:before="240" w:after="60"/>
      <w:jc w:val="left"/>
      <w:outlineLvl w:val="5"/>
    </w:pPr>
    <w:rPr>
      <w:b/>
      <w:bCs/>
      <w:sz w:val="22"/>
      <w:szCs w:val="22"/>
    </w:rPr>
  </w:style>
  <w:style w:type="paragraph" w:styleId="Heading7">
    <w:name w:val="heading 7"/>
    <w:basedOn w:val="Normal"/>
    <w:next w:val="Normal"/>
    <w:link w:val="Heading7Char"/>
    <w:uiPriority w:val="9"/>
    <w:semiHidden/>
    <w:unhideWhenUsed/>
    <w:qFormat/>
    <w:rsid w:val="003E1572"/>
    <w:pPr>
      <w:keepNext/>
      <w:keepLines/>
      <w:spacing w:before="40" w:line="276" w:lineRule="auto"/>
      <w:jc w:val="left"/>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15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E15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E1572"/>
    <w:rPr>
      <w:rFonts w:asciiTheme="majorHAnsi" w:eastAsiaTheme="majorEastAsia" w:hAnsiTheme="majorHAnsi" w:cstheme="majorBidi"/>
      <w:i/>
      <w:iCs/>
      <w:color w:val="2E74B5" w:themeColor="accent1" w:themeShade="BF"/>
      <w:sz w:val="24"/>
      <w:szCs w:val="24"/>
    </w:rPr>
  </w:style>
  <w:style w:type="character" w:customStyle="1" w:styleId="Heading6Char">
    <w:name w:val="Heading 6 Char"/>
    <w:basedOn w:val="DefaultParagraphFont"/>
    <w:link w:val="Heading6"/>
    <w:rsid w:val="003E157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E1572"/>
    <w:rPr>
      <w:rFonts w:asciiTheme="majorHAnsi" w:eastAsiaTheme="majorEastAsia" w:hAnsiTheme="majorHAnsi" w:cstheme="majorBidi"/>
      <w:i/>
      <w:iCs/>
      <w:color w:val="1F4D78" w:themeColor="accent1" w:themeShade="7F"/>
    </w:rPr>
  </w:style>
  <w:style w:type="paragraph" w:styleId="ListParagraph">
    <w:name w:val="List Paragraph"/>
    <w:aliases w:val="bullet,My checklist,List Paragraph1,List Paragraph-rfp content,Bullet List,FooterText,numbered,列出段落,Paragraphe de liste1,Bulletr List Paragraph,列出段落1,Use Case List Paragraph,b1 + Justified,Figure_name,Add On (orange),bullet 1,Bullet L1,1."/>
    <w:basedOn w:val="Normal"/>
    <w:link w:val="ListParagraphChar"/>
    <w:uiPriority w:val="34"/>
    <w:qFormat/>
    <w:rsid w:val="003E1572"/>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bullet Char,My checklist Char,List Paragraph1 Char,List Paragraph-rfp content Char,Bullet List Char,FooterText Char,numbered Char,列出段落 Char,Paragraphe de liste1 Char,Bulletr List Paragraph Char,列出段落1 Char,Use Case List Paragraph Char"/>
    <w:link w:val="ListParagraph"/>
    <w:uiPriority w:val="34"/>
    <w:qFormat/>
    <w:rsid w:val="003E1572"/>
  </w:style>
  <w:style w:type="table" w:styleId="TableGrid">
    <w:name w:val="Table Grid"/>
    <w:aliases w:val="TM_Table Grid,new tab,unTrang Web nay coi cung hay,vao coi thu di http://nhatquanglan.xlphp.net/,unLoi em noi cho tinh chung ta"/>
    <w:basedOn w:val="TableNormal"/>
    <w:rsid w:val="003E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Quote,Quote1,Questions,bt,body text,BODY TEXT,t,txt1,T1,Title 1,Quote2,Quote21,Quote3,Quote11,ändrad, ändrad,Body Text Char1,B,b,Quote111,Body Text1,Quote1111"/>
    <w:basedOn w:val="Normal"/>
    <w:link w:val="BodyTextChar"/>
    <w:uiPriority w:val="99"/>
    <w:rsid w:val="003E1572"/>
    <w:pPr>
      <w:suppressAutoHyphens/>
      <w:jc w:val="left"/>
    </w:pPr>
    <w:rPr>
      <w:b/>
      <w:bCs/>
      <w:sz w:val="26"/>
      <w:szCs w:val="24"/>
      <w:lang w:eastAsia="ar-SA"/>
    </w:rPr>
  </w:style>
  <w:style w:type="character" w:customStyle="1" w:styleId="BodyTextChar">
    <w:name w:val="Body Text Char"/>
    <w:aliases w:val="Quote Char,Quote1 Char,Questions Char,bt Char,body text Char,BODY TEXT Char,t Char,txt1 Char,T1 Char,Title 1 Char,Quote2 Char,Quote21 Char,Quote3 Char,Quote11 Char,ändrad Char, ändrad Char,Body Text Char1 Char,B Char,b Char,Quote111 Char"/>
    <w:basedOn w:val="DefaultParagraphFont"/>
    <w:link w:val="BodyText"/>
    <w:uiPriority w:val="99"/>
    <w:rsid w:val="003E1572"/>
    <w:rPr>
      <w:rFonts w:ascii="Times New Roman" w:eastAsia="Times New Roman" w:hAnsi="Times New Roman" w:cs="Times New Roman"/>
      <w:b/>
      <w:bCs/>
      <w:sz w:val="26"/>
      <w:szCs w:val="24"/>
      <w:lang w:eastAsia="ar-SA"/>
    </w:rPr>
  </w:style>
  <w:style w:type="paragraph" w:customStyle="1" w:styleId="xmsobodytext">
    <w:name w:val="x_msobodytext"/>
    <w:basedOn w:val="Normal"/>
    <w:rsid w:val="003E1572"/>
    <w:pPr>
      <w:spacing w:before="100" w:beforeAutospacing="1" w:after="100" w:afterAutospacing="1"/>
      <w:jc w:val="left"/>
    </w:pPr>
    <w:rPr>
      <w:szCs w:val="24"/>
    </w:rPr>
  </w:style>
  <w:style w:type="paragraph" w:styleId="Header">
    <w:name w:val="header"/>
    <w:basedOn w:val="Normal"/>
    <w:link w:val="HeaderChar"/>
    <w:uiPriority w:val="99"/>
    <w:rsid w:val="003E1572"/>
    <w:pPr>
      <w:tabs>
        <w:tab w:val="center" w:pos="4320"/>
        <w:tab w:val="right" w:pos="8640"/>
      </w:tabs>
      <w:jc w:val="left"/>
    </w:pPr>
    <w:rPr>
      <w:szCs w:val="24"/>
      <w:lang w:val="x-none" w:eastAsia="x-none"/>
    </w:rPr>
  </w:style>
  <w:style w:type="character" w:customStyle="1" w:styleId="HeaderChar">
    <w:name w:val="Header Char"/>
    <w:basedOn w:val="DefaultParagraphFont"/>
    <w:link w:val="Header"/>
    <w:uiPriority w:val="99"/>
    <w:rsid w:val="003E1572"/>
    <w:rPr>
      <w:rFonts w:ascii="Times New Roman" w:eastAsia="Times New Roman" w:hAnsi="Times New Roman" w:cs="Times New Roman"/>
      <w:sz w:val="24"/>
      <w:szCs w:val="24"/>
      <w:lang w:val="x-none" w:eastAsia="x-none"/>
    </w:rPr>
  </w:style>
  <w:style w:type="character" w:customStyle="1" w:styleId="Bodytext2">
    <w:name w:val="Body text (2)"/>
    <w:basedOn w:val="DefaultParagraphFont"/>
    <w:rsid w:val="003E157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11pt">
    <w:name w:val="Body text (2) + 11 pt"/>
    <w:basedOn w:val="DefaultParagraphFont"/>
    <w:rsid w:val="003E157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3E157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styleId="BalloonText">
    <w:name w:val="Balloon Text"/>
    <w:basedOn w:val="Normal"/>
    <w:link w:val="BalloonTextChar"/>
    <w:uiPriority w:val="99"/>
    <w:semiHidden/>
    <w:unhideWhenUsed/>
    <w:rsid w:val="003E1572"/>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572"/>
    <w:rPr>
      <w:rFonts w:ascii="Segoe UI" w:eastAsia="Times New Roman" w:hAnsi="Segoe UI" w:cs="Segoe UI"/>
      <w:sz w:val="18"/>
      <w:szCs w:val="18"/>
    </w:rPr>
  </w:style>
  <w:style w:type="paragraph" w:styleId="Footer">
    <w:name w:val="footer"/>
    <w:basedOn w:val="Normal"/>
    <w:link w:val="FooterChar"/>
    <w:uiPriority w:val="99"/>
    <w:unhideWhenUsed/>
    <w:rsid w:val="003E1572"/>
    <w:pPr>
      <w:tabs>
        <w:tab w:val="center" w:pos="4513"/>
        <w:tab w:val="right" w:pos="9026"/>
      </w:tabs>
      <w:jc w:val="left"/>
    </w:pPr>
    <w:rPr>
      <w:szCs w:val="24"/>
    </w:rPr>
  </w:style>
  <w:style w:type="character" w:customStyle="1" w:styleId="FooterChar">
    <w:name w:val="Footer Char"/>
    <w:basedOn w:val="DefaultParagraphFont"/>
    <w:link w:val="Footer"/>
    <w:uiPriority w:val="99"/>
    <w:rsid w:val="003E1572"/>
    <w:rPr>
      <w:rFonts w:ascii="Times New Roman" w:eastAsia="Times New Roman" w:hAnsi="Times New Roman" w:cs="Times New Roman"/>
      <w:sz w:val="24"/>
      <w:szCs w:val="24"/>
    </w:rPr>
  </w:style>
  <w:style w:type="character" w:styleId="CommentReference">
    <w:name w:val="annotation reference"/>
    <w:basedOn w:val="DefaultParagraphFont"/>
    <w:unhideWhenUsed/>
    <w:rsid w:val="003E1572"/>
    <w:rPr>
      <w:sz w:val="16"/>
      <w:szCs w:val="16"/>
    </w:rPr>
  </w:style>
  <w:style w:type="paragraph" w:styleId="CommentText">
    <w:name w:val="annotation text"/>
    <w:basedOn w:val="Normal"/>
    <w:link w:val="CommentTextChar"/>
    <w:unhideWhenUsed/>
    <w:rsid w:val="003E1572"/>
    <w:pPr>
      <w:jc w:val="left"/>
    </w:pPr>
    <w:rPr>
      <w:sz w:val="20"/>
    </w:rPr>
  </w:style>
  <w:style w:type="character" w:customStyle="1" w:styleId="CommentTextChar">
    <w:name w:val="Comment Text Char"/>
    <w:basedOn w:val="DefaultParagraphFont"/>
    <w:link w:val="CommentText"/>
    <w:rsid w:val="003E15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72"/>
    <w:rPr>
      <w:b/>
      <w:bCs/>
    </w:rPr>
  </w:style>
  <w:style w:type="character" w:customStyle="1" w:styleId="CommentSubjectChar">
    <w:name w:val="Comment Subject Char"/>
    <w:basedOn w:val="CommentTextChar"/>
    <w:link w:val="CommentSubject"/>
    <w:uiPriority w:val="99"/>
    <w:semiHidden/>
    <w:rsid w:val="003E157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1572"/>
    <w:rPr>
      <w:color w:val="0563C1" w:themeColor="hyperlink"/>
      <w:u w:val="single"/>
    </w:rPr>
  </w:style>
  <w:style w:type="paragraph" w:customStyle="1" w:styleId="TableParagraph">
    <w:name w:val="Table Paragraph"/>
    <w:basedOn w:val="Normal"/>
    <w:uiPriority w:val="1"/>
    <w:qFormat/>
    <w:rsid w:val="003E1572"/>
    <w:pPr>
      <w:widowControl w:val="0"/>
      <w:spacing w:before="27"/>
      <w:ind w:left="105"/>
      <w:jc w:val="left"/>
    </w:pPr>
    <w:rPr>
      <w:rFonts w:ascii="Calibri" w:eastAsia="Calibri" w:hAnsi="Calibri" w:cs="Calibri"/>
      <w:sz w:val="22"/>
      <w:szCs w:val="22"/>
    </w:rPr>
  </w:style>
  <w:style w:type="paragraph" w:customStyle="1" w:styleId="Quochieutren">
    <w:name w:val="Quochieu_tren"/>
    <w:basedOn w:val="Normal"/>
    <w:link w:val="QuochieutrenChar"/>
    <w:rsid w:val="003E1572"/>
    <w:pPr>
      <w:spacing w:line="360" w:lineRule="auto"/>
      <w:jc w:val="left"/>
    </w:pPr>
    <w:rPr>
      <w:b/>
      <w:szCs w:val="24"/>
    </w:rPr>
  </w:style>
  <w:style w:type="character" w:customStyle="1" w:styleId="QuochieutrenChar">
    <w:name w:val="Quochieu_tren Char"/>
    <w:link w:val="Quochieutren"/>
    <w:rsid w:val="003E1572"/>
    <w:rPr>
      <w:rFonts w:ascii="Times New Roman" w:eastAsia="Times New Roman" w:hAnsi="Times New Roman" w:cs="Times New Roman"/>
      <w:b/>
      <w:sz w:val="24"/>
      <w:szCs w:val="24"/>
    </w:rPr>
  </w:style>
  <w:style w:type="paragraph" w:customStyle="1" w:styleId="Quochieuduoi">
    <w:name w:val="Quochieu_duoi"/>
    <w:basedOn w:val="Normal"/>
    <w:link w:val="QuochieuduoiChar"/>
    <w:rsid w:val="003E1572"/>
    <w:pPr>
      <w:spacing w:line="360" w:lineRule="auto"/>
      <w:jc w:val="left"/>
    </w:pPr>
    <w:rPr>
      <w:b/>
      <w:sz w:val="26"/>
      <w:szCs w:val="26"/>
    </w:rPr>
  </w:style>
  <w:style w:type="character" w:customStyle="1" w:styleId="QuochieuduoiChar">
    <w:name w:val="Quochieu_duoi Char"/>
    <w:link w:val="Quochieuduoi"/>
    <w:rsid w:val="003E1572"/>
    <w:rPr>
      <w:rFonts w:ascii="Times New Roman" w:eastAsia="Times New Roman" w:hAnsi="Times New Roman" w:cs="Times New Roman"/>
      <w:b/>
      <w:sz w:val="26"/>
      <w:szCs w:val="26"/>
    </w:rPr>
  </w:style>
  <w:style w:type="paragraph" w:customStyle="1" w:styleId="Coquanchuquan">
    <w:name w:val="Coquan_chuquan"/>
    <w:basedOn w:val="Normal"/>
    <w:link w:val="CoquanchuquanChar"/>
    <w:rsid w:val="003E1572"/>
    <w:pPr>
      <w:spacing w:line="360" w:lineRule="auto"/>
      <w:jc w:val="left"/>
    </w:pPr>
    <w:rPr>
      <w:szCs w:val="24"/>
    </w:rPr>
  </w:style>
  <w:style w:type="character" w:customStyle="1" w:styleId="CoquanchuquanChar">
    <w:name w:val="Coquan_chuquan Char"/>
    <w:link w:val="Coquanchuquan"/>
    <w:rsid w:val="003E1572"/>
    <w:rPr>
      <w:rFonts w:ascii="Times New Roman" w:eastAsia="Times New Roman" w:hAnsi="Times New Roman" w:cs="Times New Roman"/>
      <w:sz w:val="24"/>
      <w:szCs w:val="24"/>
    </w:rPr>
  </w:style>
  <w:style w:type="paragraph" w:customStyle="1" w:styleId="Coquan">
    <w:name w:val="Coquan"/>
    <w:basedOn w:val="Normal"/>
    <w:link w:val="CoquanChar"/>
    <w:rsid w:val="003E1572"/>
    <w:pPr>
      <w:spacing w:line="360" w:lineRule="auto"/>
      <w:jc w:val="left"/>
    </w:pPr>
    <w:rPr>
      <w:b/>
      <w:szCs w:val="24"/>
    </w:rPr>
  </w:style>
  <w:style w:type="character" w:customStyle="1" w:styleId="CoquanChar">
    <w:name w:val="Coquan Char"/>
    <w:link w:val="Coquan"/>
    <w:rsid w:val="003E1572"/>
    <w:rPr>
      <w:rFonts w:ascii="Times New Roman" w:eastAsia="Times New Roman" w:hAnsi="Times New Roman" w:cs="Times New Roman"/>
      <w:b/>
      <w:sz w:val="24"/>
      <w:szCs w:val="24"/>
    </w:rPr>
  </w:style>
  <w:style w:type="paragraph" w:customStyle="1" w:styleId="Ngaythangnam">
    <w:name w:val="Ngaythangnam"/>
    <w:basedOn w:val="Normal"/>
    <w:link w:val="NgaythangnamChar"/>
    <w:rsid w:val="003E1572"/>
    <w:pPr>
      <w:spacing w:line="360" w:lineRule="auto"/>
      <w:jc w:val="left"/>
    </w:pPr>
    <w:rPr>
      <w:i/>
      <w:sz w:val="26"/>
      <w:szCs w:val="26"/>
    </w:rPr>
  </w:style>
  <w:style w:type="character" w:customStyle="1" w:styleId="NgaythangnamChar">
    <w:name w:val="Ngaythangnam Char"/>
    <w:link w:val="Ngaythangnam"/>
    <w:rsid w:val="003E1572"/>
    <w:rPr>
      <w:rFonts w:ascii="Times New Roman" w:eastAsia="Times New Roman" w:hAnsi="Times New Roman" w:cs="Times New Roman"/>
      <w:i/>
      <w:sz w:val="26"/>
      <w:szCs w:val="26"/>
    </w:rPr>
  </w:style>
  <w:style w:type="paragraph" w:styleId="NormalWeb">
    <w:name w:val="Normal (Web)"/>
    <w:basedOn w:val="Normal"/>
    <w:uiPriority w:val="99"/>
    <w:unhideWhenUsed/>
    <w:rsid w:val="003E1572"/>
    <w:pPr>
      <w:spacing w:before="100" w:beforeAutospacing="1" w:after="100" w:afterAutospacing="1"/>
      <w:jc w:val="left"/>
    </w:pPr>
    <w:rPr>
      <w:szCs w:val="24"/>
    </w:rPr>
  </w:style>
  <w:style w:type="paragraph" w:customStyle="1" w:styleId="xmsonormal">
    <w:name w:val="x_msonormal"/>
    <w:basedOn w:val="Normal"/>
    <w:rsid w:val="003E1572"/>
    <w:pPr>
      <w:spacing w:before="100" w:beforeAutospacing="1" w:after="100" w:afterAutospacing="1"/>
      <w:jc w:val="left"/>
    </w:pPr>
    <w:rPr>
      <w:szCs w:val="24"/>
    </w:rPr>
  </w:style>
  <w:style w:type="paragraph" w:customStyle="1" w:styleId="Default">
    <w:name w:val="Default"/>
    <w:rsid w:val="003E1572"/>
    <w:pPr>
      <w:autoSpaceDE w:val="0"/>
      <w:autoSpaceDN w:val="0"/>
      <w:adjustRightInd w:val="0"/>
      <w:spacing w:after="0" w:line="240" w:lineRule="auto"/>
    </w:pPr>
    <w:rPr>
      <w:rFonts w:ascii="MetricHPE Light" w:hAnsi="MetricHPE Light" w:cs="MetricHPE Light"/>
      <w:color w:val="000000"/>
      <w:sz w:val="24"/>
      <w:szCs w:val="24"/>
      <w:lang w:val="en-GB"/>
    </w:rPr>
  </w:style>
  <w:style w:type="paragraph" w:customStyle="1" w:styleId="body">
    <w:name w:val="body"/>
    <w:basedOn w:val="Normal"/>
    <w:link w:val="bodyChar"/>
    <w:uiPriority w:val="99"/>
    <w:rsid w:val="003E1572"/>
    <w:pPr>
      <w:spacing w:before="120" w:line="360" w:lineRule="auto"/>
    </w:pPr>
    <w:rPr>
      <w:rFonts w:eastAsia="Calibri"/>
      <w:sz w:val="26"/>
      <w:lang w:val="en-GB"/>
    </w:rPr>
  </w:style>
  <w:style w:type="character" w:customStyle="1" w:styleId="bodyChar">
    <w:name w:val="body Char"/>
    <w:link w:val="body"/>
    <w:uiPriority w:val="99"/>
    <w:locked/>
    <w:rsid w:val="003E1572"/>
    <w:rPr>
      <w:rFonts w:ascii="Times New Roman" w:eastAsia="Calibri" w:hAnsi="Times New Roman" w:cs="Times New Roman"/>
      <w:sz w:val="26"/>
      <w:szCs w:val="20"/>
      <w:lang w:val="en-GB"/>
    </w:rPr>
  </w:style>
  <w:style w:type="paragraph" w:styleId="Caption">
    <w:name w:val="caption"/>
    <w:basedOn w:val="Normal"/>
    <w:next w:val="Normal"/>
    <w:uiPriority w:val="35"/>
    <w:unhideWhenUsed/>
    <w:qFormat/>
    <w:rsid w:val="003E1572"/>
    <w:pPr>
      <w:spacing w:after="200"/>
      <w:jc w:val="left"/>
    </w:pPr>
    <w:rPr>
      <w:i/>
      <w:iCs/>
      <w:color w:val="44546A" w:themeColor="text2"/>
      <w:sz w:val="18"/>
      <w:szCs w:val="18"/>
    </w:rPr>
  </w:style>
  <w:style w:type="character" w:customStyle="1" w:styleId="BodyTextIndentChar">
    <w:name w:val="Body Text Indent Char"/>
    <w:basedOn w:val="DefaultParagraphFont"/>
    <w:link w:val="BodyTextIndent"/>
    <w:uiPriority w:val="99"/>
    <w:semiHidden/>
    <w:rsid w:val="003E1572"/>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3E1572"/>
    <w:pPr>
      <w:spacing w:before="60" w:after="120" w:line="340" w:lineRule="exact"/>
      <w:ind w:left="283" w:firstLine="547"/>
    </w:pPr>
    <w:rPr>
      <w:rFonts w:eastAsiaTheme="minorHAnsi"/>
      <w:szCs w:val="24"/>
    </w:rPr>
  </w:style>
  <w:style w:type="character" w:customStyle="1" w:styleId="BodyTextIndentChar1">
    <w:name w:val="Body Text Indent Char1"/>
    <w:basedOn w:val="DefaultParagraphFont"/>
    <w:uiPriority w:val="99"/>
    <w:semiHidden/>
    <w:rsid w:val="003E1572"/>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3E1572"/>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3E1572"/>
    <w:pPr>
      <w:spacing w:before="60" w:after="120" w:line="480" w:lineRule="auto"/>
      <w:ind w:left="283" w:firstLine="547"/>
    </w:pPr>
    <w:rPr>
      <w:rFonts w:eastAsiaTheme="minorHAnsi"/>
      <w:szCs w:val="24"/>
    </w:rPr>
  </w:style>
  <w:style w:type="character" w:customStyle="1" w:styleId="BodyTextIndent2Char1">
    <w:name w:val="Body Text Indent 2 Char1"/>
    <w:basedOn w:val="DefaultParagraphFont"/>
    <w:uiPriority w:val="99"/>
    <w:semiHidden/>
    <w:rsid w:val="003E1572"/>
    <w:rPr>
      <w:rFonts w:ascii="Times New Roman" w:eastAsia="Times New Roman" w:hAnsi="Times New Roman" w:cs="Times New Roman"/>
      <w:sz w:val="24"/>
      <w:szCs w:val="20"/>
    </w:rPr>
  </w:style>
  <w:style w:type="character" w:customStyle="1" w:styleId="Heading2NumberedChar">
    <w:name w:val="Heading 2 Numbered Char"/>
    <w:basedOn w:val="DefaultParagraphFont"/>
    <w:link w:val="Heading2Numbered"/>
    <w:semiHidden/>
    <w:locked/>
    <w:rsid w:val="003E1572"/>
    <w:rPr>
      <w:rFonts w:ascii="Arial" w:hAnsi="Arial" w:cs="Arial"/>
      <w:b/>
      <w:bCs/>
      <w:color w:val="000000"/>
    </w:rPr>
  </w:style>
  <w:style w:type="paragraph" w:customStyle="1" w:styleId="Heading2Numbered">
    <w:name w:val="Heading 2 Numbered"/>
    <w:basedOn w:val="Normal"/>
    <w:link w:val="Heading2NumberedChar"/>
    <w:semiHidden/>
    <w:rsid w:val="003E1572"/>
    <w:pPr>
      <w:keepNext/>
      <w:spacing w:before="360" w:after="60"/>
      <w:ind w:left="720" w:hanging="720"/>
      <w:jc w:val="left"/>
    </w:pPr>
    <w:rPr>
      <w:rFonts w:ascii="Arial" w:eastAsiaTheme="minorHAnsi" w:hAnsi="Arial" w:cs="Arial"/>
      <w:b/>
      <w:bCs/>
      <w:color w:val="000000"/>
      <w:sz w:val="22"/>
      <w:szCs w:val="22"/>
    </w:rPr>
  </w:style>
  <w:style w:type="paragraph" w:customStyle="1" w:styleId="Bullet1">
    <w:name w:val="Bullet1"/>
    <w:basedOn w:val="Normal"/>
    <w:uiPriority w:val="99"/>
    <w:semiHidden/>
    <w:rsid w:val="003E1572"/>
    <w:pPr>
      <w:numPr>
        <w:numId w:val="5"/>
      </w:numPr>
      <w:spacing w:line="312" w:lineRule="auto"/>
    </w:pPr>
    <w:rPr>
      <w:rFonts w:eastAsiaTheme="minorHAnsi"/>
      <w:szCs w:val="24"/>
    </w:rPr>
  </w:style>
  <w:style w:type="paragraph" w:customStyle="1" w:styleId="Hinhve">
    <w:name w:val="Hinh ve"/>
    <w:basedOn w:val="Normal"/>
    <w:uiPriority w:val="99"/>
    <w:semiHidden/>
    <w:rsid w:val="003E1572"/>
    <w:pPr>
      <w:numPr>
        <w:numId w:val="6"/>
      </w:numPr>
      <w:spacing w:before="120" w:after="120" w:line="312" w:lineRule="auto"/>
      <w:ind w:left="0" w:firstLine="397"/>
      <w:jc w:val="center"/>
    </w:pPr>
    <w:rPr>
      <w:rFonts w:eastAsiaTheme="minorHAnsi"/>
      <w:b/>
      <w:bCs/>
      <w:i/>
      <w:iCs/>
      <w:sz w:val="26"/>
      <w:szCs w:val="26"/>
    </w:rPr>
  </w:style>
  <w:style w:type="paragraph" w:customStyle="1" w:styleId="Bullet2">
    <w:name w:val="Bullet2"/>
    <w:basedOn w:val="Normal"/>
    <w:uiPriority w:val="99"/>
    <w:semiHidden/>
    <w:rsid w:val="003E1572"/>
    <w:pPr>
      <w:numPr>
        <w:numId w:val="7"/>
      </w:numPr>
      <w:spacing w:line="312" w:lineRule="auto"/>
      <w:ind w:left="714" w:hanging="357"/>
    </w:pPr>
    <w:rPr>
      <w:rFonts w:eastAsiaTheme="minorHAnsi"/>
      <w:szCs w:val="24"/>
    </w:rPr>
  </w:style>
  <w:style w:type="character" w:customStyle="1" w:styleId="fontstyle01">
    <w:name w:val="fontstyle01"/>
    <w:basedOn w:val="DefaultParagraphFont"/>
    <w:rsid w:val="003E1572"/>
    <w:rPr>
      <w:rFonts w:ascii="TimesNewRomanPSMT" w:hAnsi="TimesNewRomanPSMT" w:hint="default"/>
      <w:b w:val="0"/>
      <w:bCs w:val="0"/>
      <w:i w:val="0"/>
      <w:iCs w:val="0"/>
      <w:color w:val="000000"/>
      <w:sz w:val="20"/>
      <w:szCs w:val="20"/>
    </w:rPr>
  </w:style>
  <w:style w:type="paragraph" w:styleId="BodyTextIndent3">
    <w:name w:val="Body Text Indent 3"/>
    <w:basedOn w:val="Normal"/>
    <w:link w:val="BodyTextIndent3Char"/>
    <w:rsid w:val="003E1572"/>
    <w:pPr>
      <w:spacing w:after="120"/>
      <w:ind w:left="360"/>
      <w:jc w:val="left"/>
    </w:pPr>
    <w:rPr>
      <w:sz w:val="16"/>
      <w:szCs w:val="16"/>
    </w:rPr>
  </w:style>
  <w:style w:type="character" w:customStyle="1" w:styleId="BodyTextIndent3Char">
    <w:name w:val="Body Text Indent 3 Char"/>
    <w:basedOn w:val="DefaultParagraphFont"/>
    <w:link w:val="BodyTextIndent3"/>
    <w:rsid w:val="003E1572"/>
    <w:rPr>
      <w:rFonts w:ascii="Times New Roman" w:eastAsia="Times New Roman" w:hAnsi="Times New Roman" w:cs="Times New Roman"/>
      <w:sz w:val="16"/>
      <w:szCs w:val="16"/>
    </w:rPr>
  </w:style>
  <w:style w:type="paragraph" w:customStyle="1" w:styleId="Noidung">
    <w:name w:val="Noi dung"/>
    <w:basedOn w:val="Normal"/>
    <w:rsid w:val="003E1572"/>
    <w:pPr>
      <w:spacing w:after="120" w:line="360" w:lineRule="auto"/>
      <w:ind w:firstLine="720"/>
    </w:pPr>
    <w:rPr>
      <w:sz w:val="26"/>
      <w:szCs w:val="26"/>
    </w:rPr>
  </w:style>
  <w:style w:type="paragraph" w:styleId="Title">
    <w:name w:val="Title"/>
    <w:basedOn w:val="Normal"/>
    <w:link w:val="TitleChar"/>
    <w:qFormat/>
    <w:rsid w:val="003E1572"/>
    <w:pPr>
      <w:spacing w:before="240" w:after="60" w:line="288" w:lineRule="auto"/>
      <w:jc w:val="center"/>
    </w:pPr>
    <w:rPr>
      <w:rFonts w:ascii="Arial" w:hAnsi="Arial"/>
      <w:b/>
      <w:kern w:val="28"/>
      <w:sz w:val="32"/>
    </w:rPr>
  </w:style>
  <w:style w:type="character" w:customStyle="1" w:styleId="TitleChar">
    <w:name w:val="Title Char"/>
    <w:basedOn w:val="DefaultParagraphFont"/>
    <w:link w:val="Title"/>
    <w:rsid w:val="003E1572"/>
    <w:rPr>
      <w:rFonts w:ascii="Arial" w:eastAsia="Times New Roman" w:hAnsi="Arial" w:cs="Times New Roman"/>
      <w:b/>
      <w:kern w:val="28"/>
      <w:sz w:val="32"/>
      <w:szCs w:val="20"/>
    </w:rPr>
  </w:style>
  <w:style w:type="table" w:customStyle="1" w:styleId="TableGrid1">
    <w:name w:val="Table Grid1"/>
    <w:basedOn w:val="TableNormal"/>
    <w:next w:val="TableGrid"/>
    <w:uiPriority w:val="39"/>
    <w:rsid w:val="003E15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57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E1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Minh Hoang</dc:creator>
  <cp:keywords/>
  <dc:description/>
  <cp:lastModifiedBy>Nguyễn Thanh Hương</cp:lastModifiedBy>
  <cp:revision>17</cp:revision>
  <dcterms:created xsi:type="dcterms:W3CDTF">2025-06-20T08:32:00Z</dcterms:created>
  <dcterms:modified xsi:type="dcterms:W3CDTF">2025-09-29T03:36:00Z</dcterms:modified>
</cp:coreProperties>
</file>