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200D2" w14:textId="77777777" w:rsidR="00F621E2" w:rsidRDefault="00F621E2" w:rsidP="00613296">
      <w:pPr>
        <w:spacing w:before="120" w:after="120"/>
      </w:pPr>
      <w:proofErr w:type="spellStart"/>
      <w:r>
        <w:t>Mục</w:t>
      </w:r>
      <w:proofErr w:type="spellEnd"/>
      <w:r>
        <w:t xml:space="preserve"> 3.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</w:p>
    <w:p w14:paraId="2D06623D" w14:textId="77777777" w:rsidR="00846626" w:rsidRDefault="00F621E2" w:rsidP="00613296">
      <w:pPr>
        <w:spacing w:before="120" w:after="120"/>
      </w:pP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đạt</w:t>
      </w:r>
      <w:proofErr w:type="spellEnd"/>
      <w:r>
        <w:t>/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đạt</w:t>
      </w:r>
      <w:proofErr w:type="spellEnd"/>
      <w:r>
        <w:t>.</w:t>
      </w:r>
    </w:p>
    <w:tbl>
      <w:tblPr>
        <w:tblStyle w:val="TableGrid"/>
        <w:tblW w:w="9923" w:type="dxa"/>
        <w:tblInd w:w="-318" w:type="dxa"/>
        <w:tblLook w:val="04A0" w:firstRow="1" w:lastRow="0" w:firstColumn="1" w:lastColumn="0" w:noHBand="0" w:noVBand="1"/>
      </w:tblPr>
      <w:tblGrid>
        <w:gridCol w:w="568"/>
        <w:gridCol w:w="2835"/>
        <w:gridCol w:w="3260"/>
        <w:gridCol w:w="3260"/>
      </w:tblGrid>
      <w:tr w:rsidR="00F621E2" w14:paraId="6B3D82F9" w14:textId="77777777" w:rsidTr="00613296">
        <w:trPr>
          <w:trHeight w:val="97"/>
        </w:trPr>
        <w:tc>
          <w:tcPr>
            <w:tcW w:w="568" w:type="dxa"/>
            <w:vMerge w:val="restart"/>
            <w:vAlign w:val="center"/>
          </w:tcPr>
          <w:p w14:paraId="68F391DA" w14:textId="77777777" w:rsidR="00F621E2" w:rsidRDefault="00F621E2" w:rsidP="00613296">
            <w:pPr>
              <w:jc w:val="center"/>
            </w:pPr>
            <w:r>
              <w:rPr>
                <w:rStyle w:val="fontstyle01"/>
              </w:rPr>
              <w:t>TT</w:t>
            </w:r>
          </w:p>
        </w:tc>
        <w:tc>
          <w:tcPr>
            <w:tcW w:w="2835" w:type="dxa"/>
            <w:vMerge w:val="restart"/>
            <w:vAlign w:val="center"/>
          </w:tcPr>
          <w:p w14:paraId="632F5446" w14:textId="77777777" w:rsidR="00F621E2" w:rsidRDefault="00F621E2" w:rsidP="00613296">
            <w:pPr>
              <w:jc w:val="center"/>
            </w:pPr>
            <w:proofErr w:type="spellStart"/>
            <w:r>
              <w:rPr>
                <w:rStyle w:val="fontstyle01"/>
              </w:rPr>
              <w:t>Nội</w:t>
            </w:r>
            <w:proofErr w:type="spellEnd"/>
            <w:r>
              <w:rPr>
                <w:rStyle w:val="fontstyle01"/>
              </w:rPr>
              <w:t xml:space="preserve"> dung </w:t>
            </w:r>
            <w:proofErr w:type="spellStart"/>
            <w:r>
              <w:rPr>
                <w:rStyle w:val="fontstyle01"/>
              </w:rPr>
              <w:t>đánh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giá</w:t>
            </w:r>
            <w:proofErr w:type="spellEnd"/>
          </w:p>
        </w:tc>
        <w:tc>
          <w:tcPr>
            <w:tcW w:w="6520" w:type="dxa"/>
            <w:gridSpan w:val="2"/>
            <w:vAlign w:val="center"/>
          </w:tcPr>
          <w:p w14:paraId="29C0F9D7" w14:textId="77777777" w:rsidR="00F621E2" w:rsidRDefault="00F621E2" w:rsidP="00613296">
            <w:pPr>
              <w:jc w:val="center"/>
            </w:pPr>
            <w:proofErr w:type="spellStart"/>
            <w:r>
              <w:rPr>
                <w:rStyle w:val="fontstyle01"/>
              </w:rPr>
              <w:t>Mức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độ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đáp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ứng</w:t>
            </w:r>
            <w:proofErr w:type="spellEnd"/>
          </w:p>
        </w:tc>
      </w:tr>
      <w:tr w:rsidR="00F621E2" w14:paraId="05081136" w14:textId="77777777" w:rsidTr="00613296">
        <w:trPr>
          <w:trHeight w:val="96"/>
        </w:trPr>
        <w:tc>
          <w:tcPr>
            <w:tcW w:w="568" w:type="dxa"/>
            <w:vMerge/>
            <w:vAlign w:val="center"/>
          </w:tcPr>
          <w:p w14:paraId="31D66A71" w14:textId="77777777" w:rsidR="00F621E2" w:rsidRDefault="00F621E2" w:rsidP="00613296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14:paraId="09BE3EC1" w14:textId="77777777" w:rsidR="00F621E2" w:rsidRDefault="00F621E2" w:rsidP="00613296">
            <w:pPr>
              <w:jc w:val="center"/>
            </w:pPr>
          </w:p>
        </w:tc>
        <w:tc>
          <w:tcPr>
            <w:tcW w:w="3260" w:type="dxa"/>
            <w:vAlign w:val="center"/>
          </w:tcPr>
          <w:p w14:paraId="627A3373" w14:textId="77777777" w:rsidR="00F621E2" w:rsidRPr="00613296" w:rsidRDefault="00F621E2" w:rsidP="0061329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13296">
              <w:rPr>
                <w:b/>
                <w:bCs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3260" w:type="dxa"/>
            <w:vAlign w:val="center"/>
          </w:tcPr>
          <w:p w14:paraId="0514AB9B" w14:textId="77777777" w:rsidR="00F621E2" w:rsidRPr="00613296" w:rsidRDefault="00F621E2" w:rsidP="0061329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13296">
              <w:rPr>
                <w:b/>
                <w:bCs/>
                <w:sz w:val="24"/>
                <w:szCs w:val="24"/>
              </w:rPr>
              <w:t>Không</w:t>
            </w:r>
            <w:proofErr w:type="spellEnd"/>
            <w:r w:rsidRPr="0061329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3296">
              <w:rPr>
                <w:b/>
                <w:bCs/>
                <w:sz w:val="24"/>
                <w:szCs w:val="24"/>
              </w:rPr>
              <w:t>đạt</w:t>
            </w:r>
            <w:proofErr w:type="spellEnd"/>
          </w:p>
        </w:tc>
      </w:tr>
      <w:tr w:rsidR="00F621E2" w14:paraId="623AA0BA" w14:textId="77777777" w:rsidTr="00613296">
        <w:tc>
          <w:tcPr>
            <w:tcW w:w="568" w:type="dxa"/>
            <w:vAlign w:val="center"/>
          </w:tcPr>
          <w:p w14:paraId="2188E510" w14:textId="77777777" w:rsidR="00F621E2" w:rsidRDefault="00F621E2" w:rsidP="00613296">
            <w:pPr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14:paraId="1BC8633E" w14:textId="77777777" w:rsidR="00F621E2" w:rsidRPr="005E4CFE" w:rsidRDefault="00F621E2" w:rsidP="0061329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4CFE">
              <w:rPr>
                <w:b/>
                <w:sz w:val="24"/>
                <w:szCs w:val="24"/>
              </w:rPr>
              <w:t>Mức</w:t>
            </w:r>
            <w:proofErr w:type="spellEnd"/>
            <w:r w:rsidRPr="005E4C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b/>
                <w:sz w:val="24"/>
                <w:szCs w:val="24"/>
              </w:rPr>
              <w:t>độ</w:t>
            </w:r>
            <w:proofErr w:type="spellEnd"/>
            <w:r w:rsidRPr="005E4C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b/>
                <w:sz w:val="24"/>
                <w:szCs w:val="24"/>
              </w:rPr>
              <w:t>đáp</w:t>
            </w:r>
            <w:proofErr w:type="spellEnd"/>
            <w:r w:rsidRPr="005E4C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b/>
                <w:sz w:val="24"/>
                <w:szCs w:val="24"/>
              </w:rPr>
              <w:t>ứng</w:t>
            </w:r>
            <w:proofErr w:type="spellEnd"/>
            <w:r w:rsidRPr="005E4C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b/>
                <w:sz w:val="24"/>
                <w:szCs w:val="24"/>
              </w:rPr>
              <w:t>về</w:t>
            </w:r>
            <w:proofErr w:type="spellEnd"/>
            <w:r w:rsidR="009A65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b/>
                <w:sz w:val="24"/>
                <w:szCs w:val="24"/>
              </w:rPr>
              <w:t>mục</w:t>
            </w:r>
            <w:proofErr w:type="spellEnd"/>
            <w:r w:rsidRPr="005E4C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b/>
                <w:sz w:val="24"/>
                <w:szCs w:val="24"/>
              </w:rPr>
              <w:t>tiêu</w:t>
            </w:r>
            <w:proofErr w:type="spellEnd"/>
            <w:r w:rsidRPr="005E4C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b/>
                <w:sz w:val="24"/>
                <w:szCs w:val="24"/>
              </w:rPr>
              <w:t>công</w:t>
            </w:r>
            <w:proofErr w:type="spellEnd"/>
            <w:r w:rsidRPr="005E4C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b/>
                <w:sz w:val="24"/>
                <w:szCs w:val="24"/>
              </w:rPr>
              <w:t>việc</w:t>
            </w:r>
            <w:proofErr w:type="spellEnd"/>
            <w:r w:rsidR="009A65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b/>
                <w:sz w:val="24"/>
                <w:szCs w:val="24"/>
              </w:rPr>
              <w:t>theo</w:t>
            </w:r>
            <w:proofErr w:type="spellEnd"/>
            <w:r w:rsidRPr="005E4C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b/>
                <w:sz w:val="24"/>
                <w:szCs w:val="24"/>
              </w:rPr>
              <w:t>yêu</w:t>
            </w:r>
            <w:proofErr w:type="spellEnd"/>
            <w:r w:rsidRPr="005E4C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b/>
                <w:sz w:val="24"/>
                <w:szCs w:val="24"/>
              </w:rPr>
              <w:t>cầu</w:t>
            </w:r>
            <w:proofErr w:type="spellEnd"/>
            <w:r w:rsidRPr="005E4C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b/>
                <w:sz w:val="24"/>
                <w:szCs w:val="24"/>
              </w:rPr>
              <w:t>quy</w:t>
            </w:r>
            <w:proofErr w:type="spellEnd"/>
            <w:r w:rsidR="009A65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b/>
                <w:sz w:val="24"/>
                <w:szCs w:val="24"/>
              </w:rPr>
              <w:t>định</w:t>
            </w:r>
            <w:proofErr w:type="spellEnd"/>
            <w:r w:rsidRPr="005E4C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b/>
                <w:sz w:val="24"/>
                <w:szCs w:val="24"/>
              </w:rPr>
              <w:t>tại</w:t>
            </w:r>
            <w:proofErr w:type="spellEnd"/>
            <w:r w:rsidRPr="005E4C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b/>
                <w:sz w:val="24"/>
                <w:szCs w:val="24"/>
              </w:rPr>
              <w:t>mục</w:t>
            </w:r>
            <w:proofErr w:type="spellEnd"/>
            <w:r w:rsidRPr="005E4CFE">
              <w:rPr>
                <w:b/>
                <w:sz w:val="24"/>
                <w:szCs w:val="24"/>
              </w:rPr>
              <w:t xml:space="preserve"> 2,</w:t>
            </w:r>
          </w:p>
          <w:p w14:paraId="7193FF7D" w14:textId="77777777" w:rsidR="00F621E2" w:rsidRPr="005E4CFE" w:rsidRDefault="00F621E2" w:rsidP="0061329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4CFE">
              <w:rPr>
                <w:b/>
                <w:sz w:val="24"/>
                <w:szCs w:val="24"/>
              </w:rPr>
              <w:t>chương</w:t>
            </w:r>
            <w:proofErr w:type="spellEnd"/>
            <w:r w:rsidRPr="005E4CFE">
              <w:rPr>
                <w:b/>
                <w:sz w:val="24"/>
                <w:szCs w:val="24"/>
              </w:rPr>
              <w:t xml:space="preserve"> V, E-HSMT</w:t>
            </w:r>
          </w:p>
        </w:tc>
        <w:tc>
          <w:tcPr>
            <w:tcW w:w="3260" w:type="dxa"/>
            <w:vAlign w:val="center"/>
          </w:tcPr>
          <w:p w14:paraId="55BD4091" w14:textId="77777777" w:rsidR="00F621E2" w:rsidRPr="005E4CFE" w:rsidRDefault="00F621E2" w:rsidP="00613296">
            <w:pPr>
              <w:jc w:val="center"/>
              <w:rPr>
                <w:sz w:val="24"/>
                <w:szCs w:val="24"/>
              </w:rPr>
            </w:pPr>
            <w:proofErr w:type="spellStart"/>
            <w:r w:rsidRPr="005E4CFE">
              <w:rPr>
                <w:sz w:val="24"/>
                <w:szCs w:val="24"/>
              </w:rPr>
              <w:t>Nhà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thầu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thuyết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minh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đầy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đủ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mục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tiêu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công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việc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nội</w:t>
            </w:r>
            <w:proofErr w:type="spellEnd"/>
            <w:r w:rsidRPr="005E4CFE">
              <w:rPr>
                <w:sz w:val="24"/>
                <w:szCs w:val="24"/>
              </w:rPr>
              <w:t xml:space="preserve"> dung </w:t>
            </w:r>
            <w:proofErr w:type="spellStart"/>
            <w:r w:rsidRPr="005E4CFE">
              <w:rPr>
                <w:sz w:val="24"/>
                <w:szCs w:val="24"/>
              </w:rPr>
              <w:t>theo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yêu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cầu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quy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định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tại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Mục</w:t>
            </w:r>
            <w:proofErr w:type="spellEnd"/>
            <w:r w:rsidRPr="005E4CFE">
              <w:rPr>
                <w:sz w:val="24"/>
                <w:szCs w:val="24"/>
              </w:rPr>
              <w:t xml:space="preserve"> 2, </w:t>
            </w:r>
            <w:proofErr w:type="spellStart"/>
            <w:r w:rsidRPr="005E4CFE">
              <w:rPr>
                <w:sz w:val="24"/>
                <w:szCs w:val="24"/>
              </w:rPr>
              <w:t>chương</w:t>
            </w:r>
            <w:proofErr w:type="spellEnd"/>
            <w:r w:rsidRPr="005E4CFE">
              <w:rPr>
                <w:sz w:val="24"/>
                <w:szCs w:val="24"/>
              </w:rPr>
              <w:t xml:space="preserve"> V </w:t>
            </w:r>
            <w:proofErr w:type="spellStart"/>
            <w:r w:rsidRPr="005E4CFE">
              <w:rPr>
                <w:sz w:val="24"/>
                <w:szCs w:val="24"/>
              </w:rPr>
              <w:t>của</w:t>
            </w:r>
            <w:proofErr w:type="spellEnd"/>
            <w:r w:rsidRPr="005E4CFE">
              <w:rPr>
                <w:sz w:val="24"/>
                <w:szCs w:val="24"/>
              </w:rPr>
              <w:t xml:space="preserve"> E</w:t>
            </w:r>
            <w:r w:rsidR="00FC4B3B">
              <w:rPr>
                <w:sz w:val="24"/>
                <w:szCs w:val="24"/>
              </w:rPr>
              <w:t>-</w:t>
            </w:r>
            <w:r w:rsidRPr="005E4CFE">
              <w:rPr>
                <w:sz w:val="24"/>
                <w:szCs w:val="24"/>
              </w:rPr>
              <w:t>HSMT</w:t>
            </w:r>
          </w:p>
        </w:tc>
        <w:tc>
          <w:tcPr>
            <w:tcW w:w="3260" w:type="dxa"/>
            <w:vAlign w:val="center"/>
          </w:tcPr>
          <w:p w14:paraId="5862D2B7" w14:textId="77777777" w:rsidR="00F621E2" w:rsidRPr="005E4CFE" w:rsidRDefault="00F621E2" w:rsidP="00613296">
            <w:pPr>
              <w:jc w:val="center"/>
              <w:rPr>
                <w:sz w:val="24"/>
                <w:szCs w:val="24"/>
              </w:rPr>
            </w:pPr>
            <w:proofErr w:type="spellStart"/>
            <w:r w:rsidRPr="005E4CFE">
              <w:rPr>
                <w:sz w:val="24"/>
                <w:szCs w:val="24"/>
              </w:rPr>
              <w:t>Nhà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thầu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không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thuyết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minh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hoặc</w:t>
            </w:r>
            <w:proofErr w:type="spellEnd"/>
            <w:r w:rsid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thuyết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minh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không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đầy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đủ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mục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tiêu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công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việc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nội</w:t>
            </w:r>
            <w:proofErr w:type="spellEnd"/>
            <w:r w:rsidRPr="005E4CFE">
              <w:rPr>
                <w:sz w:val="24"/>
                <w:szCs w:val="24"/>
              </w:rPr>
              <w:t xml:space="preserve"> dung </w:t>
            </w:r>
            <w:proofErr w:type="spellStart"/>
            <w:r w:rsidRPr="005E4CFE">
              <w:rPr>
                <w:sz w:val="24"/>
                <w:szCs w:val="24"/>
              </w:rPr>
              <w:t>theo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yêu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cầu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quy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định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tại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Mục</w:t>
            </w:r>
            <w:proofErr w:type="spellEnd"/>
            <w:r w:rsidRPr="005E4CFE">
              <w:rPr>
                <w:sz w:val="24"/>
                <w:szCs w:val="24"/>
              </w:rPr>
              <w:t xml:space="preserve"> 2, </w:t>
            </w:r>
            <w:proofErr w:type="spellStart"/>
            <w:r w:rsidRPr="005E4CFE">
              <w:rPr>
                <w:sz w:val="24"/>
                <w:szCs w:val="24"/>
              </w:rPr>
              <w:t>chương</w:t>
            </w:r>
            <w:proofErr w:type="spellEnd"/>
            <w:r w:rsidRPr="005E4CFE">
              <w:rPr>
                <w:sz w:val="24"/>
                <w:szCs w:val="24"/>
              </w:rPr>
              <w:t xml:space="preserve"> V </w:t>
            </w:r>
            <w:proofErr w:type="spellStart"/>
            <w:r w:rsidRPr="005E4CFE">
              <w:rPr>
                <w:sz w:val="24"/>
                <w:szCs w:val="24"/>
              </w:rPr>
              <w:t>của</w:t>
            </w:r>
            <w:proofErr w:type="spellEnd"/>
            <w:r w:rsidRPr="005E4CFE">
              <w:rPr>
                <w:sz w:val="24"/>
                <w:szCs w:val="24"/>
              </w:rPr>
              <w:t xml:space="preserve"> E-HSMT</w:t>
            </w:r>
          </w:p>
        </w:tc>
      </w:tr>
      <w:tr w:rsidR="00F621E2" w14:paraId="4DC1B91B" w14:textId="77777777" w:rsidTr="00613296">
        <w:tc>
          <w:tcPr>
            <w:tcW w:w="568" w:type="dxa"/>
            <w:vAlign w:val="center"/>
          </w:tcPr>
          <w:p w14:paraId="7E34EF23" w14:textId="77777777" w:rsidR="00F621E2" w:rsidRPr="009A65BF" w:rsidRDefault="00F621E2" w:rsidP="00613296">
            <w:pPr>
              <w:jc w:val="center"/>
              <w:rPr>
                <w:b/>
              </w:rPr>
            </w:pPr>
            <w:r w:rsidRPr="009A65BF">
              <w:rPr>
                <w:b/>
              </w:rPr>
              <w:t>2</w:t>
            </w:r>
          </w:p>
        </w:tc>
        <w:tc>
          <w:tcPr>
            <w:tcW w:w="2835" w:type="dxa"/>
            <w:vAlign w:val="center"/>
          </w:tcPr>
          <w:p w14:paraId="4FC6FD50" w14:textId="77777777" w:rsidR="00F621E2" w:rsidRPr="005E4CFE" w:rsidRDefault="00F621E2" w:rsidP="0061329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4CFE">
              <w:rPr>
                <w:b/>
                <w:sz w:val="24"/>
                <w:szCs w:val="24"/>
              </w:rPr>
              <w:t>Tiến</w:t>
            </w:r>
            <w:proofErr w:type="spellEnd"/>
            <w:r w:rsidRPr="005E4C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b/>
                <w:sz w:val="24"/>
                <w:szCs w:val="24"/>
              </w:rPr>
              <w:t>độ</w:t>
            </w:r>
            <w:proofErr w:type="spellEnd"/>
            <w:r w:rsidRPr="005E4C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b/>
                <w:sz w:val="24"/>
                <w:szCs w:val="24"/>
              </w:rPr>
              <w:t>thực</w:t>
            </w:r>
            <w:proofErr w:type="spellEnd"/>
            <w:r w:rsidRPr="005E4C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b/>
                <w:sz w:val="24"/>
                <w:szCs w:val="24"/>
              </w:rPr>
              <w:t>hiện</w:t>
            </w:r>
            <w:proofErr w:type="spellEnd"/>
          </w:p>
          <w:p w14:paraId="1FF0B99C" w14:textId="77777777" w:rsidR="00F621E2" w:rsidRPr="005E4CFE" w:rsidRDefault="00F621E2" w:rsidP="0061329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4CFE">
              <w:rPr>
                <w:b/>
                <w:sz w:val="24"/>
                <w:szCs w:val="24"/>
              </w:rPr>
              <w:t>gói</w:t>
            </w:r>
            <w:proofErr w:type="spellEnd"/>
            <w:r w:rsidRPr="005E4C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b/>
                <w:sz w:val="24"/>
                <w:szCs w:val="24"/>
              </w:rPr>
              <w:t>thầu</w:t>
            </w:r>
            <w:proofErr w:type="spellEnd"/>
          </w:p>
        </w:tc>
        <w:tc>
          <w:tcPr>
            <w:tcW w:w="3260" w:type="dxa"/>
            <w:vAlign w:val="center"/>
          </w:tcPr>
          <w:p w14:paraId="76282227" w14:textId="748A1A8E" w:rsidR="00F621E2" w:rsidRPr="005E4CFE" w:rsidRDefault="00194624" w:rsidP="006B1367">
            <w:pPr>
              <w:jc w:val="center"/>
              <w:rPr>
                <w:sz w:val="24"/>
                <w:szCs w:val="24"/>
              </w:rPr>
            </w:pPr>
            <w:proofErr w:type="spellStart"/>
            <w:r w:rsidRPr="005E4CFE">
              <w:rPr>
                <w:sz w:val="24"/>
                <w:szCs w:val="24"/>
              </w:rPr>
              <w:t>Có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tiến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độ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thực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hiện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gói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thầu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hợp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lý</w:t>
            </w:r>
            <w:proofErr w:type="spellEnd"/>
            <w:r w:rsidRPr="005E4CFE">
              <w:rPr>
                <w:sz w:val="24"/>
                <w:szCs w:val="24"/>
              </w:rPr>
              <w:t xml:space="preserve">, </w:t>
            </w:r>
            <w:proofErr w:type="spellStart"/>
            <w:r w:rsidRPr="005E4CFE">
              <w:rPr>
                <w:sz w:val="24"/>
                <w:szCs w:val="24"/>
              </w:rPr>
              <w:t>phù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hợp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với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yêu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cầu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của</w:t>
            </w:r>
            <w:proofErr w:type="spellEnd"/>
            <w:r w:rsidRPr="005E4CFE">
              <w:rPr>
                <w:sz w:val="24"/>
                <w:szCs w:val="24"/>
              </w:rPr>
              <w:t xml:space="preserve"> E-HSMT</w:t>
            </w:r>
          </w:p>
        </w:tc>
        <w:tc>
          <w:tcPr>
            <w:tcW w:w="3260" w:type="dxa"/>
            <w:vAlign w:val="center"/>
          </w:tcPr>
          <w:p w14:paraId="7EE5B79B" w14:textId="72885DF9" w:rsidR="00F621E2" w:rsidRPr="005E4CFE" w:rsidRDefault="00194624" w:rsidP="006B1367">
            <w:pPr>
              <w:jc w:val="center"/>
              <w:rPr>
                <w:sz w:val="24"/>
                <w:szCs w:val="24"/>
              </w:rPr>
            </w:pPr>
            <w:proofErr w:type="spellStart"/>
            <w:r w:rsidRPr="005E4CFE">
              <w:rPr>
                <w:sz w:val="24"/>
                <w:szCs w:val="24"/>
              </w:rPr>
              <w:t>Không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có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tiến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độ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thực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hiện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gói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thầu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hoặc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có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tiến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độ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thực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hiện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nhưng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không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hợp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lý</w:t>
            </w:r>
            <w:proofErr w:type="spellEnd"/>
            <w:r w:rsidRPr="005E4CFE">
              <w:rPr>
                <w:sz w:val="24"/>
                <w:szCs w:val="24"/>
              </w:rPr>
              <w:t xml:space="preserve">, </w:t>
            </w:r>
            <w:proofErr w:type="spellStart"/>
            <w:r w:rsidRPr="005E4CFE">
              <w:rPr>
                <w:sz w:val="24"/>
                <w:szCs w:val="24"/>
              </w:rPr>
              <w:t>không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phù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hợp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yêu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cầu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của</w:t>
            </w:r>
            <w:proofErr w:type="spellEnd"/>
            <w:r w:rsidRPr="005E4CFE">
              <w:rPr>
                <w:sz w:val="24"/>
                <w:szCs w:val="24"/>
              </w:rPr>
              <w:t xml:space="preserve"> E-HSMT</w:t>
            </w:r>
          </w:p>
        </w:tc>
      </w:tr>
      <w:tr w:rsidR="00F621E2" w14:paraId="4C5CAA9D" w14:textId="77777777" w:rsidTr="00613296">
        <w:tc>
          <w:tcPr>
            <w:tcW w:w="568" w:type="dxa"/>
            <w:vAlign w:val="center"/>
          </w:tcPr>
          <w:p w14:paraId="1BE72E22" w14:textId="77777777" w:rsidR="00F621E2" w:rsidRPr="009A65BF" w:rsidRDefault="00F621E2" w:rsidP="00613296">
            <w:pPr>
              <w:jc w:val="center"/>
              <w:rPr>
                <w:b/>
              </w:rPr>
            </w:pPr>
            <w:r w:rsidRPr="009A65BF">
              <w:rPr>
                <w:b/>
              </w:rPr>
              <w:t>3</w:t>
            </w:r>
          </w:p>
        </w:tc>
        <w:tc>
          <w:tcPr>
            <w:tcW w:w="2835" w:type="dxa"/>
            <w:vAlign w:val="center"/>
          </w:tcPr>
          <w:p w14:paraId="0EE1825B" w14:textId="77777777" w:rsidR="00194624" w:rsidRPr="005E4CFE" w:rsidRDefault="00194624" w:rsidP="0061329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4CFE">
              <w:rPr>
                <w:rStyle w:val="fontstyle01"/>
              </w:rPr>
              <w:t>Yêu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cầu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về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chất</w:t>
            </w:r>
            <w:proofErr w:type="spellEnd"/>
            <w:r w:rsidRPr="005E4CFE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5E4CFE">
              <w:rPr>
                <w:rStyle w:val="fontstyle01"/>
              </w:rPr>
              <w:t>lượng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của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dịch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vụ</w:t>
            </w:r>
            <w:proofErr w:type="spellEnd"/>
          </w:p>
          <w:p w14:paraId="7C5292C7" w14:textId="77777777" w:rsidR="00F621E2" w:rsidRPr="005E4CFE" w:rsidRDefault="00F621E2" w:rsidP="006132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6D5E591" w14:textId="77777777" w:rsidR="00194624" w:rsidRPr="005E4CFE" w:rsidRDefault="00194624" w:rsidP="00613296">
            <w:pPr>
              <w:jc w:val="center"/>
              <w:rPr>
                <w:sz w:val="24"/>
                <w:szCs w:val="24"/>
              </w:rPr>
            </w:pPr>
            <w:proofErr w:type="spellStart"/>
            <w:r w:rsidRPr="005E4CFE">
              <w:rPr>
                <w:sz w:val="24"/>
                <w:szCs w:val="24"/>
              </w:rPr>
              <w:t>Nhà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thầu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thuyết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minh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đầy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đủ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đáp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ứng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yêu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cầu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về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chất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lượng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của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dịch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vụ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quy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định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tại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Tiết</w:t>
            </w:r>
            <w:proofErr w:type="spellEnd"/>
            <w:r w:rsidRPr="005E4CFE">
              <w:rPr>
                <w:sz w:val="24"/>
                <w:szCs w:val="24"/>
              </w:rPr>
              <w:t xml:space="preserve"> 3.1, </w:t>
            </w:r>
            <w:proofErr w:type="spellStart"/>
            <w:proofErr w:type="gramStart"/>
            <w:r w:rsidRPr="005E4CFE">
              <w:rPr>
                <w:sz w:val="24"/>
                <w:szCs w:val="24"/>
              </w:rPr>
              <w:t>Mục</w:t>
            </w:r>
            <w:proofErr w:type="spellEnd"/>
            <w:r w:rsidRPr="005E4CFE">
              <w:rPr>
                <w:sz w:val="24"/>
                <w:szCs w:val="24"/>
              </w:rPr>
              <w:t xml:space="preserve"> ,</w:t>
            </w:r>
            <w:proofErr w:type="spellStart"/>
            <w:r w:rsidRPr="005E4CFE">
              <w:rPr>
                <w:sz w:val="24"/>
                <w:szCs w:val="24"/>
              </w:rPr>
              <w:t>Chương</w:t>
            </w:r>
            <w:proofErr w:type="spellEnd"/>
            <w:proofErr w:type="gramEnd"/>
          </w:p>
          <w:p w14:paraId="56D49629" w14:textId="77777777" w:rsidR="00F621E2" w:rsidRPr="005E4CFE" w:rsidRDefault="00194624" w:rsidP="00613296">
            <w:pPr>
              <w:jc w:val="center"/>
              <w:rPr>
                <w:sz w:val="24"/>
                <w:szCs w:val="24"/>
              </w:rPr>
            </w:pPr>
            <w:r w:rsidRPr="005E4CFE">
              <w:rPr>
                <w:sz w:val="24"/>
                <w:szCs w:val="24"/>
              </w:rPr>
              <w:t xml:space="preserve">V </w:t>
            </w:r>
            <w:proofErr w:type="spellStart"/>
            <w:r w:rsidRPr="005E4CFE">
              <w:rPr>
                <w:sz w:val="24"/>
                <w:szCs w:val="24"/>
              </w:rPr>
              <w:t>của</w:t>
            </w:r>
            <w:proofErr w:type="spellEnd"/>
            <w:r w:rsidRPr="005E4CFE">
              <w:rPr>
                <w:sz w:val="24"/>
                <w:szCs w:val="24"/>
              </w:rPr>
              <w:t xml:space="preserve"> E-HSMT.</w:t>
            </w:r>
          </w:p>
        </w:tc>
        <w:tc>
          <w:tcPr>
            <w:tcW w:w="3260" w:type="dxa"/>
            <w:vAlign w:val="center"/>
          </w:tcPr>
          <w:p w14:paraId="34917C5C" w14:textId="77777777" w:rsidR="00F621E2" w:rsidRPr="005E4CFE" w:rsidRDefault="00194624" w:rsidP="00613296">
            <w:pPr>
              <w:jc w:val="center"/>
              <w:rPr>
                <w:sz w:val="24"/>
                <w:szCs w:val="24"/>
              </w:rPr>
            </w:pPr>
            <w:proofErr w:type="spellStart"/>
            <w:r w:rsidRPr="005E4CFE">
              <w:rPr>
                <w:sz w:val="24"/>
                <w:szCs w:val="24"/>
              </w:rPr>
              <w:t>Nhà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thầu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không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có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thuyết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minh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đáp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ứng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yêu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cầu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về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chất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lượng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của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dịch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vụ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hoặc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có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thuyết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minh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nhưng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không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đầy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đủ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toàn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bộ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nội</w:t>
            </w:r>
            <w:proofErr w:type="spellEnd"/>
            <w:r w:rsidRPr="005E4CFE">
              <w:rPr>
                <w:sz w:val="24"/>
                <w:szCs w:val="24"/>
              </w:rPr>
              <w:t xml:space="preserve"> dung </w:t>
            </w:r>
            <w:proofErr w:type="spellStart"/>
            <w:r w:rsidRPr="005E4CFE">
              <w:rPr>
                <w:sz w:val="24"/>
                <w:szCs w:val="24"/>
              </w:rPr>
              <w:t>quy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định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tại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Tiết</w:t>
            </w:r>
            <w:proofErr w:type="spellEnd"/>
            <w:r w:rsidRPr="005E4CFE">
              <w:rPr>
                <w:sz w:val="24"/>
                <w:szCs w:val="24"/>
              </w:rPr>
              <w:t xml:space="preserve"> 3.1, </w:t>
            </w:r>
            <w:proofErr w:type="spellStart"/>
            <w:r w:rsidRPr="005E4CFE">
              <w:rPr>
                <w:sz w:val="24"/>
                <w:szCs w:val="24"/>
              </w:rPr>
              <w:t>Mục</w:t>
            </w:r>
            <w:proofErr w:type="spellEnd"/>
            <w:r w:rsidRPr="005E4CFE">
              <w:rPr>
                <w:sz w:val="24"/>
                <w:szCs w:val="24"/>
              </w:rPr>
              <w:t xml:space="preserve"> 3, </w:t>
            </w:r>
            <w:proofErr w:type="spellStart"/>
            <w:r w:rsidRPr="005E4CFE">
              <w:rPr>
                <w:sz w:val="24"/>
                <w:szCs w:val="24"/>
              </w:rPr>
              <w:t>Chương</w:t>
            </w:r>
            <w:proofErr w:type="spellEnd"/>
            <w:r w:rsidRPr="005E4CFE">
              <w:rPr>
                <w:sz w:val="24"/>
                <w:szCs w:val="24"/>
              </w:rPr>
              <w:t xml:space="preserve"> V </w:t>
            </w:r>
            <w:proofErr w:type="spellStart"/>
            <w:r w:rsidRPr="005E4CFE">
              <w:rPr>
                <w:sz w:val="24"/>
                <w:szCs w:val="24"/>
              </w:rPr>
              <w:t>của</w:t>
            </w:r>
            <w:proofErr w:type="spellEnd"/>
            <w:r w:rsidRPr="005E4CFE">
              <w:rPr>
                <w:sz w:val="24"/>
                <w:szCs w:val="24"/>
              </w:rPr>
              <w:t xml:space="preserve"> E-HSMT.</w:t>
            </w:r>
          </w:p>
        </w:tc>
      </w:tr>
      <w:tr w:rsidR="00F621E2" w14:paraId="1F5C37F0" w14:textId="77777777" w:rsidTr="00613296">
        <w:tc>
          <w:tcPr>
            <w:tcW w:w="568" w:type="dxa"/>
            <w:vAlign w:val="center"/>
          </w:tcPr>
          <w:p w14:paraId="1A0A3708" w14:textId="77777777" w:rsidR="00F621E2" w:rsidRDefault="00F621E2" w:rsidP="00613296">
            <w:pPr>
              <w:jc w:val="center"/>
            </w:pPr>
            <w:r>
              <w:t>4</w:t>
            </w:r>
          </w:p>
        </w:tc>
        <w:tc>
          <w:tcPr>
            <w:tcW w:w="2835" w:type="dxa"/>
            <w:vAlign w:val="center"/>
          </w:tcPr>
          <w:p w14:paraId="14EDFA43" w14:textId="77777777" w:rsidR="00194624" w:rsidRPr="005E4CFE" w:rsidRDefault="00194624" w:rsidP="0061329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4CFE">
              <w:rPr>
                <w:b/>
                <w:sz w:val="24"/>
                <w:szCs w:val="24"/>
              </w:rPr>
              <w:t>Bảo</w:t>
            </w:r>
            <w:proofErr w:type="spellEnd"/>
            <w:r w:rsidRPr="005E4C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b/>
                <w:sz w:val="24"/>
                <w:szCs w:val="24"/>
              </w:rPr>
              <w:t>đảm</w:t>
            </w:r>
            <w:proofErr w:type="spellEnd"/>
            <w:r w:rsidRPr="005E4C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b/>
                <w:sz w:val="24"/>
                <w:szCs w:val="24"/>
              </w:rPr>
              <w:t>điều</w:t>
            </w:r>
            <w:proofErr w:type="spellEnd"/>
            <w:r w:rsidRPr="005E4C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b/>
                <w:sz w:val="24"/>
                <w:szCs w:val="24"/>
              </w:rPr>
              <w:t>kiện</w:t>
            </w:r>
            <w:proofErr w:type="spellEnd"/>
          </w:p>
          <w:p w14:paraId="08A69357" w14:textId="77777777" w:rsidR="00194624" w:rsidRPr="005E4CFE" w:rsidRDefault="00194624" w:rsidP="0061329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4CFE">
              <w:rPr>
                <w:b/>
                <w:sz w:val="24"/>
                <w:szCs w:val="24"/>
              </w:rPr>
              <w:t>vệ</w:t>
            </w:r>
            <w:proofErr w:type="spellEnd"/>
            <w:r w:rsidRPr="005E4C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b/>
                <w:sz w:val="24"/>
                <w:szCs w:val="24"/>
              </w:rPr>
              <w:t>sinh</w:t>
            </w:r>
            <w:proofErr w:type="spellEnd"/>
            <w:r w:rsidRPr="005E4C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b/>
                <w:sz w:val="24"/>
                <w:szCs w:val="24"/>
              </w:rPr>
              <w:t>môi</w:t>
            </w:r>
            <w:proofErr w:type="spellEnd"/>
            <w:r w:rsidRPr="005E4C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b/>
                <w:sz w:val="24"/>
                <w:szCs w:val="24"/>
              </w:rPr>
              <w:t>trường</w:t>
            </w:r>
            <w:proofErr w:type="spellEnd"/>
            <w:r w:rsidRPr="005E4CFE">
              <w:rPr>
                <w:b/>
                <w:sz w:val="24"/>
                <w:szCs w:val="24"/>
              </w:rPr>
              <w:t>,</w:t>
            </w:r>
          </w:p>
          <w:p w14:paraId="796F3084" w14:textId="77777777" w:rsidR="00194624" w:rsidRPr="005E4CFE" w:rsidRDefault="00194624" w:rsidP="0061329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4CFE">
              <w:rPr>
                <w:b/>
                <w:sz w:val="24"/>
                <w:szCs w:val="24"/>
              </w:rPr>
              <w:t>phòng</w:t>
            </w:r>
            <w:proofErr w:type="spellEnd"/>
            <w:r w:rsidRPr="005E4C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b/>
                <w:sz w:val="24"/>
                <w:szCs w:val="24"/>
              </w:rPr>
              <w:t>cháy</w:t>
            </w:r>
            <w:proofErr w:type="spellEnd"/>
            <w:r w:rsidRPr="005E4CF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5E4CFE">
              <w:rPr>
                <w:b/>
                <w:sz w:val="24"/>
                <w:szCs w:val="24"/>
              </w:rPr>
              <w:t>chữa</w:t>
            </w:r>
            <w:proofErr w:type="spellEnd"/>
          </w:p>
          <w:p w14:paraId="39A535D5" w14:textId="77777777" w:rsidR="00194624" w:rsidRPr="005E4CFE" w:rsidRDefault="00194624" w:rsidP="0061329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4CFE">
              <w:rPr>
                <w:b/>
                <w:sz w:val="24"/>
                <w:szCs w:val="24"/>
              </w:rPr>
              <w:t>cháy</w:t>
            </w:r>
            <w:proofErr w:type="spellEnd"/>
            <w:r w:rsidRPr="005E4C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b/>
                <w:sz w:val="24"/>
                <w:szCs w:val="24"/>
              </w:rPr>
              <w:t>và</w:t>
            </w:r>
            <w:proofErr w:type="spellEnd"/>
            <w:r w:rsidRPr="005E4CFE">
              <w:rPr>
                <w:b/>
                <w:sz w:val="24"/>
                <w:szCs w:val="24"/>
              </w:rPr>
              <w:t xml:space="preserve"> an </w:t>
            </w:r>
            <w:proofErr w:type="spellStart"/>
            <w:r w:rsidRPr="005E4CFE">
              <w:rPr>
                <w:b/>
                <w:sz w:val="24"/>
                <w:szCs w:val="24"/>
              </w:rPr>
              <w:t>toàn</w:t>
            </w:r>
            <w:proofErr w:type="spellEnd"/>
            <w:r w:rsidRPr="005E4C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b/>
                <w:sz w:val="24"/>
                <w:szCs w:val="24"/>
              </w:rPr>
              <w:t>lao</w:t>
            </w:r>
            <w:proofErr w:type="spellEnd"/>
          </w:p>
          <w:p w14:paraId="120F0C37" w14:textId="77777777" w:rsidR="00F621E2" w:rsidRPr="005E4CFE" w:rsidRDefault="00194624" w:rsidP="0061329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4CFE">
              <w:rPr>
                <w:b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3260" w:type="dxa"/>
            <w:vAlign w:val="center"/>
          </w:tcPr>
          <w:p w14:paraId="665459AB" w14:textId="77777777" w:rsidR="00194624" w:rsidRPr="005E4CFE" w:rsidRDefault="00194624" w:rsidP="00613296">
            <w:pPr>
              <w:jc w:val="center"/>
              <w:rPr>
                <w:sz w:val="24"/>
                <w:szCs w:val="24"/>
              </w:rPr>
            </w:pPr>
            <w:proofErr w:type="spellStart"/>
            <w:r w:rsidRPr="005E4CFE">
              <w:rPr>
                <w:sz w:val="24"/>
                <w:szCs w:val="24"/>
              </w:rPr>
              <w:t>Nhà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thầu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có</w:t>
            </w:r>
            <w:proofErr w:type="spellEnd"/>
            <w:r w:rsidRPr="005E4CFE">
              <w:rPr>
                <w:sz w:val="24"/>
                <w:szCs w:val="24"/>
              </w:rPr>
              <w:t xml:space="preserve"> cam </w:t>
            </w:r>
            <w:proofErr w:type="spellStart"/>
            <w:r w:rsidRPr="005E4CFE">
              <w:rPr>
                <w:sz w:val="24"/>
                <w:szCs w:val="24"/>
              </w:rPr>
              <w:t>kết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đáp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ứng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yêu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cầu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về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bảo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đảm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điều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kiện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vệ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sinh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môi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trường</w:t>
            </w:r>
            <w:proofErr w:type="spellEnd"/>
            <w:r w:rsidRPr="005E4CFE">
              <w:rPr>
                <w:sz w:val="24"/>
                <w:szCs w:val="24"/>
              </w:rPr>
              <w:t xml:space="preserve">, </w:t>
            </w:r>
            <w:proofErr w:type="spellStart"/>
            <w:r w:rsidRPr="005E4CFE">
              <w:rPr>
                <w:sz w:val="24"/>
                <w:szCs w:val="24"/>
              </w:rPr>
              <w:t>phòng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cháy</w:t>
            </w:r>
            <w:proofErr w:type="spellEnd"/>
            <w:r w:rsidRPr="005E4CFE">
              <w:rPr>
                <w:sz w:val="24"/>
                <w:szCs w:val="24"/>
              </w:rPr>
              <w:t xml:space="preserve">, </w:t>
            </w:r>
            <w:proofErr w:type="spellStart"/>
            <w:r w:rsidRPr="005E4CFE">
              <w:rPr>
                <w:sz w:val="24"/>
                <w:szCs w:val="24"/>
              </w:rPr>
              <w:t>chữa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cháy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và</w:t>
            </w:r>
            <w:proofErr w:type="spellEnd"/>
            <w:r w:rsidRPr="005E4CFE">
              <w:rPr>
                <w:sz w:val="24"/>
                <w:szCs w:val="24"/>
              </w:rPr>
              <w:t xml:space="preserve"> an </w:t>
            </w:r>
            <w:proofErr w:type="spellStart"/>
            <w:r w:rsidRPr="005E4CFE">
              <w:rPr>
                <w:sz w:val="24"/>
                <w:szCs w:val="24"/>
              </w:rPr>
              <w:t>toàn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lao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động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trong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đó</w:t>
            </w:r>
            <w:proofErr w:type="spellEnd"/>
            <w:r w:rsidRPr="005E4CFE">
              <w:rPr>
                <w:sz w:val="24"/>
                <w:szCs w:val="24"/>
              </w:rPr>
              <w:t xml:space="preserve"> bao </w:t>
            </w:r>
            <w:proofErr w:type="spellStart"/>
            <w:r w:rsidRPr="005E4CFE">
              <w:rPr>
                <w:sz w:val="24"/>
                <w:szCs w:val="24"/>
              </w:rPr>
              <w:t>gồm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toàn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bộ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nội</w:t>
            </w:r>
            <w:proofErr w:type="spellEnd"/>
            <w:r w:rsidRPr="005E4CFE">
              <w:rPr>
                <w:sz w:val="24"/>
                <w:szCs w:val="24"/>
              </w:rPr>
              <w:t xml:space="preserve"> dung </w:t>
            </w:r>
            <w:proofErr w:type="spellStart"/>
            <w:r w:rsidRPr="005E4CFE">
              <w:rPr>
                <w:sz w:val="24"/>
                <w:szCs w:val="24"/>
              </w:rPr>
              <w:t>quy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định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tại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Tiết</w:t>
            </w:r>
            <w:proofErr w:type="spellEnd"/>
          </w:p>
          <w:p w14:paraId="4D00DE18" w14:textId="77777777" w:rsidR="00F621E2" w:rsidRPr="005E4CFE" w:rsidRDefault="007C57A2" w:rsidP="006132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  <w:r w:rsidR="00194624" w:rsidRPr="005E4CFE">
              <w:rPr>
                <w:sz w:val="24"/>
                <w:szCs w:val="24"/>
              </w:rPr>
              <w:t xml:space="preserve">, </w:t>
            </w:r>
            <w:proofErr w:type="spellStart"/>
            <w:r w:rsidR="00194624" w:rsidRPr="005E4CFE">
              <w:rPr>
                <w:sz w:val="24"/>
                <w:szCs w:val="24"/>
              </w:rPr>
              <w:t>Mục</w:t>
            </w:r>
            <w:proofErr w:type="spellEnd"/>
            <w:r w:rsidR="00194624" w:rsidRPr="005E4CFE">
              <w:rPr>
                <w:sz w:val="24"/>
                <w:szCs w:val="24"/>
              </w:rPr>
              <w:t xml:space="preserve"> 3, </w:t>
            </w:r>
            <w:proofErr w:type="spellStart"/>
            <w:r w:rsidR="00194624" w:rsidRPr="005E4CFE">
              <w:rPr>
                <w:sz w:val="24"/>
                <w:szCs w:val="24"/>
              </w:rPr>
              <w:t>Chương</w:t>
            </w:r>
            <w:proofErr w:type="spellEnd"/>
            <w:r w:rsidR="00194624" w:rsidRPr="005E4CFE">
              <w:rPr>
                <w:sz w:val="24"/>
                <w:szCs w:val="24"/>
              </w:rPr>
              <w:t xml:space="preserve"> </w:t>
            </w:r>
            <w:proofErr w:type="spellStart"/>
            <w:r w:rsidR="00194624" w:rsidRPr="005E4CFE">
              <w:rPr>
                <w:sz w:val="24"/>
                <w:szCs w:val="24"/>
              </w:rPr>
              <w:t>Vcủa</w:t>
            </w:r>
            <w:proofErr w:type="spellEnd"/>
            <w:r w:rsidR="00194624" w:rsidRPr="005E4CFE">
              <w:rPr>
                <w:sz w:val="24"/>
                <w:szCs w:val="24"/>
              </w:rPr>
              <w:t xml:space="preserve"> E</w:t>
            </w:r>
            <w:r w:rsidR="00D5399C">
              <w:rPr>
                <w:sz w:val="24"/>
                <w:szCs w:val="24"/>
              </w:rPr>
              <w:t>-</w:t>
            </w:r>
            <w:r w:rsidR="00194624" w:rsidRPr="005E4CFE">
              <w:rPr>
                <w:sz w:val="24"/>
                <w:szCs w:val="24"/>
              </w:rPr>
              <w:t>HSMT</w:t>
            </w:r>
          </w:p>
        </w:tc>
        <w:tc>
          <w:tcPr>
            <w:tcW w:w="3260" w:type="dxa"/>
            <w:vAlign w:val="center"/>
          </w:tcPr>
          <w:p w14:paraId="35552AEB" w14:textId="77777777" w:rsidR="00F621E2" w:rsidRPr="005E4CFE" w:rsidRDefault="00194624" w:rsidP="00613296">
            <w:pPr>
              <w:jc w:val="center"/>
              <w:rPr>
                <w:sz w:val="24"/>
                <w:szCs w:val="24"/>
              </w:rPr>
            </w:pPr>
            <w:proofErr w:type="spellStart"/>
            <w:r w:rsidRPr="005E4CFE">
              <w:rPr>
                <w:sz w:val="24"/>
                <w:szCs w:val="24"/>
              </w:rPr>
              <w:t>Nhà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thầu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không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có</w:t>
            </w:r>
            <w:proofErr w:type="spellEnd"/>
            <w:r w:rsidRPr="005E4CFE">
              <w:rPr>
                <w:sz w:val="24"/>
                <w:szCs w:val="24"/>
              </w:rPr>
              <w:t xml:space="preserve"> cam </w:t>
            </w:r>
            <w:proofErr w:type="spellStart"/>
            <w:r w:rsidRPr="005E4CFE">
              <w:rPr>
                <w:sz w:val="24"/>
                <w:szCs w:val="24"/>
              </w:rPr>
              <w:t>kết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đáp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ứng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yêu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cầu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về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bảo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đảm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điều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kiện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vệ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sinh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môi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trường</w:t>
            </w:r>
            <w:proofErr w:type="spellEnd"/>
            <w:r w:rsidRPr="005E4CFE">
              <w:rPr>
                <w:sz w:val="24"/>
                <w:szCs w:val="24"/>
              </w:rPr>
              <w:t xml:space="preserve">, </w:t>
            </w:r>
            <w:proofErr w:type="spellStart"/>
            <w:r w:rsidRPr="005E4CFE">
              <w:rPr>
                <w:sz w:val="24"/>
                <w:szCs w:val="24"/>
              </w:rPr>
              <w:t>phòng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4CFE">
              <w:rPr>
                <w:sz w:val="24"/>
                <w:szCs w:val="24"/>
              </w:rPr>
              <w:t>cháy,chữa</w:t>
            </w:r>
            <w:proofErr w:type="spellEnd"/>
            <w:proofErr w:type="gram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cháy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và</w:t>
            </w:r>
            <w:proofErr w:type="spellEnd"/>
            <w:r w:rsidRPr="005E4CFE">
              <w:rPr>
                <w:sz w:val="24"/>
                <w:szCs w:val="24"/>
              </w:rPr>
              <w:t xml:space="preserve"> an </w:t>
            </w:r>
            <w:proofErr w:type="spellStart"/>
            <w:r w:rsidRPr="005E4CFE">
              <w:rPr>
                <w:sz w:val="24"/>
                <w:szCs w:val="24"/>
              </w:rPr>
              <w:t>toàn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lao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động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hoặc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có</w:t>
            </w:r>
            <w:proofErr w:type="spellEnd"/>
            <w:r w:rsidRPr="005E4CFE">
              <w:rPr>
                <w:sz w:val="24"/>
                <w:szCs w:val="24"/>
              </w:rPr>
              <w:t xml:space="preserve"> cam </w:t>
            </w:r>
            <w:proofErr w:type="spellStart"/>
            <w:r w:rsidRPr="005E4CFE">
              <w:rPr>
                <w:sz w:val="24"/>
                <w:szCs w:val="24"/>
              </w:rPr>
              <w:t>kết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nhưng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không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đầyđủ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toàn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bộ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nội</w:t>
            </w:r>
            <w:proofErr w:type="spellEnd"/>
            <w:r w:rsidRPr="005E4CFE">
              <w:rPr>
                <w:sz w:val="24"/>
                <w:szCs w:val="24"/>
              </w:rPr>
              <w:t xml:space="preserve"> dung </w:t>
            </w:r>
            <w:proofErr w:type="spellStart"/>
            <w:r w:rsidRPr="005E4CFE">
              <w:rPr>
                <w:sz w:val="24"/>
                <w:szCs w:val="24"/>
              </w:rPr>
              <w:t>quy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định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tạiTiế</w:t>
            </w:r>
            <w:r w:rsidR="007C57A2">
              <w:rPr>
                <w:sz w:val="24"/>
                <w:szCs w:val="24"/>
              </w:rPr>
              <w:t>t</w:t>
            </w:r>
            <w:proofErr w:type="spellEnd"/>
            <w:r w:rsidR="007C57A2">
              <w:rPr>
                <w:sz w:val="24"/>
                <w:szCs w:val="24"/>
              </w:rPr>
              <w:t xml:space="preserve"> 3.3</w:t>
            </w:r>
            <w:r w:rsidRPr="005E4CFE">
              <w:rPr>
                <w:sz w:val="24"/>
                <w:szCs w:val="24"/>
              </w:rPr>
              <w:t xml:space="preserve">, </w:t>
            </w:r>
            <w:proofErr w:type="spellStart"/>
            <w:r w:rsidRPr="005E4CFE">
              <w:rPr>
                <w:sz w:val="24"/>
                <w:szCs w:val="24"/>
              </w:rPr>
              <w:t>Mục</w:t>
            </w:r>
            <w:proofErr w:type="spellEnd"/>
            <w:r w:rsidRPr="005E4CFE">
              <w:rPr>
                <w:sz w:val="24"/>
                <w:szCs w:val="24"/>
              </w:rPr>
              <w:t xml:space="preserve"> 3, </w:t>
            </w:r>
            <w:proofErr w:type="spellStart"/>
            <w:r w:rsidRPr="005E4CFE">
              <w:rPr>
                <w:sz w:val="24"/>
                <w:szCs w:val="24"/>
              </w:rPr>
              <w:t>Chương</w:t>
            </w:r>
            <w:proofErr w:type="spellEnd"/>
            <w:r w:rsidRPr="005E4CFE">
              <w:rPr>
                <w:sz w:val="24"/>
                <w:szCs w:val="24"/>
              </w:rPr>
              <w:t xml:space="preserve"> V </w:t>
            </w:r>
            <w:proofErr w:type="spellStart"/>
            <w:r w:rsidRPr="005E4CFE">
              <w:rPr>
                <w:sz w:val="24"/>
                <w:szCs w:val="24"/>
              </w:rPr>
              <w:t>của</w:t>
            </w:r>
            <w:proofErr w:type="spellEnd"/>
            <w:r w:rsidRPr="005E4CFE">
              <w:rPr>
                <w:sz w:val="24"/>
                <w:szCs w:val="24"/>
              </w:rPr>
              <w:t xml:space="preserve"> E</w:t>
            </w:r>
            <w:r w:rsidR="00D5399C">
              <w:rPr>
                <w:sz w:val="24"/>
                <w:szCs w:val="24"/>
              </w:rPr>
              <w:t>-</w:t>
            </w:r>
            <w:r w:rsidRPr="005E4CFE">
              <w:rPr>
                <w:sz w:val="24"/>
                <w:szCs w:val="24"/>
              </w:rPr>
              <w:t>HSMT</w:t>
            </w:r>
          </w:p>
        </w:tc>
      </w:tr>
      <w:tr w:rsidR="00194624" w14:paraId="6C4C579C" w14:textId="77777777" w:rsidTr="00613296">
        <w:tc>
          <w:tcPr>
            <w:tcW w:w="568" w:type="dxa"/>
            <w:vAlign w:val="center"/>
          </w:tcPr>
          <w:p w14:paraId="2FDABF5D" w14:textId="77777777" w:rsidR="00194624" w:rsidRDefault="00194624" w:rsidP="00613296">
            <w:pPr>
              <w:jc w:val="center"/>
            </w:pPr>
            <w:r>
              <w:t>5</w:t>
            </w:r>
          </w:p>
        </w:tc>
        <w:tc>
          <w:tcPr>
            <w:tcW w:w="2835" w:type="dxa"/>
            <w:vAlign w:val="center"/>
          </w:tcPr>
          <w:p w14:paraId="75EC3011" w14:textId="77777777" w:rsidR="005E4CFE" w:rsidRPr="005E4CFE" w:rsidRDefault="005E4CFE" w:rsidP="00613296">
            <w:pPr>
              <w:jc w:val="center"/>
              <w:rPr>
                <w:b/>
                <w:sz w:val="24"/>
                <w:szCs w:val="24"/>
              </w:rPr>
            </w:pPr>
            <w:r w:rsidRPr="005E4CFE">
              <w:rPr>
                <w:rStyle w:val="fontstyle01"/>
              </w:rPr>
              <w:t xml:space="preserve">Uy </w:t>
            </w:r>
            <w:proofErr w:type="spellStart"/>
            <w:r w:rsidRPr="005E4CFE">
              <w:rPr>
                <w:rStyle w:val="fontstyle01"/>
              </w:rPr>
              <w:t>tín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của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nhà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thầuthông</w:t>
            </w:r>
            <w:proofErr w:type="spellEnd"/>
            <w:r w:rsidRPr="005E4CFE">
              <w:rPr>
                <w:rStyle w:val="fontstyle01"/>
              </w:rPr>
              <w:t xml:space="preserve"> qua </w:t>
            </w:r>
            <w:proofErr w:type="spellStart"/>
            <w:r w:rsidRPr="005E4CFE">
              <w:rPr>
                <w:rStyle w:val="fontstyle01"/>
              </w:rPr>
              <w:t>việc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tham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dự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thầu</w:t>
            </w:r>
            <w:proofErr w:type="spellEnd"/>
            <w:r w:rsidRPr="005E4CFE">
              <w:rPr>
                <w:rStyle w:val="fontstyle01"/>
              </w:rPr>
              <w:t xml:space="preserve"> (</w:t>
            </w:r>
            <w:proofErr w:type="spellStart"/>
            <w:r w:rsidRPr="005E4CFE">
              <w:rPr>
                <w:rStyle w:val="fontstyle01"/>
              </w:rPr>
              <w:t>không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thương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thảo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hợp</w:t>
            </w:r>
            <w:proofErr w:type="spellEnd"/>
            <w:r w:rsidRPr="005E4CFE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5E4CFE">
              <w:rPr>
                <w:rStyle w:val="fontstyle01"/>
              </w:rPr>
              <w:t>đồng</w:t>
            </w:r>
            <w:proofErr w:type="spellEnd"/>
            <w:r w:rsidRPr="005E4CFE">
              <w:rPr>
                <w:rStyle w:val="fontstyle01"/>
              </w:rPr>
              <w:t xml:space="preserve">, </w:t>
            </w:r>
            <w:proofErr w:type="spellStart"/>
            <w:r w:rsidRPr="005E4CFE">
              <w:rPr>
                <w:rStyle w:val="fontstyle01"/>
              </w:rPr>
              <w:t>có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quyết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định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trúng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thầu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nhưng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không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tiến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hành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hoàn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thiện</w:t>
            </w:r>
            <w:proofErr w:type="spellEnd"/>
            <w:r w:rsidRPr="005E4CFE">
              <w:rPr>
                <w:rStyle w:val="fontstyle01"/>
              </w:rPr>
              <w:t xml:space="preserve">, </w:t>
            </w:r>
            <w:proofErr w:type="spellStart"/>
            <w:r w:rsidRPr="005E4CFE">
              <w:rPr>
                <w:rStyle w:val="fontstyle01"/>
              </w:rPr>
              <w:t>ký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kếthợp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đồng</w:t>
            </w:r>
            <w:proofErr w:type="spellEnd"/>
            <w:r w:rsidRPr="005E4CFE">
              <w:rPr>
                <w:rStyle w:val="fontstyle01"/>
              </w:rPr>
              <w:t xml:space="preserve">) </w:t>
            </w:r>
            <w:proofErr w:type="spellStart"/>
            <w:r w:rsidRPr="005E4CFE">
              <w:rPr>
                <w:rStyle w:val="fontstyle01"/>
              </w:rPr>
              <w:t>và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thực</w:t>
            </w:r>
            <w:proofErr w:type="spellEnd"/>
            <w:r w:rsidRPr="005E4CFE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5E4CFE">
              <w:rPr>
                <w:rStyle w:val="fontstyle01"/>
              </w:rPr>
              <w:t>hiện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các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hợp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đồng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tương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tự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trước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đó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trong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vòng</w:t>
            </w:r>
            <w:proofErr w:type="spellEnd"/>
            <w:r w:rsidRPr="005E4CFE">
              <w:rPr>
                <w:rStyle w:val="fontstyle01"/>
              </w:rPr>
              <w:t xml:space="preserve"> 03 </w:t>
            </w:r>
            <w:proofErr w:type="spellStart"/>
            <w:r w:rsidRPr="005E4CFE">
              <w:rPr>
                <w:rStyle w:val="fontstyle01"/>
              </w:rPr>
              <w:t>nămgần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đây</w:t>
            </w:r>
            <w:proofErr w:type="spellEnd"/>
            <w:r w:rsidRPr="005E4CFE">
              <w:rPr>
                <w:rStyle w:val="fontstyle01"/>
              </w:rPr>
              <w:t xml:space="preserve">, </w:t>
            </w:r>
            <w:proofErr w:type="spellStart"/>
            <w:r w:rsidRPr="005E4CFE">
              <w:rPr>
                <w:rStyle w:val="fontstyle01"/>
              </w:rPr>
              <w:t>tính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đến</w:t>
            </w:r>
            <w:proofErr w:type="spellEnd"/>
            <w:r w:rsidRPr="005E4CFE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5E4CFE">
              <w:rPr>
                <w:rStyle w:val="fontstyle01"/>
              </w:rPr>
              <w:t>thời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điểm</w:t>
            </w:r>
            <w:proofErr w:type="spellEnd"/>
            <w:r w:rsidRPr="005E4CFE"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đóng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 w:rsidRPr="005E4CFE">
              <w:rPr>
                <w:rStyle w:val="fontstyle01"/>
              </w:rPr>
              <w:t>thầu</w:t>
            </w:r>
            <w:proofErr w:type="spellEnd"/>
            <w:r w:rsidRPr="005E4CFE">
              <w:rPr>
                <w:rStyle w:val="fontstyle01"/>
              </w:rPr>
              <w:t>.</w:t>
            </w:r>
          </w:p>
          <w:p w14:paraId="00FD01DA" w14:textId="77777777" w:rsidR="00194624" w:rsidRPr="005E4CFE" w:rsidRDefault="00194624" w:rsidP="006132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53CBD79" w14:textId="77777777" w:rsidR="00194624" w:rsidRPr="005E4CFE" w:rsidRDefault="00194624" w:rsidP="00613296">
            <w:pPr>
              <w:jc w:val="center"/>
              <w:rPr>
                <w:sz w:val="24"/>
                <w:szCs w:val="24"/>
              </w:rPr>
            </w:pPr>
            <w:proofErr w:type="spellStart"/>
            <w:r w:rsidRPr="005E4CFE">
              <w:rPr>
                <w:sz w:val="24"/>
                <w:szCs w:val="24"/>
              </w:rPr>
              <w:t>Có</w:t>
            </w:r>
            <w:proofErr w:type="spellEnd"/>
            <w:r w:rsidRPr="005E4CFE">
              <w:rPr>
                <w:sz w:val="24"/>
                <w:szCs w:val="24"/>
              </w:rPr>
              <w:t xml:space="preserve"> cam </w:t>
            </w:r>
            <w:proofErr w:type="spellStart"/>
            <w:r w:rsidRPr="005E4CFE">
              <w:rPr>
                <w:sz w:val="24"/>
                <w:szCs w:val="24"/>
              </w:rPr>
              <w:t>kết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đầy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đủ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và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không</w:t>
            </w:r>
            <w:proofErr w:type="spellEnd"/>
            <w:r w:rsidR="005E4CFE">
              <w:rPr>
                <w:sz w:val="24"/>
                <w:szCs w:val="24"/>
              </w:rPr>
              <w:t xml:space="preserve"> </w:t>
            </w:r>
            <w:r w:rsidRPr="005E4CFE">
              <w:rPr>
                <w:sz w:val="24"/>
                <w:szCs w:val="24"/>
              </w:rPr>
              <w:t xml:space="preserve">vi </w:t>
            </w:r>
            <w:proofErr w:type="spellStart"/>
            <w:r w:rsidRPr="005E4CFE">
              <w:rPr>
                <w:sz w:val="24"/>
                <w:szCs w:val="24"/>
              </w:rPr>
              <w:t>phạm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nội</w:t>
            </w:r>
            <w:proofErr w:type="spellEnd"/>
            <w:r w:rsidRPr="005E4CFE">
              <w:rPr>
                <w:sz w:val="24"/>
                <w:szCs w:val="24"/>
              </w:rPr>
              <w:t xml:space="preserve"> dung </w:t>
            </w:r>
            <w:proofErr w:type="spellStart"/>
            <w:r w:rsidRPr="005E4CFE">
              <w:rPr>
                <w:sz w:val="24"/>
                <w:szCs w:val="24"/>
              </w:rPr>
              <w:t>sau</w:t>
            </w:r>
            <w:proofErr w:type="spellEnd"/>
            <w:r w:rsidRPr="005E4CFE">
              <w:rPr>
                <w:sz w:val="24"/>
                <w:szCs w:val="24"/>
              </w:rPr>
              <w:t>:</w:t>
            </w:r>
          </w:p>
          <w:p w14:paraId="063D840F" w14:textId="77777777" w:rsidR="00194624" w:rsidRPr="005E4CFE" w:rsidRDefault="00194624" w:rsidP="00613296">
            <w:pPr>
              <w:jc w:val="center"/>
              <w:rPr>
                <w:sz w:val="24"/>
                <w:szCs w:val="24"/>
              </w:rPr>
            </w:pPr>
            <w:r w:rsidRPr="005E4CFE">
              <w:rPr>
                <w:sz w:val="24"/>
                <w:szCs w:val="24"/>
              </w:rPr>
              <w:t xml:space="preserve">- </w:t>
            </w:r>
            <w:proofErr w:type="spellStart"/>
            <w:r w:rsidRPr="005E4CFE">
              <w:rPr>
                <w:sz w:val="24"/>
                <w:szCs w:val="24"/>
              </w:rPr>
              <w:t>Không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thương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thảo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hợp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đồng</w:t>
            </w:r>
            <w:proofErr w:type="spellEnd"/>
            <w:r w:rsidRPr="005E4CFE">
              <w:rPr>
                <w:sz w:val="24"/>
                <w:szCs w:val="24"/>
              </w:rPr>
              <w:t>.</w:t>
            </w:r>
          </w:p>
          <w:p w14:paraId="00FFDBCC" w14:textId="77777777" w:rsidR="00194624" w:rsidRPr="005E4CFE" w:rsidRDefault="00194624" w:rsidP="00613296">
            <w:pPr>
              <w:jc w:val="center"/>
              <w:rPr>
                <w:sz w:val="24"/>
                <w:szCs w:val="24"/>
              </w:rPr>
            </w:pPr>
            <w:r w:rsidRPr="005E4CFE">
              <w:rPr>
                <w:sz w:val="24"/>
                <w:szCs w:val="24"/>
              </w:rPr>
              <w:t xml:space="preserve">- </w:t>
            </w:r>
            <w:proofErr w:type="spellStart"/>
            <w:r w:rsidRPr="005E4CFE">
              <w:rPr>
                <w:sz w:val="24"/>
                <w:szCs w:val="24"/>
              </w:rPr>
              <w:t>Có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quyết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định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trúng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thầu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nhưng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không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tiến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hành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hoàn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thiện</w:t>
            </w:r>
            <w:proofErr w:type="spellEnd"/>
            <w:r w:rsidRPr="005E4CFE">
              <w:rPr>
                <w:sz w:val="24"/>
                <w:szCs w:val="24"/>
              </w:rPr>
              <w:t xml:space="preserve">, </w:t>
            </w:r>
            <w:proofErr w:type="spellStart"/>
            <w:r w:rsidRPr="005E4CFE">
              <w:rPr>
                <w:sz w:val="24"/>
                <w:szCs w:val="24"/>
              </w:rPr>
              <w:t>ký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kết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hợp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="005E4CFE">
              <w:rPr>
                <w:sz w:val="24"/>
                <w:szCs w:val="24"/>
              </w:rPr>
              <w:t>đ</w:t>
            </w:r>
            <w:r w:rsidRPr="005E4CFE">
              <w:rPr>
                <w:sz w:val="24"/>
                <w:szCs w:val="24"/>
              </w:rPr>
              <w:t>ồng</w:t>
            </w:r>
            <w:proofErr w:type="spellEnd"/>
          </w:p>
          <w:p w14:paraId="729FD8FB" w14:textId="77777777" w:rsidR="00194624" w:rsidRPr="005E4CFE" w:rsidRDefault="00194624" w:rsidP="00613296">
            <w:pPr>
              <w:jc w:val="center"/>
              <w:rPr>
                <w:sz w:val="24"/>
                <w:szCs w:val="24"/>
              </w:rPr>
            </w:pPr>
            <w:r w:rsidRPr="005E4CFE">
              <w:rPr>
                <w:sz w:val="24"/>
                <w:szCs w:val="24"/>
              </w:rPr>
              <w:t xml:space="preserve">- </w:t>
            </w:r>
            <w:proofErr w:type="spellStart"/>
            <w:r w:rsidRPr="005E4CFE">
              <w:rPr>
                <w:sz w:val="24"/>
                <w:szCs w:val="24"/>
              </w:rPr>
              <w:t>Không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có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hợp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đồng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tương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tự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chậm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tiến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độ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hoặc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bỏ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dở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hợp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đồng</w:t>
            </w:r>
            <w:proofErr w:type="spellEnd"/>
            <w:r w:rsidRPr="005E4CFE">
              <w:rPr>
                <w:sz w:val="24"/>
                <w:szCs w:val="24"/>
              </w:rPr>
              <w:t xml:space="preserve"> do </w:t>
            </w:r>
            <w:proofErr w:type="spellStart"/>
            <w:r w:rsidRPr="005E4CFE">
              <w:rPr>
                <w:sz w:val="24"/>
                <w:szCs w:val="24"/>
              </w:rPr>
              <w:t>lỗi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của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nhà</w:t>
            </w:r>
            <w:proofErr w:type="spellEnd"/>
            <w:r w:rsidRPr="005E4CFE">
              <w:rPr>
                <w:sz w:val="24"/>
                <w:szCs w:val="24"/>
              </w:rPr>
              <w:t xml:space="preserve"> </w:t>
            </w:r>
            <w:proofErr w:type="spellStart"/>
            <w:r w:rsidRPr="005E4CFE">
              <w:rPr>
                <w:sz w:val="24"/>
                <w:szCs w:val="24"/>
              </w:rPr>
              <w:t>thầu</w:t>
            </w:r>
            <w:proofErr w:type="spellEnd"/>
            <w:r w:rsidRPr="005E4CFE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79540292" w14:textId="77777777" w:rsidR="005E4CFE" w:rsidRPr="005E4CFE" w:rsidRDefault="005E4CFE" w:rsidP="00613296">
            <w:pPr>
              <w:jc w:val="center"/>
              <w:rPr>
                <w:sz w:val="24"/>
                <w:szCs w:val="24"/>
              </w:rPr>
            </w:pPr>
            <w:proofErr w:type="spellStart"/>
            <w:r w:rsidRPr="005E4CFE">
              <w:rPr>
                <w:rStyle w:val="fontstyle01"/>
                <w:b w:val="0"/>
              </w:rPr>
              <w:t>Không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có</w:t>
            </w:r>
            <w:proofErr w:type="spellEnd"/>
            <w:r w:rsidRPr="005E4CFE">
              <w:rPr>
                <w:rStyle w:val="fontstyle01"/>
                <w:b w:val="0"/>
              </w:rPr>
              <w:t xml:space="preserve"> cam </w:t>
            </w:r>
            <w:proofErr w:type="spellStart"/>
            <w:r w:rsidRPr="005E4CFE">
              <w:rPr>
                <w:rStyle w:val="fontstyle01"/>
                <w:b w:val="0"/>
              </w:rPr>
              <w:t>kết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hoặc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có</w:t>
            </w:r>
            <w:proofErr w:type="spellEnd"/>
            <w:r w:rsidRPr="005E4CFE">
              <w:rPr>
                <w:rStyle w:val="fontstyle01"/>
                <w:b w:val="0"/>
              </w:rPr>
              <w:t xml:space="preserve"> cam</w:t>
            </w:r>
            <w:r w:rsidRPr="005E4CF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proofErr w:type="spellStart"/>
            <w:r w:rsidRPr="005E4CFE">
              <w:rPr>
                <w:rStyle w:val="fontstyle01"/>
                <w:b w:val="0"/>
              </w:rPr>
              <w:t>kết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nhưng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không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đầy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đủ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nội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dunghoặc</w:t>
            </w:r>
            <w:proofErr w:type="spellEnd"/>
            <w:r w:rsidRPr="005E4CFE">
              <w:rPr>
                <w:rStyle w:val="fontstyle01"/>
                <w:b w:val="0"/>
              </w:rPr>
              <w:t xml:space="preserve"> vi </w:t>
            </w:r>
            <w:proofErr w:type="spellStart"/>
            <w:r w:rsidRPr="005E4CFE">
              <w:rPr>
                <w:rStyle w:val="fontstyle01"/>
                <w:b w:val="0"/>
              </w:rPr>
              <w:t>phạm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nội</w:t>
            </w:r>
            <w:proofErr w:type="spellEnd"/>
            <w:r w:rsidRPr="005E4CFE">
              <w:rPr>
                <w:rStyle w:val="fontstyle01"/>
                <w:b w:val="0"/>
              </w:rPr>
              <w:t xml:space="preserve"> dung </w:t>
            </w:r>
            <w:proofErr w:type="spellStart"/>
            <w:r w:rsidRPr="005E4CFE">
              <w:rPr>
                <w:rStyle w:val="fontstyle01"/>
                <w:b w:val="0"/>
              </w:rPr>
              <w:t>sau</w:t>
            </w:r>
            <w:proofErr w:type="spellEnd"/>
            <w:r w:rsidRPr="005E4CFE">
              <w:rPr>
                <w:rStyle w:val="fontstyle01"/>
                <w:b w:val="0"/>
              </w:rPr>
              <w:t>:</w:t>
            </w:r>
            <w:r w:rsidRPr="005E4CF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5E4CFE">
              <w:rPr>
                <w:rStyle w:val="fontstyle01"/>
                <w:b w:val="0"/>
              </w:rPr>
              <w:t xml:space="preserve">- </w:t>
            </w:r>
            <w:proofErr w:type="spellStart"/>
            <w:r w:rsidRPr="005E4CFE">
              <w:rPr>
                <w:rStyle w:val="fontstyle01"/>
                <w:b w:val="0"/>
              </w:rPr>
              <w:t>Không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thương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thảo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hợp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đồng</w:t>
            </w:r>
            <w:proofErr w:type="spellEnd"/>
            <w:r w:rsidRPr="005E4CFE">
              <w:rPr>
                <w:rStyle w:val="fontstyle01"/>
                <w:b w:val="0"/>
              </w:rPr>
              <w:t>.</w:t>
            </w:r>
          </w:p>
          <w:p w14:paraId="26F3A6A2" w14:textId="77777777" w:rsidR="00194624" w:rsidRPr="005E4CFE" w:rsidRDefault="005E4CFE" w:rsidP="00613296">
            <w:pPr>
              <w:jc w:val="center"/>
              <w:rPr>
                <w:sz w:val="24"/>
                <w:szCs w:val="24"/>
              </w:rPr>
            </w:pPr>
            <w:r w:rsidRPr="005E4CFE">
              <w:rPr>
                <w:rStyle w:val="fontstyle01"/>
                <w:b w:val="0"/>
              </w:rPr>
              <w:t xml:space="preserve">- </w:t>
            </w:r>
            <w:proofErr w:type="spellStart"/>
            <w:r w:rsidRPr="005E4CFE">
              <w:rPr>
                <w:rStyle w:val="fontstyle01"/>
                <w:b w:val="0"/>
              </w:rPr>
              <w:t>Có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quyết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định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trúng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thầu</w:t>
            </w:r>
            <w:proofErr w:type="spellEnd"/>
            <w:r w:rsidRPr="005E4CF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proofErr w:type="spellStart"/>
            <w:r w:rsidRPr="005E4CFE">
              <w:rPr>
                <w:rStyle w:val="fontstyle01"/>
                <w:b w:val="0"/>
              </w:rPr>
              <w:t>nhưng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không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tiến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hành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hoàn</w:t>
            </w:r>
            <w:proofErr w:type="spellEnd"/>
            <w:r w:rsidRPr="005E4CF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proofErr w:type="spellStart"/>
            <w:r w:rsidRPr="005E4CFE">
              <w:rPr>
                <w:rStyle w:val="fontstyle01"/>
                <w:b w:val="0"/>
              </w:rPr>
              <w:t>thiện</w:t>
            </w:r>
            <w:proofErr w:type="spellEnd"/>
            <w:r w:rsidRPr="005E4CFE">
              <w:rPr>
                <w:rStyle w:val="fontstyle01"/>
                <w:b w:val="0"/>
              </w:rPr>
              <w:t xml:space="preserve">, </w:t>
            </w:r>
            <w:proofErr w:type="spellStart"/>
            <w:r w:rsidRPr="005E4CFE">
              <w:rPr>
                <w:rStyle w:val="fontstyle01"/>
                <w:b w:val="0"/>
              </w:rPr>
              <w:t>ký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kết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hợp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đồng</w:t>
            </w:r>
            <w:proofErr w:type="spellEnd"/>
            <w:r w:rsidRPr="005E4CF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5E4CFE">
              <w:rPr>
                <w:rStyle w:val="fontstyle21"/>
                <w:sz w:val="24"/>
                <w:szCs w:val="24"/>
              </w:rPr>
              <w:t xml:space="preserve">- </w:t>
            </w:r>
            <w:proofErr w:type="spellStart"/>
            <w:r w:rsidRPr="005E4CFE">
              <w:rPr>
                <w:rStyle w:val="fontstyle01"/>
                <w:b w:val="0"/>
              </w:rPr>
              <w:t>Không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có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hợp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đồng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tương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tự</w:t>
            </w:r>
            <w:proofErr w:type="spellEnd"/>
            <w:r w:rsidRPr="005E4CF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proofErr w:type="spellStart"/>
            <w:r w:rsidRPr="005E4CFE">
              <w:rPr>
                <w:rStyle w:val="fontstyle01"/>
                <w:b w:val="0"/>
              </w:rPr>
              <w:t>chậm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tiến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độ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hoặc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bỏ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dở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hợp</w:t>
            </w:r>
            <w:proofErr w:type="spellEnd"/>
            <w:r w:rsidRPr="005E4CF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proofErr w:type="spellStart"/>
            <w:r w:rsidRPr="005E4CFE">
              <w:rPr>
                <w:rStyle w:val="fontstyle01"/>
                <w:b w:val="0"/>
              </w:rPr>
              <w:t>đồng</w:t>
            </w:r>
            <w:proofErr w:type="spellEnd"/>
            <w:r w:rsidRPr="005E4CFE">
              <w:rPr>
                <w:rStyle w:val="fontstyle01"/>
                <w:b w:val="0"/>
              </w:rPr>
              <w:t xml:space="preserve"> do </w:t>
            </w:r>
            <w:proofErr w:type="spellStart"/>
            <w:r w:rsidRPr="005E4CFE">
              <w:rPr>
                <w:rStyle w:val="fontstyle01"/>
                <w:b w:val="0"/>
              </w:rPr>
              <w:t>lỗi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của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nhà</w:t>
            </w:r>
            <w:proofErr w:type="spellEnd"/>
            <w:r w:rsidRPr="005E4CFE">
              <w:rPr>
                <w:rStyle w:val="fontstyle01"/>
                <w:b w:val="0"/>
              </w:rPr>
              <w:t xml:space="preserve"> </w:t>
            </w:r>
            <w:proofErr w:type="spellStart"/>
            <w:r w:rsidRPr="005E4CFE">
              <w:rPr>
                <w:rStyle w:val="fontstyle01"/>
                <w:b w:val="0"/>
              </w:rPr>
              <w:t>thầu</w:t>
            </w:r>
            <w:proofErr w:type="spellEnd"/>
            <w:r w:rsidRPr="005E4CFE">
              <w:rPr>
                <w:rStyle w:val="fontstyle01"/>
                <w:b w:val="0"/>
              </w:rPr>
              <w:t>.</w:t>
            </w:r>
          </w:p>
        </w:tc>
      </w:tr>
      <w:tr w:rsidR="009A65BF" w14:paraId="5A468C17" w14:textId="77777777" w:rsidTr="00613296">
        <w:tc>
          <w:tcPr>
            <w:tcW w:w="568" w:type="dxa"/>
            <w:vAlign w:val="center"/>
          </w:tcPr>
          <w:p w14:paraId="47C9F5CE" w14:textId="77777777" w:rsidR="009A65BF" w:rsidRDefault="009A65BF" w:rsidP="00613296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9E7BCAC" w14:textId="77777777" w:rsidR="009A65BF" w:rsidRPr="005E4CFE" w:rsidRDefault="009A65BF" w:rsidP="00613296">
            <w:pPr>
              <w:jc w:val="center"/>
              <w:rPr>
                <w:rStyle w:val="fontstyle01"/>
              </w:rPr>
            </w:pPr>
            <w:r w:rsidRPr="009A65BF">
              <w:rPr>
                <w:rStyle w:val="fontstyle01"/>
              </w:rPr>
              <w:t>KẾT LUẬN</w:t>
            </w:r>
          </w:p>
        </w:tc>
        <w:tc>
          <w:tcPr>
            <w:tcW w:w="6520" w:type="dxa"/>
            <w:gridSpan w:val="2"/>
            <w:vAlign w:val="center"/>
          </w:tcPr>
          <w:p w14:paraId="3A3DEE59" w14:textId="77777777" w:rsidR="009A65BF" w:rsidRPr="00613296" w:rsidRDefault="009A65BF" w:rsidP="00613296">
            <w:pPr>
              <w:jc w:val="center"/>
              <w:rPr>
                <w:rStyle w:val="fontstyle01"/>
                <w:bCs w:val="0"/>
              </w:rPr>
            </w:pPr>
            <w:r w:rsidRPr="00613296">
              <w:rPr>
                <w:rStyle w:val="fontstyle01"/>
                <w:bCs w:val="0"/>
              </w:rPr>
              <w:t>ĐẠT/</w:t>
            </w:r>
          </w:p>
          <w:p w14:paraId="74ED9A54" w14:textId="77777777" w:rsidR="009A65BF" w:rsidRPr="005E4CFE" w:rsidRDefault="009A65BF" w:rsidP="00613296">
            <w:pPr>
              <w:jc w:val="center"/>
              <w:rPr>
                <w:rStyle w:val="fontstyle01"/>
                <w:b w:val="0"/>
              </w:rPr>
            </w:pPr>
            <w:r w:rsidRPr="00613296">
              <w:rPr>
                <w:rStyle w:val="fontstyle01"/>
                <w:bCs w:val="0"/>
              </w:rPr>
              <w:t>KHÔNG ĐẠT</w:t>
            </w:r>
          </w:p>
        </w:tc>
      </w:tr>
    </w:tbl>
    <w:p w14:paraId="5F7926B2" w14:textId="77777777" w:rsidR="00F621E2" w:rsidRDefault="00F621E2" w:rsidP="00F621E2">
      <w:pPr>
        <w:spacing w:after="0"/>
      </w:pPr>
    </w:p>
    <w:sectPr w:rsidR="00F621E2" w:rsidSect="00CF108A">
      <w:pgSz w:w="11907" w:h="16840" w:code="9"/>
      <w:pgMar w:top="1134" w:right="1134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Ligh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gutterAtTop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E2"/>
    <w:rsid w:val="00014DD0"/>
    <w:rsid w:val="00194624"/>
    <w:rsid w:val="005E4CFE"/>
    <w:rsid w:val="00613296"/>
    <w:rsid w:val="006B1367"/>
    <w:rsid w:val="007C57A2"/>
    <w:rsid w:val="00846626"/>
    <w:rsid w:val="008D546D"/>
    <w:rsid w:val="00986775"/>
    <w:rsid w:val="009A65BF"/>
    <w:rsid w:val="00A85C88"/>
    <w:rsid w:val="00CF108A"/>
    <w:rsid w:val="00D5399C"/>
    <w:rsid w:val="00EF2480"/>
    <w:rsid w:val="00F12EFA"/>
    <w:rsid w:val="00F621E2"/>
    <w:rsid w:val="00FC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31D086"/>
  <w15:docId w15:val="{09299FEB-2C0F-4C1F-8C32-8FBE02A2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F621E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E4CFE"/>
    <w:rPr>
      <w:rFonts w:ascii="Calibri-Light" w:hAnsi="Calibri-Ligh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AFFF2-1302-46D9-97CB-566EFEEA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Phuc Bui Quang</cp:lastModifiedBy>
  <cp:revision>2</cp:revision>
  <dcterms:created xsi:type="dcterms:W3CDTF">2025-08-25T09:28:00Z</dcterms:created>
  <dcterms:modified xsi:type="dcterms:W3CDTF">2025-08-25T09:28:00Z</dcterms:modified>
</cp:coreProperties>
</file>