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DB" w:rsidRPr="00180F17" w:rsidRDefault="006671DB" w:rsidP="006671DB">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6671DB" w:rsidRPr="00E72E73" w:rsidRDefault="006671DB" w:rsidP="006671DB">
      <w:pPr>
        <w:pStyle w:val="FootnoteText"/>
        <w:widowControl w:val="0"/>
        <w:spacing w:before="80" w:after="80"/>
        <w:ind w:left="0" w:firstLine="709"/>
        <w:rPr>
          <w:sz w:val="28"/>
          <w:szCs w:val="28"/>
          <w:lang w:val="pl-PL"/>
        </w:rPr>
      </w:pPr>
      <w:r w:rsidRPr="00E72E73">
        <w:rPr>
          <w:sz w:val="28"/>
          <w:szCs w:val="28"/>
          <w:lang w:val="pl-PL"/>
        </w:rPr>
        <w:t>Phương pháp đánh giá: Đạt/Không đạt</w:t>
      </w:r>
    </w:p>
    <w:p w:rsidR="006671DB" w:rsidRPr="00E72E73" w:rsidRDefault="006671DB" w:rsidP="006671DB">
      <w:pPr>
        <w:pStyle w:val="FootnoteText"/>
        <w:widowControl w:val="0"/>
        <w:tabs>
          <w:tab w:val="clear" w:pos="360"/>
          <w:tab w:val="left" w:pos="567"/>
        </w:tabs>
        <w:spacing w:before="80" w:after="80"/>
        <w:ind w:left="0" w:firstLine="709"/>
        <w:rPr>
          <w:sz w:val="28"/>
          <w:szCs w:val="28"/>
          <w:lang w:val="pl-PL"/>
        </w:rPr>
      </w:pPr>
      <w:r w:rsidRPr="00E72E73">
        <w:rPr>
          <w:sz w:val="28"/>
          <w:szCs w:val="28"/>
          <w:lang w:val="pl-PL"/>
        </w:rPr>
        <w:t>Tiêu chí tổng quát được đánh giá là đạt khi tất cả các tiêu chí chi tiết cơ bản được đánh giá là đạt và các tiêu chí chi tiết không cơ bản được đánh giá là đạt hoặc chấp nhận được.</w:t>
      </w:r>
    </w:p>
    <w:p w:rsidR="006671DB" w:rsidRPr="00E72E73" w:rsidRDefault="006671DB" w:rsidP="006671DB">
      <w:pPr>
        <w:pStyle w:val="FootnoteText"/>
        <w:widowControl w:val="0"/>
        <w:tabs>
          <w:tab w:val="clear" w:pos="360"/>
          <w:tab w:val="left" w:pos="709"/>
        </w:tabs>
        <w:spacing w:before="80" w:after="80"/>
        <w:ind w:left="0" w:firstLine="709"/>
        <w:rPr>
          <w:sz w:val="28"/>
          <w:szCs w:val="28"/>
          <w:lang w:val="pl-PL"/>
        </w:rPr>
      </w:pPr>
      <w:r w:rsidRPr="00E72E73">
        <w:rPr>
          <w:sz w:val="28"/>
          <w:szCs w:val="28"/>
          <w:lang w:val="pl-PL"/>
        </w:rPr>
        <w:t>E-HSDT được đánh giá là đáp ứng yêu cầu về kỹ thuật khi có tất cả các tiêu chí tổng quát đều được đánh giá là đạt.</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4423"/>
        <w:gridCol w:w="1570"/>
      </w:tblGrid>
      <w:tr w:rsidR="006671DB" w:rsidRPr="00E72E73" w:rsidTr="00C62259">
        <w:trPr>
          <w:trHeight w:val="20"/>
          <w:tblHeader/>
        </w:trPr>
        <w:tc>
          <w:tcPr>
            <w:tcW w:w="4176" w:type="pct"/>
            <w:gridSpan w:val="2"/>
            <w:tcBorders>
              <w:top w:val="single" w:sz="4" w:space="0" w:color="auto"/>
              <w:left w:val="single" w:sz="4" w:space="0" w:color="auto"/>
              <w:bottom w:val="single" w:sz="4" w:space="0" w:color="auto"/>
              <w:right w:val="single" w:sz="4" w:space="0" w:color="auto"/>
            </w:tcBorders>
            <w:vAlign w:val="center"/>
          </w:tcPr>
          <w:p w:rsidR="006671DB" w:rsidRPr="00E72E73" w:rsidRDefault="006671DB" w:rsidP="00C62259">
            <w:pPr>
              <w:widowControl w:val="0"/>
              <w:tabs>
                <w:tab w:val="left" w:pos="851"/>
              </w:tabs>
              <w:spacing w:before="20" w:after="20"/>
              <w:jc w:val="center"/>
              <w:rPr>
                <w:b/>
                <w:sz w:val="28"/>
                <w:szCs w:val="28"/>
              </w:rPr>
            </w:pPr>
            <w:r w:rsidRPr="00E72E73">
              <w:rPr>
                <w:b/>
                <w:sz w:val="28"/>
                <w:szCs w:val="28"/>
              </w:rPr>
              <w:t>Nội dung đánh giá</w:t>
            </w:r>
          </w:p>
        </w:tc>
        <w:tc>
          <w:tcPr>
            <w:tcW w:w="824" w:type="pct"/>
            <w:tcBorders>
              <w:top w:val="single" w:sz="4" w:space="0" w:color="auto"/>
              <w:left w:val="single" w:sz="4" w:space="0" w:color="auto"/>
              <w:bottom w:val="single" w:sz="4" w:space="0" w:color="auto"/>
              <w:right w:val="single" w:sz="4" w:space="0" w:color="auto"/>
            </w:tcBorders>
            <w:vAlign w:val="center"/>
          </w:tcPr>
          <w:p w:rsidR="006671DB" w:rsidRPr="00E72E73" w:rsidRDefault="006671DB" w:rsidP="00C62259">
            <w:pPr>
              <w:widowControl w:val="0"/>
              <w:tabs>
                <w:tab w:val="left" w:pos="851"/>
              </w:tabs>
              <w:spacing w:before="20" w:after="20"/>
              <w:jc w:val="center"/>
              <w:rPr>
                <w:b/>
                <w:sz w:val="28"/>
                <w:szCs w:val="28"/>
              </w:rPr>
            </w:pPr>
            <w:r w:rsidRPr="00E72E73">
              <w:rPr>
                <w:b/>
                <w:sz w:val="28"/>
                <w:szCs w:val="28"/>
              </w:rPr>
              <w:t>Đạt/ Không đạt</w:t>
            </w:r>
          </w:p>
        </w:tc>
      </w:tr>
      <w:tr w:rsidR="006671DB" w:rsidRPr="00E72E73" w:rsidTr="00C62259">
        <w:trPr>
          <w:trHeight w:val="505"/>
        </w:trPr>
        <w:tc>
          <w:tcPr>
            <w:tcW w:w="5000" w:type="pct"/>
            <w:gridSpan w:val="3"/>
            <w:tcBorders>
              <w:top w:val="single" w:sz="4" w:space="0" w:color="auto"/>
            </w:tcBorders>
            <w:vAlign w:val="center"/>
          </w:tcPr>
          <w:p w:rsidR="006671DB" w:rsidRPr="00E72E73" w:rsidRDefault="006671DB" w:rsidP="00C62259">
            <w:pPr>
              <w:widowControl w:val="0"/>
              <w:tabs>
                <w:tab w:val="left" w:pos="851"/>
              </w:tabs>
              <w:spacing w:before="20" w:after="20"/>
              <w:jc w:val="left"/>
              <w:rPr>
                <w:b/>
                <w:sz w:val="28"/>
                <w:szCs w:val="28"/>
              </w:rPr>
            </w:pPr>
            <w:r w:rsidRPr="00E72E73">
              <w:rPr>
                <w:b/>
                <w:bCs/>
                <w:sz w:val="28"/>
                <w:szCs w:val="28"/>
              </w:rPr>
              <w:t>1. Đặc tính, thông số kỹ thuật</w:t>
            </w:r>
          </w:p>
        </w:tc>
      </w:tr>
      <w:tr w:rsidR="006671DB" w:rsidRPr="00E72E73" w:rsidTr="00C62259">
        <w:trPr>
          <w:trHeight w:val="505"/>
        </w:trPr>
        <w:tc>
          <w:tcPr>
            <w:tcW w:w="1855" w:type="pct"/>
            <w:vMerge w:val="restart"/>
            <w:tcBorders>
              <w:top w:val="single" w:sz="4" w:space="0" w:color="auto"/>
            </w:tcBorders>
            <w:vAlign w:val="center"/>
          </w:tcPr>
          <w:p w:rsidR="006671DB" w:rsidRPr="00E72E73" w:rsidRDefault="006671DB" w:rsidP="00C62259">
            <w:pPr>
              <w:widowControl w:val="0"/>
              <w:tabs>
                <w:tab w:val="left" w:pos="851"/>
              </w:tabs>
              <w:spacing w:before="20" w:after="20"/>
              <w:ind w:left="-18"/>
              <w:rPr>
                <w:bCs/>
                <w:sz w:val="28"/>
                <w:szCs w:val="28"/>
              </w:rPr>
            </w:pPr>
            <w:r w:rsidRPr="00E72E73">
              <w:rPr>
                <w:bCs/>
                <w:sz w:val="28"/>
                <w:szCs w:val="28"/>
              </w:rPr>
              <w:t>1.1. Chủng loại hàng hóa</w:t>
            </w:r>
          </w:p>
        </w:tc>
        <w:tc>
          <w:tcPr>
            <w:tcW w:w="2321" w:type="pct"/>
            <w:tcBorders>
              <w:top w:val="single" w:sz="4" w:space="0" w:color="auto"/>
              <w:bottom w:val="single" w:sz="4" w:space="0" w:color="auto"/>
            </w:tcBorders>
            <w:vAlign w:val="center"/>
          </w:tcPr>
          <w:p w:rsidR="006671DB" w:rsidRPr="00E72E73" w:rsidRDefault="006671DB" w:rsidP="00C62259">
            <w:pPr>
              <w:widowControl w:val="0"/>
              <w:spacing w:before="20" w:after="20"/>
              <w:rPr>
                <w:bCs/>
                <w:sz w:val="28"/>
                <w:szCs w:val="28"/>
              </w:rPr>
            </w:pPr>
            <w:r w:rsidRPr="00E72E73">
              <w:rPr>
                <w:bCs/>
                <w:sz w:val="28"/>
                <w:szCs w:val="28"/>
              </w:rPr>
              <w:t>Chủng loại hàng hóa cung cấp đáp ứng đúng yêu cầu nêu tại Phạm vi cung cấp Mẫu số 01A (webform trên Hệ thống).</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jc w:val="center"/>
              <w:rPr>
                <w:sz w:val="28"/>
                <w:szCs w:val="28"/>
                <w:lang w:val="fr-FR"/>
              </w:rPr>
            </w:pPr>
            <w:r w:rsidRPr="00E72E73">
              <w:rPr>
                <w:sz w:val="28"/>
                <w:szCs w:val="28"/>
                <w:lang w:val="fr-FR"/>
              </w:rPr>
              <w:t>Đạt</w:t>
            </w:r>
          </w:p>
        </w:tc>
      </w:tr>
      <w:tr w:rsidR="006671DB" w:rsidRPr="00E72E73" w:rsidTr="00C62259">
        <w:trPr>
          <w:trHeight w:val="505"/>
        </w:trPr>
        <w:tc>
          <w:tcPr>
            <w:tcW w:w="1855" w:type="pct"/>
            <w:vMerge/>
            <w:tcBorders>
              <w:bottom w:val="single" w:sz="4" w:space="0" w:color="auto"/>
            </w:tcBorders>
            <w:vAlign w:val="center"/>
          </w:tcPr>
          <w:p w:rsidR="006671DB" w:rsidRPr="00E72E73" w:rsidRDefault="006671DB" w:rsidP="00C62259">
            <w:pPr>
              <w:widowControl w:val="0"/>
              <w:tabs>
                <w:tab w:val="left" w:pos="851"/>
              </w:tabs>
              <w:spacing w:before="20" w:after="20"/>
              <w:ind w:left="-18"/>
              <w:rPr>
                <w:bCs/>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spacing w:before="20" w:after="20"/>
              <w:rPr>
                <w:bCs/>
                <w:sz w:val="28"/>
                <w:szCs w:val="28"/>
              </w:rPr>
            </w:pPr>
            <w:r w:rsidRPr="00E72E73">
              <w:rPr>
                <w:bCs/>
                <w:sz w:val="28"/>
                <w:szCs w:val="28"/>
              </w:rPr>
              <w:t>Chủng loại hàng hóa cung cấp không đúng theo yêu cầu nêu tại Phạm vi cung cấp Mẫu số 01A (webform trên Hệ thống).</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jc w:val="center"/>
              <w:rPr>
                <w:sz w:val="28"/>
                <w:szCs w:val="28"/>
                <w:lang w:val="fr-FR"/>
              </w:rPr>
            </w:pPr>
            <w:r w:rsidRPr="00E72E73">
              <w:rPr>
                <w:sz w:val="28"/>
                <w:szCs w:val="28"/>
                <w:lang w:val="fr-FR"/>
              </w:rPr>
              <w:t>Không đạt</w:t>
            </w:r>
          </w:p>
        </w:tc>
      </w:tr>
      <w:tr w:rsidR="006671DB" w:rsidRPr="00E72E73" w:rsidTr="00C62259">
        <w:trPr>
          <w:trHeight w:val="505"/>
        </w:trPr>
        <w:tc>
          <w:tcPr>
            <w:tcW w:w="1855" w:type="pct"/>
            <w:vMerge w:val="restar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18"/>
              <w:rPr>
                <w:bCs/>
                <w:sz w:val="28"/>
                <w:szCs w:val="28"/>
              </w:rPr>
            </w:pPr>
            <w:r w:rsidRPr="00E72E73">
              <w:rPr>
                <w:bCs/>
                <w:sz w:val="28"/>
                <w:szCs w:val="28"/>
              </w:rPr>
              <w:t>1.2. Có tài liệu nêu rõ (đối với từng loại hàng hóa) dự thầu nêu tại Phạm vi cung cấp Mẫu số 01A (webform trên Hệ thống) cụ thể:</w:t>
            </w:r>
          </w:p>
          <w:p w:rsidR="006671DB" w:rsidRPr="00E72E73" w:rsidRDefault="006671DB" w:rsidP="00C62259">
            <w:pPr>
              <w:widowControl w:val="0"/>
              <w:tabs>
                <w:tab w:val="left" w:pos="851"/>
              </w:tabs>
              <w:spacing w:before="20" w:after="20"/>
              <w:ind w:left="-18"/>
              <w:rPr>
                <w:bCs/>
                <w:sz w:val="28"/>
                <w:szCs w:val="28"/>
              </w:rPr>
            </w:pPr>
            <w:r w:rsidRPr="00E72E73">
              <w:rPr>
                <w:bCs/>
                <w:sz w:val="28"/>
                <w:szCs w:val="28"/>
              </w:rPr>
              <w:t>- Ký mã hiệu (theo quy định của nhà sản xuất);</w:t>
            </w:r>
          </w:p>
          <w:p w:rsidR="006671DB" w:rsidRPr="00E72E73" w:rsidRDefault="006671DB" w:rsidP="00C62259">
            <w:pPr>
              <w:widowControl w:val="0"/>
              <w:tabs>
                <w:tab w:val="left" w:pos="851"/>
              </w:tabs>
              <w:spacing w:before="20" w:after="20"/>
              <w:ind w:left="-18"/>
              <w:rPr>
                <w:bCs/>
                <w:sz w:val="28"/>
                <w:szCs w:val="28"/>
              </w:rPr>
            </w:pPr>
            <w:r w:rsidRPr="00E72E73">
              <w:rPr>
                <w:bCs/>
                <w:sz w:val="28"/>
                <w:szCs w:val="28"/>
              </w:rPr>
              <w:t>- Nhãn mác sản phẩm (theo quy định</w:t>
            </w:r>
          </w:p>
          <w:p w:rsidR="006671DB" w:rsidRPr="00E72E73" w:rsidRDefault="006671DB" w:rsidP="00C62259">
            <w:pPr>
              <w:widowControl w:val="0"/>
              <w:tabs>
                <w:tab w:val="left" w:pos="851"/>
              </w:tabs>
              <w:spacing w:before="20" w:after="20"/>
              <w:ind w:left="-18"/>
              <w:rPr>
                <w:bCs/>
                <w:sz w:val="28"/>
                <w:szCs w:val="28"/>
              </w:rPr>
            </w:pPr>
            <w:r w:rsidRPr="00E72E73">
              <w:rPr>
                <w:bCs/>
                <w:sz w:val="28"/>
                <w:szCs w:val="28"/>
              </w:rPr>
              <w:t>của nhà sản xuất);</w:t>
            </w:r>
          </w:p>
          <w:p w:rsidR="006671DB" w:rsidRPr="00E72E73" w:rsidRDefault="006671DB" w:rsidP="00C62259">
            <w:pPr>
              <w:widowControl w:val="0"/>
              <w:tabs>
                <w:tab w:val="left" w:pos="851"/>
              </w:tabs>
              <w:spacing w:before="20" w:after="20"/>
              <w:ind w:left="-18"/>
              <w:rPr>
                <w:bCs/>
                <w:sz w:val="28"/>
                <w:szCs w:val="28"/>
              </w:rPr>
            </w:pPr>
            <w:r w:rsidRPr="00E72E73">
              <w:rPr>
                <w:bCs/>
                <w:sz w:val="28"/>
                <w:szCs w:val="28"/>
              </w:rPr>
              <w:t>- Tên nhà sản xuất (Phải có);</w:t>
            </w:r>
          </w:p>
          <w:p w:rsidR="006671DB" w:rsidRPr="00E72E73" w:rsidRDefault="006671DB" w:rsidP="00C62259">
            <w:pPr>
              <w:widowControl w:val="0"/>
              <w:tabs>
                <w:tab w:val="left" w:pos="851"/>
              </w:tabs>
              <w:spacing w:before="20" w:after="20"/>
              <w:ind w:left="-18"/>
              <w:rPr>
                <w:sz w:val="28"/>
                <w:szCs w:val="28"/>
              </w:rPr>
            </w:pPr>
            <w:r w:rsidRPr="00E72E73">
              <w:rPr>
                <w:bCs/>
                <w:sz w:val="28"/>
                <w:szCs w:val="28"/>
              </w:rPr>
              <w:t>- Xuất xứ, nước sản xuất (Phải có).</w:t>
            </w:r>
          </w:p>
        </w:tc>
        <w:tc>
          <w:tcPr>
            <w:tcW w:w="2321" w:type="pct"/>
            <w:tcBorders>
              <w:top w:val="single" w:sz="4" w:space="0" w:color="auto"/>
              <w:bottom w:val="single" w:sz="4" w:space="0" w:color="auto"/>
            </w:tcBorders>
            <w:vAlign w:val="center"/>
          </w:tcPr>
          <w:p w:rsidR="006671DB" w:rsidRPr="00E72E73" w:rsidRDefault="006671DB" w:rsidP="00C62259">
            <w:pPr>
              <w:widowControl w:val="0"/>
              <w:spacing w:before="20" w:after="20"/>
              <w:rPr>
                <w:bCs/>
                <w:sz w:val="28"/>
                <w:szCs w:val="28"/>
              </w:rPr>
            </w:pPr>
            <w:r w:rsidRPr="00E72E73">
              <w:rPr>
                <w:bCs/>
                <w:sz w:val="28"/>
                <w:szCs w:val="28"/>
              </w:rPr>
              <w:t>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jc w:val="center"/>
              <w:rPr>
                <w:sz w:val="28"/>
                <w:szCs w:val="28"/>
              </w:rPr>
            </w:pPr>
            <w:r w:rsidRPr="00E72E73">
              <w:rPr>
                <w:sz w:val="28"/>
                <w:szCs w:val="28"/>
                <w:lang w:val="fr-FR"/>
              </w:rPr>
              <w:t>Đạt</w:t>
            </w:r>
          </w:p>
        </w:tc>
      </w:tr>
      <w:tr w:rsidR="006671DB" w:rsidRPr="00E72E73" w:rsidTr="00C62259">
        <w:trPr>
          <w:trHeight w:val="340"/>
        </w:trPr>
        <w:tc>
          <w:tcPr>
            <w:tcW w:w="1855" w:type="pct"/>
            <w:vMerge/>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rPr>
                <w:bCs/>
                <w:sz w:val="28"/>
                <w:szCs w:val="28"/>
              </w:rPr>
            </w:pPr>
            <w:r w:rsidRPr="00E72E73">
              <w:rPr>
                <w:bCs/>
                <w:sz w:val="28"/>
                <w:szCs w:val="28"/>
              </w:rPr>
              <w:t>Không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lang w:val="fr-FR"/>
              </w:rPr>
              <w:t>Không đạt</w:t>
            </w:r>
          </w:p>
        </w:tc>
      </w:tr>
      <w:tr w:rsidR="006671DB" w:rsidRPr="00E72E73" w:rsidTr="00C62259">
        <w:trPr>
          <w:trHeight w:val="397"/>
        </w:trPr>
        <w:tc>
          <w:tcPr>
            <w:tcW w:w="1855" w:type="pct"/>
            <w:vMerge w:val="restar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 xml:space="preserve">1.3. </w:t>
            </w:r>
            <w:r w:rsidRPr="00E72E73">
              <w:rPr>
                <w:bCs/>
                <w:sz w:val="28"/>
                <w:szCs w:val="28"/>
              </w:rPr>
              <w:t>Tiêu chuẩn hàng hoá</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right" w:pos="7254"/>
              </w:tabs>
              <w:spacing w:before="20" w:after="20"/>
              <w:rPr>
                <w:sz w:val="28"/>
                <w:szCs w:val="28"/>
              </w:rPr>
            </w:pPr>
            <w:r w:rsidRPr="00E72E73">
              <w:rPr>
                <w:sz w:val="28"/>
                <w:szCs w:val="28"/>
              </w:rPr>
              <w:t>- Nhà thầu phải có văn bản cam kết các nội dung sau:</w:t>
            </w:r>
          </w:p>
          <w:p w:rsidR="006671DB" w:rsidRPr="00E72E73" w:rsidRDefault="006671DB" w:rsidP="00C62259">
            <w:pPr>
              <w:widowControl w:val="0"/>
              <w:tabs>
                <w:tab w:val="right" w:pos="7254"/>
              </w:tabs>
              <w:spacing w:before="20" w:after="20"/>
              <w:rPr>
                <w:sz w:val="28"/>
                <w:szCs w:val="28"/>
              </w:rPr>
            </w:pPr>
            <w:r w:rsidRPr="00E72E73">
              <w:rPr>
                <w:sz w:val="28"/>
                <w:szCs w:val="28"/>
              </w:rPr>
              <w:t xml:space="preserve">+ Đối với hàng hóa nhập khẩu: Cam kết cung cấp Giấy chứng nhận xuất xứ hàng hóa (C/O), Giấy chứng nhận chất lượng hàng hóa (C/Q) khi giao </w:t>
            </w:r>
            <w:r w:rsidRPr="00E72E73">
              <w:rPr>
                <w:sz w:val="28"/>
                <w:szCs w:val="28"/>
              </w:rPr>
              <w:lastRenderedPageBreak/>
              <w:t xml:space="preserve">hàng. </w:t>
            </w:r>
          </w:p>
          <w:p w:rsidR="006671DB" w:rsidRPr="00E72E73" w:rsidRDefault="006671DB" w:rsidP="00C62259">
            <w:pPr>
              <w:widowControl w:val="0"/>
              <w:tabs>
                <w:tab w:val="right" w:pos="7254"/>
              </w:tabs>
              <w:spacing w:before="20" w:after="20"/>
              <w:rPr>
                <w:sz w:val="28"/>
                <w:szCs w:val="28"/>
              </w:rPr>
            </w:pPr>
            <w:r w:rsidRPr="00E72E73">
              <w:rPr>
                <w:sz w:val="28"/>
                <w:szCs w:val="28"/>
              </w:rPr>
              <w:t xml:space="preserve">+ Cam kết hàng hóa do nhà thầu chào hàng trong hồ sơ dự thầu đảm bảo về mặt kỹ thuật, chất lượng, nguồn gốc, xuất xứ. Hàng hóa nhà thầu cung cấp phải đảm bảo mới 100%, chưa qua sử dụng. </w:t>
            </w:r>
          </w:p>
          <w:p w:rsidR="006671DB" w:rsidRPr="00E72E73" w:rsidRDefault="006671DB" w:rsidP="00C62259">
            <w:pPr>
              <w:widowControl w:val="0"/>
              <w:tabs>
                <w:tab w:val="right" w:pos="7254"/>
              </w:tabs>
              <w:spacing w:before="20" w:after="20"/>
              <w:rPr>
                <w:sz w:val="28"/>
                <w:szCs w:val="28"/>
              </w:rPr>
            </w:pPr>
            <w:r w:rsidRPr="00E72E73">
              <w:rPr>
                <w:sz w:val="28"/>
                <w:szCs w:val="28"/>
              </w:rPr>
              <w:t>+ Có cam kết hàng hóa chào thầu là hợp pháp, không vi phạm bản quyền của nhà sản xuất; Cam kết hàng hóa phải có tem nhãn phụ bằng tiếng Việt đối với những nội dung bắt buộc theo quy định tại Nghị định số 43/2017/NĐ-CP ngày 14/04/2017 về nhãn hàng hóa, Nghị định 111/2021/NĐ-CP sửa đổi Nghị định 43/2017/NĐ-CP về nhãn hàng hóa, Thông tư 05/2019/TT-BKHCN ngày 26/6/2019 quy định chi tiết thi hành một số điều của Nghị định số 43/2017/NĐ-CP ngày 14 tháng 4 năm 2017 của Chính phủ về nhãn hàng hóa.</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lastRenderedPageBreak/>
              <w:t>Đạt</w:t>
            </w:r>
          </w:p>
        </w:tc>
      </w:tr>
      <w:tr w:rsidR="006671DB" w:rsidRPr="00E72E73" w:rsidTr="00C62259">
        <w:trPr>
          <w:trHeight w:val="246"/>
        </w:trPr>
        <w:tc>
          <w:tcPr>
            <w:tcW w:w="1855" w:type="pct"/>
            <w:vMerge/>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hoặc có nhưng không đầy đủ nội dung, không đáp ứng các tiêu chí nêu trên.</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40"/>
        </w:trPr>
        <w:tc>
          <w:tcPr>
            <w:tcW w:w="1855" w:type="pct"/>
            <w:vMerge w:val="restar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1.4. Đặc tính, thông số kỹ thuật của hàng hóa</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 Có lập bảng mô tả chi tiết thông số kỹ thuật của hàng hóa dự thầu</w:t>
            </w:r>
          </w:p>
          <w:p w:rsidR="006671DB" w:rsidRPr="00E72E73" w:rsidRDefault="006671DB" w:rsidP="00C62259">
            <w:pPr>
              <w:widowControl w:val="0"/>
              <w:tabs>
                <w:tab w:val="left" w:pos="851"/>
              </w:tabs>
              <w:spacing w:before="20" w:after="20"/>
              <w:ind w:left="-57" w:right="-57"/>
              <w:rPr>
                <w:sz w:val="28"/>
                <w:szCs w:val="28"/>
              </w:rPr>
            </w:pPr>
            <w:r w:rsidRPr="00E72E73">
              <w:rPr>
                <w:sz w:val="28"/>
                <w:szCs w:val="28"/>
              </w:rPr>
              <w:t>- Các đặc tính, thông số kỹ thuật của hàng hóa dự thầu hoàn toàn phù hợp, đáp ứng hoặc cao hơn yêu cầu của E-HSMT quy định tại Chương V. Yêu cầu về kỹ thuật</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792"/>
        </w:trPr>
        <w:tc>
          <w:tcPr>
            <w:tcW w:w="1855" w:type="pct"/>
            <w:vMerge/>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 Không lập bảng mô tả chi tiết thông số kỹ thuật của hàng hóa dự thầu</w:t>
            </w:r>
          </w:p>
          <w:p w:rsidR="006671DB" w:rsidRPr="00E72E73" w:rsidRDefault="006671DB" w:rsidP="00C62259">
            <w:pPr>
              <w:widowControl w:val="0"/>
              <w:tabs>
                <w:tab w:val="left" w:pos="851"/>
              </w:tabs>
              <w:spacing w:before="20" w:after="20"/>
              <w:ind w:left="-57" w:right="-57"/>
              <w:rPr>
                <w:sz w:val="28"/>
                <w:szCs w:val="28"/>
              </w:rPr>
            </w:pPr>
            <w:r w:rsidRPr="00E72E73">
              <w:rPr>
                <w:sz w:val="28"/>
                <w:szCs w:val="28"/>
              </w:rPr>
              <w:t xml:space="preserve">- Các đặc tính, thông số kỹ thuật của hàng hóa dự thầu không phù hợp, </w:t>
            </w:r>
            <w:r w:rsidRPr="00E72E73">
              <w:rPr>
                <w:sz w:val="28"/>
                <w:szCs w:val="28"/>
              </w:rPr>
              <w:lastRenderedPageBreak/>
              <w:t xml:space="preserve">không đáp ứng yêu cầu của E-HSMT quy định tại </w:t>
            </w:r>
            <w:r w:rsidRPr="00E72E73">
              <w:rPr>
                <w:bCs/>
                <w:sz w:val="28"/>
                <w:szCs w:val="28"/>
              </w:rPr>
              <w:t>Chương V. Yêu cầu về kỹ thuật</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lastRenderedPageBreak/>
              <w:t>Không đạt</w:t>
            </w:r>
          </w:p>
        </w:tc>
      </w:tr>
      <w:tr w:rsidR="006671DB" w:rsidRPr="00E72E73" w:rsidTr="00C62259">
        <w:trPr>
          <w:trHeight w:val="314"/>
        </w:trPr>
        <w:tc>
          <w:tcPr>
            <w:tcW w:w="1855" w:type="pct"/>
            <w:vMerge w:val="restart"/>
            <w:tcBorders>
              <w:top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lastRenderedPageBreak/>
              <w:t xml:space="preserve">1.5. E-HSDT phải kèm file scan bản gốc hoặc bản chụp Catalogue (tài liệu kỹ thuât) hoặc có thể là hồ sơ, giấy tờ, bản vẽ của các hàng hóa dự thầu </w:t>
            </w:r>
            <w:r w:rsidRPr="00E72E73">
              <w:rPr>
                <w:i/>
                <w:sz w:val="28"/>
                <w:szCs w:val="28"/>
              </w:rPr>
              <w:t>(chỉ áp dụng đối với máy chính, không yêu cầu đối với phụ kiện)</w:t>
            </w:r>
            <w:r w:rsidRPr="00E72E73">
              <w:rPr>
                <w:sz w:val="28"/>
                <w:szCs w:val="28"/>
              </w:rPr>
              <w:t>, trường hợp là tiếng nước ngoài phải kèm bảng dịch sang tiếng Việt.</w:t>
            </w:r>
          </w:p>
          <w:p w:rsidR="006671DB" w:rsidRPr="00E72E73" w:rsidRDefault="006671DB" w:rsidP="00C62259">
            <w:pPr>
              <w:widowControl w:val="0"/>
              <w:tabs>
                <w:tab w:val="left" w:pos="851"/>
              </w:tabs>
              <w:spacing w:before="20" w:after="20"/>
              <w:ind w:left="-57" w:right="-57"/>
              <w:rPr>
                <w:i/>
                <w:sz w:val="28"/>
                <w:szCs w:val="28"/>
              </w:rPr>
            </w:pPr>
            <w:r w:rsidRPr="00E72E73">
              <w:rPr>
                <w:i/>
                <w:sz w:val="28"/>
                <w:szCs w:val="28"/>
              </w:rPr>
              <w:t>Ghi chú:</w:t>
            </w:r>
          </w:p>
          <w:p w:rsidR="006671DB" w:rsidRPr="00E72E73" w:rsidRDefault="006671DB" w:rsidP="00C62259">
            <w:pPr>
              <w:widowControl w:val="0"/>
              <w:tabs>
                <w:tab w:val="left" w:pos="851"/>
              </w:tabs>
              <w:spacing w:before="20" w:after="20"/>
              <w:ind w:left="-57" w:right="-57"/>
              <w:rPr>
                <w:sz w:val="28"/>
                <w:szCs w:val="28"/>
              </w:rPr>
            </w:pPr>
            <w:r w:rsidRPr="00E72E73">
              <w:rPr>
                <w:i/>
                <w:sz w:val="28"/>
                <w:szCs w:val="28"/>
              </w:rPr>
              <w:t>Trường hợp, trong E-HSDT, nhà thầu không đính kèm Catalogue (tài liệu kỹ thuật) theo yêu cầu thì nhà thầu phải chịu trách nhiệm làm rõ, bổ sung trong quá trình đánh giá E-HSDT.</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tài liệu chứng minh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14"/>
        </w:trPr>
        <w:tc>
          <w:tcPr>
            <w:tcW w:w="1855" w:type="pct"/>
            <w:vMerge/>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tài liệu chứng minh hoặc có nhưng không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14"/>
        </w:trPr>
        <w:tc>
          <w:tcPr>
            <w:tcW w:w="1855" w:type="pct"/>
            <w:vMerge w:val="restart"/>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1.6. Nhà thầu phải cam kết tất cả hàng hóa dự thầu có khả năng thích ứng về địa lý, môi trường tại Việt Nam.</w:t>
            </w:r>
          </w:p>
          <w:p w:rsidR="006671DB" w:rsidRPr="00E72E73" w:rsidRDefault="006671DB" w:rsidP="00C62259">
            <w:pPr>
              <w:widowControl w:val="0"/>
              <w:tabs>
                <w:tab w:val="left" w:pos="851"/>
              </w:tabs>
              <w:spacing w:before="20" w:after="20"/>
              <w:ind w:right="-57"/>
              <w:rPr>
                <w:i/>
                <w:sz w:val="28"/>
                <w:szCs w:val="28"/>
              </w:rPr>
            </w:pPr>
            <w:r w:rsidRPr="00E72E73">
              <w:rPr>
                <w:i/>
                <w:sz w:val="28"/>
                <w:szCs w:val="28"/>
              </w:rPr>
              <w:t>Ghi chú (nếu có): Trường hợp hàng hóa có tác động đối với môi trường thì E-HSDT phải có thuyết minh biện pháp giải quyết.</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cam kết đáp ứng đầy đủ theo yêu cầu và thuyết minh biện pháp giải quyết (nếu có) đối với trường hợp hàng hóa có tác động đối với môi trường</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p>
        </w:tc>
      </w:tr>
      <w:tr w:rsidR="006671DB" w:rsidRPr="00E72E73" w:rsidTr="00C62259">
        <w:trPr>
          <w:trHeight w:val="314"/>
        </w:trPr>
        <w:tc>
          <w:tcPr>
            <w:tcW w:w="1855" w:type="pct"/>
            <w:vMerge/>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cam kết hoặc có nhưng không đáp ứng đầy đủ theo yêu cầu hoặc không có thuyết minh biện pháp giải quyết đối với trường hợp hàng hóa có tác động đối với môi trường</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p>
        </w:tc>
      </w:tr>
      <w:tr w:rsidR="006671DB" w:rsidRPr="00E72E73" w:rsidTr="00C62259">
        <w:trPr>
          <w:trHeight w:val="314"/>
        </w:trPr>
        <w:tc>
          <w:tcPr>
            <w:tcW w:w="5000" w:type="pct"/>
            <w:gridSpan w:val="3"/>
            <w:tcBorders>
              <w:top w:val="single" w:sz="4" w:space="0" w:color="auto"/>
            </w:tcBorders>
            <w:vAlign w:val="center"/>
          </w:tcPr>
          <w:p w:rsidR="006671DB" w:rsidRPr="00E72E73" w:rsidRDefault="006671DB" w:rsidP="00C62259">
            <w:pPr>
              <w:widowControl w:val="0"/>
              <w:tabs>
                <w:tab w:val="left" w:pos="851"/>
              </w:tabs>
              <w:spacing w:before="20" w:after="20"/>
              <w:ind w:left="-57" w:right="-57"/>
              <w:jc w:val="left"/>
              <w:rPr>
                <w:b/>
                <w:sz w:val="28"/>
                <w:szCs w:val="28"/>
              </w:rPr>
            </w:pPr>
            <w:r w:rsidRPr="00E72E73">
              <w:rPr>
                <w:b/>
                <w:sz w:val="28"/>
                <w:szCs w:val="28"/>
              </w:rPr>
              <w:t>2. Các giải pháp kỹ thuật, biện pháp tổ chức cung cấp và tiến độ thực hiện</w:t>
            </w:r>
          </w:p>
        </w:tc>
      </w:tr>
      <w:tr w:rsidR="006671DB" w:rsidRPr="00E72E73" w:rsidTr="00C62259">
        <w:trPr>
          <w:trHeight w:val="314"/>
        </w:trPr>
        <w:tc>
          <w:tcPr>
            <w:tcW w:w="1855" w:type="pct"/>
            <w:vMerge w:val="restart"/>
            <w:tcBorders>
              <w:top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2.1. Giải pháp kỹ thuật, biện pháp tổ chức cung cấp, lắp đặt hàng hóa</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Nhà thầu phải trình bày giải pháp kỹ thuật, biện pháp tổ chức cung cấp, lắp đặt hàng hóa hợp lý và hiệu quả kinh tế, phù hợp với yêu cầu, tính chất của gói thầu và vị trí, địa điểm cung cấp hàng hóa</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205"/>
        </w:trPr>
        <w:tc>
          <w:tcPr>
            <w:tcW w:w="1855" w:type="pct"/>
            <w:vMerge/>
            <w:tcBorders>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Nhà thầu không có giải pháp kỹ thuật, biện pháp tổ chức cung cấp lắp đặt hàng hóa hoặc có giải pháp kỹ thuật, biện pháp tổ chức cung cấp lắp đặt hàng hóa nhưng không hợp lý, khả thi hoặc không hiệu quả kinh tế hoặc không phù hợp với yêu cầu, tính chất của gói thầu và vị trí, địa điểm cung cấp hàng hóa</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581"/>
        </w:trPr>
        <w:tc>
          <w:tcPr>
            <w:tcW w:w="1855" w:type="pct"/>
            <w:vMerge w:val="restar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2.2. Tiến độ cung cấp hàng hóa</w:t>
            </w:r>
          </w:p>
        </w:tc>
        <w:tc>
          <w:tcPr>
            <w:tcW w:w="2321" w:type="pct"/>
            <w:tcBorders>
              <w:top w:val="single" w:sz="4" w:space="0" w:color="auto"/>
              <w:bottom w:val="single" w:sz="4" w:space="0" w:color="auto"/>
            </w:tcBorders>
            <w:vAlign w:val="center"/>
          </w:tcPr>
          <w:p w:rsidR="006671DB" w:rsidRPr="00E72E73" w:rsidRDefault="00412C33" w:rsidP="00C62259">
            <w:pPr>
              <w:widowControl w:val="0"/>
              <w:tabs>
                <w:tab w:val="left" w:pos="851"/>
              </w:tabs>
              <w:spacing w:before="20" w:after="20"/>
              <w:ind w:left="-57" w:right="-57"/>
              <w:rPr>
                <w:sz w:val="28"/>
                <w:szCs w:val="28"/>
              </w:rPr>
            </w:pPr>
            <w:r>
              <w:rPr>
                <w:sz w:val="28"/>
                <w:szCs w:val="28"/>
              </w:rPr>
              <w:t>≤  45</w:t>
            </w:r>
            <w:r w:rsidR="006671DB" w:rsidRPr="00E72E73">
              <w:rPr>
                <w:sz w:val="28"/>
                <w:szCs w:val="28"/>
              </w:rPr>
              <w:t xml:space="preserve"> ngày kể từ ngày hợp đồng có hiệu lực</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40"/>
        </w:trPr>
        <w:tc>
          <w:tcPr>
            <w:tcW w:w="1855" w:type="pct"/>
            <w:vMerge/>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412C33" w:rsidP="00C62259">
            <w:pPr>
              <w:widowControl w:val="0"/>
              <w:tabs>
                <w:tab w:val="left" w:pos="851"/>
              </w:tabs>
              <w:spacing w:before="20" w:after="20"/>
              <w:ind w:left="-57" w:right="-57"/>
              <w:rPr>
                <w:sz w:val="28"/>
                <w:szCs w:val="28"/>
              </w:rPr>
            </w:pPr>
            <w:r>
              <w:rPr>
                <w:sz w:val="28"/>
                <w:szCs w:val="28"/>
              </w:rPr>
              <w:t>&gt; 45</w:t>
            </w:r>
            <w:bookmarkStart w:id="0" w:name="_GoBack"/>
            <w:bookmarkEnd w:id="0"/>
            <w:r w:rsidR="006671DB" w:rsidRPr="00E72E73">
              <w:rPr>
                <w:sz w:val="28"/>
                <w:szCs w:val="28"/>
              </w:rPr>
              <w:t xml:space="preserve"> ngày kể từ ngày hợp đồng có hiệu lực</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40"/>
        </w:trPr>
        <w:tc>
          <w:tcPr>
            <w:tcW w:w="1855" w:type="pct"/>
            <w:vMerge w:val="restart"/>
            <w:tcBorders>
              <w:top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2.3. Biện pháp đảm bảo an toàn lao động, phòng chống cháy nổ, vệ sinh môi trường</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Biện pháp đảm bảo an toàn lao động, phòng chống cháy nổ, vệ sinh môi trường chi tiết trong quá trình cung cấp, lắp đặt</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40"/>
        </w:trPr>
        <w:tc>
          <w:tcPr>
            <w:tcW w:w="1855" w:type="pct"/>
            <w:vMerge/>
            <w:tcBorders>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hoặc không phù hợp với yêu cầu, tính chất của gói thầu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40"/>
        </w:trPr>
        <w:tc>
          <w:tcPr>
            <w:tcW w:w="5000" w:type="pct"/>
            <w:gridSpan w:val="3"/>
            <w:tcBorders>
              <w:top w:val="single" w:sz="4" w:space="0" w:color="auto"/>
            </w:tcBorders>
            <w:vAlign w:val="center"/>
          </w:tcPr>
          <w:p w:rsidR="006671DB" w:rsidRPr="00E72E73" w:rsidRDefault="006671DB" w:rsidP="00C62259">
            <w:pPr>
              <w:widowControl w:val="0"/>
              <w:tabs>
                <w:tab w:val="left" w:pos="851"/>
              </w:tabs>
              <w:spacing w:before="20" w:after="20"/>
              <w:ind w:left="-57" w:right="-57"/>
              <w:jc w:val="left"/>
              <w:rPr>
                <w:b/>
                <w:sz w:val="28"/>
                <w:szCs w:val="28"/>
              </w:rPr>
            </w:pPr>
            <w:r w:rsidRPr="00E72E73">
              <w:rPr>
                <w:b/>
                <w:sz w:val="28"/>
                <w:szCs w:val="28"/>
              </w:rPr>
              <w:t>3. Mức độ đáp ứng các yêu cầu về bảo hành, bảo trì, duy tu, bảo dưỡng, sửa chữa, cung cấp phụ tùng thay thế hoặc cung cấp các dịch vụ sau bán hàng</w:t>
            </w:r>
          </w:p>
        </w:tc>
      </w:tr>
      <w:tr w:rsidR="006671DB" w:rsidRPr="00E72E73" w:rsidTr="00C62259">
        <w:trPr>
          <w:trHeight w:val="340"/>
        </w:trPr>
        <w:tc>
          <w:tcPr>
            <w:tcW w:w="1855" w:type="pct"/>
            <w:vMerge w:val="restar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tài liệu chứng minh đáp ứng theo yêu cầu tại khoản 3.1 Mục 1 Chương V của E-HSMT</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tài liệu chứng minh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40"/>
        </w:trPr>
        <w:tc>
          <w:tcPr>
            <w:tcW w:w="1855" w:type="pct"/>
            <w:vMerge/>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tài liệu chứng minh hoặc có nhưng không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40"/>
        </w:trPr>
        <w:tc>
          <w:tcPr>
            <w:tcW w:w="5000" w:type="pct"/>
            <w:gridSpan w:val="3"/>
            <w:tcBorders>
              <w:top w:val="single" w:sz="4" w:space="0" w:color="auto"/>
            </w:tcBorders>
            <w:vAlign w:val="center"/>
          </w:tcPr>
          <w:p w:rsidR="006671DB" w:rsidRPr="00E72E73" w:rsidRDefault="006671DB" w:rsidP="00C62259">
            <w:pPr>
              <w:widowControl w:val="0"/>
              <w:tabs>
                <w:tab w:val="left" w:pos="851"/>
              </w:tabs>
              <w:spacing w:before="20" w:after="20"/>
              <w:ind w:left="-57" w:right="-57"/>
              <w:jc w:val="left"/>
              <w:rPr>
                <w:b/>
                <w:sz w:val="28"/>
                <w:szCs w:val="28"/>
              </w:rPr>
            </w:pPr>
            <w:r w:rsidRPr="00E72E73">
              <w:rPr>
                <w:b/>
                <w:sz w:val="28"/>
                <w:szCs w:val="28"/>
              </w:rPr>
              <w:t>4. Uy tín của nhà thầu thông qua việc tham dự thầu</w:t>
            </w:r>
          </w:p>
        </w:tc>
      </w:tr>
      <w:tr w:rsidR="006671DB" w:rsidRPr="00E72E73" w:rsidTr="00C62259">
        <w:trPr>
          <w:trHeight w:val="340"/>
        </w:trPr>
        <w:tc>
          <w:tcPr>
            <w:tcW w:w="1855" w:type="pct"/>
            <w:vMerge w:val="restart"/>
            <w:tcBorders>
              <w:top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Uy tín của nhà thầu thông qua việc tham dự thầu và thực hiện các hợp đồng tương tự trước đó:</w:t>
            </w:r>
          </w:p>
          <w:p w:rsidR="006671DB" w:rsidRPr="00E72E73" w:rsidRDefault="006671DB" w:rsidP="00C62259">
            <w:pPr>
              <w:widowControl w:val="0"/>
              <w:tabs>
                <w:tab w:val="left" w:pos="851"/>
              </w:tabs>
              <w:spacing w:before="20" w:after="20"/>
              <w:ind w:left="-57" w:right="-57"/>
              <w:rPr>
                <w:sz w:val="28"/>
                <w:szCs w:val="28"/>
              </w:rPr>
            </w:pPr>
            <w:r w:rsidRPr="00E72E73">
              <w:rPr>
                <w:sz w:val="28"/>
                <w:szCs w:val="28"/>
              </w:rPr>
              <w:t>- Không từ chối thương thảo hợp đồng.</w:t>
            </w:r>
          </w:p>
          <w:p w:rsidR="006671DB" w:rsidRPr="00E72E73" w:rsidRDefault="006671DB" w:rsidP="00C62259">
            <w:pPr>
              <w:widowControl w:val="0"/>
              <w:tabs>
                <w:tab w:val="left" w:pos="851"/>
              </w:tabs>
              <w:spacing w:before="20" w:after="20"/>
              <w:ind w:left="-57" w:right="-57"/>
              <w:rPr>
                <w:sz w:val="28"/>
                <w:szCs w:val="28"/>
              </w:rPr>
            </w:pPr>
            <w:r w:rsidRPr="00E72E73">
              <w:rPr>
                <w:sz w:val="28"/>
                <w:szCs w:val="28"/>
              </w:rPr>
              <w:t>- Không từ chối tiến hành hoàn thiện, ký kết hợp đồng.</w:t>
            </w:r>
          </w:p>
          <w:p w:rsidR="006671DB" w:rsidRPr="00E72E73" w:rsidRDefault="006671DB" w:rsidP="00C62259">
            <w:pPr>
              <w:widowControl w:val="0"/>
              <w:tabs>
                <w:tab w:val="left" w:pos="851"/>
              </w:tabs>
              <w:spacing w:before="20" w:after="20"/>
              <w:ind w:left="-57" w:right="-57"/>
              <w:rPr>
                <w:sz w:val="28"/>
                <w:szCs w:val="28"/>
              </w:rPr>
            </w:pPr>
            <w:r w:rsidRPr="00E72E73">
              <w:rPr>
                <w:sz w:val="28"/>
                <w:szCs w:val="28"/>
              </w:rPr>
              <w:t xml:space="preserve">- Không có hợp đồng tương tự chậm tiến độ hoặc bỏ dở hợp </w:t>
            </w:r>
            <w:r w:rsidRPr="00E72E73">
              <w:rPr>
                <w:sz w:val="28"/>
                <w:szCs w:val="28"/>
              </w:rPr>
              <w:lastRenderedPageBreak/>
              <w:t>đồng do lỗi của nhà thầu.</w:t>
            </w:r>
          </w:p>
          <w:p w:rsidR="006671DB" w:rsidRPr="00E72E73" w:rsidRDefault="006671DB" w:rsidP="00C62259">
            <w:pPr>
              <w:widowControl w:val="0"/>
              <w:tabs>
                <w:tab w:val="left" w:pos="851"/>
              </w:tabs>
              <w:spacing w:before="20" w:after="20"/>
              <w:ind w:left="-57" w:right="-57"/>
              <w:rPr>
                <w:i/>
                <w:sz w:val="28"/>
                <w:szCs w:val="28"/>
              </w:rPr>
            </w:pPr>
            <w:r w:rsidRPr="00E72E73">
              <w:rPr>
                <w:i/>
                <w:sz w:val="28"/>
                <w:szCs w:val="28"/>
              </w:rPr>
              <w:t>(Đối với nhà thầu liên danh thì từng thành viên trong liên danh phải đáp ứng nội dung này)</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lastRenderedPageBreak/>
              <w:t>Đáp ứng tất cả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40"/>
        </w:trPr>
        <w:tc>
          <w:tcPr>
            <w:tcW w:w="1855" w:type="pct"/>
            <w:vMerge/>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đáp ứng tất cả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r w:rsidR="006671DB" w:rsidRPr="00E72E73" w:rsidTr="00C62259">
        <w:trPr>
          <w:trHeight w:val="340"/>
        </w:trPr>
        <w:tc>
          <w:tcPr>
            <w:tcW w:w="5000" w:type="pct"/>
            <w:gridSpan w:val="3"/>
            <w:vAlign w:val="center"/>
          </w:tcPr>
          <w:p w:rsidR="006671DB" w:rsidRPr="00E72E73" w:rsidRDefault="006671DB" w:rsidP="00C62259">
            <w:pPr>
              <w:widowControl w:val="0"/>
              <w:tabs>
                <w:tab w:val="left" w:pos="851"/>
              </w:tabs>
              <w:spacing w:before="20" w:after="20"/>
              <w:ind w:left="-57" w:right="-57"/>
              <w:jc w:val="left"/>
              <w:rPr>
                <w:b/>
                <w:sz w:val="28"/>
                <w:szCs w:val="28"/>
              </w:rPr>
            </w:pPr>
            <w:r w:rsidRPr="00E72E73">
              <w:rPr>
                <w:b/>
                <w:sz w:val="28"/>
                <w:szCs w:val="28"/>
              </w:rPr>
              <w:lastRenderedPageBreak/>
              <w:t>5. Các yếu tố cần thiết khác</w:t>
            </w:r>
          </w:p>
        </w:tc>
      </w:tr>
      <w:tr w:rsidR="006671DB" w:rsidRPr="00E72E73" w:rsidTr="00C62259">
        <w:trPr>
          <w:trHeight w:val="340"/>
        </w:trPr>
        <w:tc>
          <w:tcPr>
            <w:tcW w:w="1855" w:type="pct"/>
            <w:vMerge w:val="restart"/>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cam kết theo yêu cầu tại khoản 3.2 Mục 1 Chương V của EHSMT</w:t>
            </w: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Có cam kết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Đạt</w:t>
            </w:r>
          </w:p>
        </w:tc>
      </w:tr>
      <w:tr w:rsidR="006671DB" w:rsidRPr="00E72E73" w:rsidTr="00C62259">
        <w:trPr>
          <w:trHeight w:val="340"/>
        </w:trPr>
        <w:tc>
          <w:tcPr>
            <w:tcW w:w="1855" w:type="pct"/>
            <w:vMerge/>
            <w:vAlign w:val="center"/>
          </w:tcPr>
          <w:p w:rsidR="006671DB" w:rsidRPr="00E72E73" w:rsidRDefault="006671DB" w:rsidP="00C62259">
            <w:pPr>
              <w:widowControl w:val="0"/>
              <w:tabs>
                <w:tab w:val="left" w:pos="851"/>
              </w:tabs>
              <w:spacing w:before="20" w:after="20"/>
              <w:ind w:left="-57" w:right="-57"/>
              <w:rPr>
                <w:sz w:val="28"/>
                <w:szCs w:val="28"/>
              </w:rPr>
            </w:pPr>
          </w:p>
        </w:tc>
        <w:tc>
          <w:tcPr>
            <w:tcW w:w="2321"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rPr>
                <w:sz w:val="28"/>
                <w:szCs w:val="28"/>
              </w:rPr>
            </w:pPr>
            <w:r w:rsidRPr="00E72E73">
              <w:rPr>
                <w:sz w:val="28"/>
                <w:szCs w:val="28"/>
              </w:rPr>
              <w:t>Không có cam kết hoặc có nhưng không đáp ứng theo yêu cầu</w:t>
            </w:r>
          </w:p>
        </w:tc>
        <w:tc>
          <w:tcPr>
            <w:tcW w:w="824" w:type="pct"/>
            <w:tcBorders>
              <w:top w:val="single" w:sz="4" w:space="0" w:color="auto"/>
              <w:bottom w:val="single" w:sz="4" w:space="0" w:color="auto"/>
            </w:tcBorders>
            <w:vAlign w:val="center"/>
          </w:tcPr>
          <w:p w:rsidR="006671DB" w:rsidRPr="00E72E73" w:rsidRDefault="006671DB" w:rsidP="00C62259">
            <w:pPr>
              <w:widowControl w:val="0"/>
              <w:tabs>
                <w:tab w:val="left" w:pos="851"/>
              </w:tabs>
              <w:spacing w:before="20" w:after="20"/>
              <w:ind w:left="-57" w:right="-57"/>
              <w:jc w:val="center"/>
              <w:rPr>
                <w:sz w:val="28"/>
                <w:szCs w:val="28"/>
              </w:rPr>
            </w:pPr>
            <w:r w:rsidRPr="00E72E73">
              <w:rPr>
                <w:sz w:val="28"/>
                <w:szCs w:val="28"/>
              </w:rPr>
              <w:t>Không đạt</w:t>
            </w:r>
          </w:p>
        </w:tc>
      </w:tr>
    </w:tbl>
    <w:p w:rsidR="006671DB" w:rsidRPr="00E72E73" w:rsidRDefault="006671DB" w:rsidP="006671DB">
      <w:pPr>
        <w:widowControl w:val="0"/>
        <w:tabs>
          <w:tab w:val="left" w:pos="851"/>
        </w:tabs>
        <w:spacing w:before="80" w:after="80" w:line="264" w:lineRule="auto"/>
        <w:ind w:firstLine="709"/>
        <w:rPr>
          <w:sz w:val="28"/>
          <w:szCs w:val="28"/>
          <w:lang w:val="vi-VN"/>
        </w:rPr>
      </w:pPr>
      <w:r w:rsidRPr="00E72E73">
        <w:rPr>
          <w:sz w:val="28"/>
          <w:szCs w:val="28"/>
          <w:lang w:val="es-ES"/>
        </w:rPr>
        <w:t>Nhà thầu được đánh giá là đạt yêu cầu về kỹ thuật khi các tiêu chuẩn 1, 2, 3, 4, 5 được đánh giá là đạt. Trường hợp nhà thầu không đáp ứng tiêu chí đánh giá của một trong các tiêu chuẩn 1, 2, 3, 4, 5 thì được đánh giá là không đạt và không được xem xét, đánh giá bước tiếp theo.</w:t>
      </w:r>
    </w:p>
    <w:p w:rsidR="00982F70" w:rsidRDefault="00982F70"/>
    <w:sectPr w:rsidR="00982F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DB"/>
    <w:rsid w:val="00412C33"/>
    <w:rsid w:val="006671DB"/>
    <w:rsid w:val="0098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4483A-D823-4C7C-953A-539DB288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1D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6671D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6671DB"/>
    <w:pPr>
      <w:tabs>
        <w:tab w:val="left" w:pos="360"/>
      </w:tabs>
      <w:ind w:left="360" w:hanging="360"/>
    </w:pPr>
    <w:rPr>
      <w:sz w:val="20"/>
    </w:rPr>
  </w:style>
  <w:style w:type="character" w:customStyle="1" w:styleId="FootnoteTextChar">
    <w:name w:val="Footnote Text Char"/>
    <w:basedOn w:val="DefaultParagraphFont"/>
    <w:link w:val="FootnoteText"/>
    <w:rsid w:val="006671D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DoanLinh</dc:creator>
  <cp:keywords/>
  <dc:description/>
  <cp:lastModifiedBy>DoanLinh</cp:lastModifiedBy>
  <cp:revision>2</cp:revision>
  <dcterms:created xsi:type="dcterms:W3CDTF">2025-08-22T03:22:00Z</dcterms:created>
  <dcterms:modified xsi:type="dcterms:W3CDTF">2025-08-22T03:23:00Z</dcterms:modified>
</cp:coreProperties>
</file>