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9F6" w:rsidRPr="00537285" w:rsidRDefault="00CD19F6" w:rsidP="00CD19F6">
      <w:pPr>
        <w:spacing w:before="80" w:after="80" w:line="264" w:lineRule="auto"/>
        <w:ind w:firstLine="709"/>
        <w:rPr>
          <w:sz w:val="28"/>
          <w:szCs w:val="28"/>
          <w:lang w:val="es-ES"/>
        </w:rPr>
      </w:pPr>
      <w:r w:rsidRPr="00537285">
        <w:rPr>
          <w:b/>
          <w:iCs/>
          <w:sz w:val="28"/>
          <w:szCs w:val="28"/>
          <w:lang w:val="es-ES"/>
        </w:rPr>
        <w:t>3.2. Đánh giá theo phương phápđạt/không đạt</w:t>
      </w:r>
      <w:r w:rsidRPr="00537285">
        <w:rPr>
          <w:rStyle w:val="FootnoteReference"/>
          <w:b/>
          <w:iCs/>
          <w:sz w:val="28"/>
          <w:szCs w:val="28"/>
        </w:rPr>
        <w:footnoteReference w:id="2"/>
      </w:r>
      <w:r w:rsidRPr="00537285">
        <w:rPr>
          <w:b/>
          <w:sz w:val="28"/>
          <w:szCs w:val="28"/>
          <w:lang w:val="es-ES"/>
        </w:rPr>
        <w:t>:</w:t>
      </w:r>
    </w:p>
    <w:p w:rsidR="00CD19F6" w:rsidRPr="00180F17" w:rsidRDefault="00CD19F6" w:rsidP="00CD19F6">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CD19F6" w:rsidRPr="00180F17" w:rsidRDefault="00CD19F6" w:rsidP="00CD19F6">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CD19F6" w:rsidRPr="00180F17" w:rsidRDefault="00CD19F6" w:rsidP="00CD19F6">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750"/>
        <w:gridCol w:w="4857"/>
        <w:gridCol w:w="1645"/>
      </w:tblGrid>
      <w:tr w:rsidR="00CD19F6" w:rsidRPr="00D52470" w:rsidTr="00441228">
        <w:trPr>
          <w:tblHeader/>
        </w:trPr>
        <w:tc>
          <w:tcPr>
            <w:tcW w:w="4111" w:type="pct"/>
            <w:gridSpan w:val="2"/>
            <w:vAlign w:val="center"/>
          </w:tcPr>
          <w:p w:rsidR="00CD19F6" w:rsidRPr="00091674" w:rsidRDefault="00CD19F6" w:rsidP="00441228">
            <w:pPr>
              <w:ind w:right="43"/>
              <w:jc w:val="center"/>
              <w:rPr>
                <w:b/>
                <w:sz w:val="26"/>
                <w:szCs w:val="26"/>
              </w:rPr>
            </w:pPr>
            <w:r w:rsidRPr="00091674">
              <w:rPr>
                <w:b/>
                <w:sz w:val="26"/>
                <w:szCs w:val="26"/>
              </w:rPr>
              <w:t>Nội dung đánh giá</w:t>
            </w:r>
          </w:p>
        </w:tc>
        <w:tc>
          <w:tcPr>
            <w:tcW w:w="889" w:type="pct"/>
            <w:vAlign w:val="center"/>
          </w:tcPr>
          <w:p w:rsidR="00CD19F6" w:rsidRPr="00091674" w:rsidRDefault="00CD19F6" w:rsidP="00441228">
            <w:pPr>
              <w:ind w:right="43"/>
              <w:jc w:val="center"/>
              <w:rPr>
                <w:b/>
                <w:sz w:val="26"/>
                <w:szCs w:val="26"/>
              </w:rPr>
            </w:pPr>
            <w:r w:rsidRPr="00091674">
              <w:rPr>
                <w:b/>
                <w:sz w:val="26"/>
                <w:szCs w:val="26"/>
              </w:rPr>
              <w:t>Sử dụng tiêu chí đạt, không đạt</w:t>
            </w:r>
          </w:p>
        </w:tc>
      </w:tr>
      <w:tr w:rsidR="00CD19F6" w:rsidRPr="00D52470" w:rsidTr="00441228">
        <w:tc>
          <w:tcPr>
            <w:tcW w:w="5000" w:type="pct"/>
            <w:gridSpan w:val="3"/>
            <w:vAlign w:val="center"/>
          </w:tcPr>
          <w:p w:rsidR="00CD19F6" w:rsidRPr="00091674" w:rsidRDefault="00CD19F6" w:rsidP="00441228">
            <w:pPr>
              <w:spacing w:before="120" w:after="120"/>
              <w:ind w:right="45"/>
              <w:rPr>
                <w:b/>
                <w:sz w:val="26"/>
                <w:szCs w:val="26"/>
              </w:rPr>
            </w:pPr>
            <w:r w:rsidRPr="00091674">
              <w:rPr>
                <w:b/>
                <w:sz w:val="26"/>
                <w:szCs w:val="26"/>
              </w:rPr>
              <w:t>1. Đặc tính kỹ thuật của hàng hóa</w:t>
            </w:r>
          </w:p>
        </w:tc>
      </w:tr>
      <w:tr w:rsidR="00CD19F6" w:rsidRPr="00D52470" w:rsidTr="00441228">
        <w:tc>
          <w:tcPr>
            <w:tcW w:w="1486" w:type="pct"/>
            <w:vMerge w:val="restart"/>
            <w:vAlign w:val="center"/>
          </w:tcPr>
          <w:p w:rsidR="00CD19F6" w:rsidRPr="00091674" w:rsidRDefault="00CD19F6" w:rsidP="00441228">
            <w:pPr>
              <w:ind w:right="43"/>
              <w:rPr>
                <w:sz w:val="26"/>
                <w:szCs w:val="26"/>
              </w:rPr>
            </w:pPr>
            <w:r w:rsidRPr="00091674">
              <w:rPr>
                <w:sz w:val="26"/>
                <w:szCs w:val="26"/>
              </w:rPr>
              <w:t xml:space="preserve">Đặc tính, thông số kỹ thuật của hàng hóa </w:t>
            </w:r>
          </w:p>
        </w:tc>
        <w:tc>
          <w:tcPr>
            <w:tcW w:w="2625" w:type="pct"/>
            <w:vAlign w:val="center"/>
          </w:tcPr>
          <w:p w:rsidR="00CD19F6" w:rsidRPr="00091674" w:rsidRDefault="00CD19F6" w:rsidP="00441228">
            <w:pPr>
              <w:ind w:right="43"/>
              <w:rPr>
                <w:sz w:val="26"/>
                <w:szCs w:val="26"/>
              </w:rPr>
            </w:pPr>
            <w:r w:rsidRPr="00091674">
              <w:rPr>
                <w:sz w:val="26"/>
                <w:szCs w:val="26"/>
              </w:rPr>
              <w:t>Có đặc tính, thông số kỹ thuật của hàng hóa đáp ứng yêu cầu qui định tại Phần 2: Yêu cầu về kỹ thuật</w:t>
            </w:r>
          </w:p>
        </w:tc>
        <w:tc>
          <w:tcPr>
            <w:tcW w:w="889" w:type="pct"/>
            <w:vAlign w:val="center"/>
          </w:tcPr>
          <w:p w:rsidR="00CD19F6" w:rsidRPr="00091674" w:rsidRDefault="00CD19F6" w:rsidP="00441228">
            <w:pPr>
              <w:ind w:right="43"/>
              <w:jc w:val="center"/>
              <w:rPr>
                <w:b/>
                <w:sz w:val="26"/>
                <w:szCs w:val="26"/>
              </w:rPr>
            </w:pPr>
            <w:r w:rsidRPr="00091674">
              <w:rPr>
                <w:b/>
                <w:sz w:val="26"/>
                <w:szCs w:val="26"/>
              </w:rPr>
              <w:t>Đạt</w:t>
            </w:r>
          </w:p>
        </w:tc>
      </w:tr>
      <w:tr w:rsidR="00CD19F6" w:rsidRPr="00D52470" w:rsidTr="00441228">
        <w:tc>
          <w:tcPr>
            <w:tcW w:w="1486" w:type="pct"/>
            <w:vMerge/>
            <w:vAlign w:val="center"/>
          </w:tcPr>
          <w:p w:rsidR="00CD19F6" w:rsidRPr="00091674" w:rsidRDefault="00CD19F6" w:rsidP="00441228">
            <w:pPr>
              <w:ind w:right="43"/>
              <w:rPr>
                <w:sz w:val="26"/>
                <w:szCs w:val="26"/>
              </w:rPr>
            </w:pPr>
          </w:p>
        </w:tc>
        <w:tc>
          <w:tcPr>
            <w:tcW w:w="2625" w:type="pct"/>
            <w:vAlign w:val="center"/>
          </w:tcPr>
          <w:p w:rsidR="00CD19F6" w:rsidRPr="00091674" w:rsidRDefault="00CD19F6" w:rsidP="00441228">
            <w:pPr>
              <w:ind w:right="43"/>
              <w:rPr>
                <w:sz w:val="26"/>
                <w:szCs w:val="26"/>
              </w:rPr>
            </w:pPr>
            <w:r w:rsidRPr="00091674">
              <w:rPr>
                <w:sz w:val="26"/>
                <w:szCs w:val="26"/>
              </w:rPr>
              <w:t>Không có đặc tính, thông số kỹ thuật của hàng hóa theo yêu cầu qui định tại Phần 2: Yêu cầu về kỹ thuật</w:t>
            </w:r>
          </w:p>
        </w:tc>
        <w:tc>
          <w:tcPr>
            <w:tcW w:w="889" w:type="pct"/>
            <w:vAlign w:val="center"/>
          </w:tcPr>
          <w:p w:rsidR="00CD19F6" w:rsidRPr="00091674" w:rsidRDefault="00CD19F6" w:rsidP="00441228">
            <w:pPr>
              <w:ind w:right="43"/>
              <w:jc w:val="center"/>
              <w:rPr>
                <w:b/>
                <w:sz w:val="26"/>
                <w:szCs w:val="26"/>
              </w:rPr>
            </w:pPr>
            <w:r w:rsidRPr="00091674">
              <w:rPr>
                <w:b/>
                <w:sz w:val="26"/>
                <w:szCs w:val="26"/>
              </w:rPr>
              <w:t>Không đạt</w:t>
            </w:r>
          </w:p>
        </w:tc>
      </w:tr>
      <w:tr w:rsidR="00CD19F6" w:rsidRPr="00D52470" w:rsidTr="00441228">
        <w:tc>
          <w:tcPr>
            <w:tcW w:w="5000" w:type="pct"/>
            <w:gridSpan w:val="3"/>
            <w:vAlign w:val="center"/>
          </w:tcPr>
          <w:p w:rsidR="00CD19F6" w:rsidRPr="00091674" w:rsidRDefault="00CD19F6" w:rsidP="00441228">
            <w:pPr>
              <w:spacing w:before="120" w:after="120"/>
              <w:ind w:right="45"/>
              <w:rPr>
                <w:b/>
                <w:sz w:val="26"/>
                <w:szCs w:val="26"/>
              </w:rPr>
            </w:pPr>
            <w:r w:rsidRPr="00091674">
              <w:rPr>
                <w:b/>
                <w:sz w:val="26"/>
                <w:szCs w:val="26"/>
              </w:rPr>
              <w:t>2. Chủng loại và số lượng hàng hóa</w:t>
            </w:r>
          </w:p>
        </w:tc>
      </w:tr>
      <w:tr w:rsidR="00CD19F6" w:rsidRPr="00D52470" w:rsidTr="00441228">
        <w:tc>
          <w:tcPr>
            <w:tcW w:w="1486" w:type="pct"/>
            <w:vMerge w:val="restart"/>
            <w:vAlign w:val="center"/>
          </w:tcPr>
          <w:p w:rsidR="00CD19F6" w:rsidRPr="00091674" w:rsidRDefault="00CD19F6" w:rsidP="00441228">
            <w:pPr>
              <w:ind w:right="43"/>
              <w:rPr>
                <w:sz w:val="26"/>
                <w:szCs w:val="26"/>
              </w:rPr>
            </w:pPr>
            <w:r w:rsidRPr="00091674">
              <w:rPr>
                <w:sz w:val="26"/>
                <w:szCs w:val="26"/>
              </w:rPr>
              <w:t>Chủng loại và số lượng hàng hóa</w:t>
            </w:r>
          </w:p>
        </w:tc>
        <w:tc>
          <w:tcPr>
            <w:tcW w:w="2625" w:type="pct"/>
            <w:vAlign w:val="center"/>
          </w:tcPr>
          <w:p w:rsidR="00CD19F6" w:rsidRPr="00091674" w:rsidRDefault="00CD19F6" w:rsidP="00441228">
            <w:pPr>
              <w:ind w:right="43"/>
              <w:rPr>
                <w:sz w:val="26"/>
                <w:szCs w:val="26"/>
              </w:rPr>
            </w:pPr>
            <w:r w:rsidRPr="00091674">
              <w:rPr>
                <w:sz w:val="26"/>
                <w:szCs w:val="26"/>
              </w:rPr>
              <w:t>Đúng chủng loại và đầy đủ số lượng hàng hóa theo yêu cầu tại Phần 2: Yêu cầu về kỹ thuật</w:t>
            </w:r>
          </w:p>
        </w:tc>
        <w:tc>
          <w:tcPr>
            <w:tcW w:w="889" w:type="pct"/>
            <w:vAlign w:val="center"/>
          </w:tcPr>
          <w:p w:rsidR="00CD19F6" w:rsidRPr="00091674" w:rsidRDefault="00CD19F6" w:rsidP="00441228">
            <w:pPr>
              <w:ind w:right="43"/>
              <w:jc w:val="center"/>
              <w:rPr>
                <w:b/>
                <w:sz w:val="26"/>
                <w:szCs w:val="26"/>
              </w:rPr>
            </w:pPr>
            <w:r w:rsidRPr="00091674">
              <w:rPr>
                <w:b/>
                <w:sz w:val="26"/>
                <w:szCs w:val="26"/>
              </w:rPr>
              <w:t>Đạt</w:t>
            </w:r>
          </w:p>
        </w:tc>
      </w:tr>
      <w:tr w:rsidR="00CD19F6" w:rsidRPr="00D52470" w:rsidTr="00441228">
        <w:tc>
          <w:tcPr>
            <w:tcW w:w="1486" w:type="pct"/>
            <w:vMerge/>
            <w:vAlign w:val="center"/>
          </w:tcPr>
          <w:p w:rsidR="00CD19F6" w:rsidRPr="00091674" w:rsidRDefault="00CD19F6" w:rsidP="00441228">
            <w:pPr>
              <w:ind w:right="43"/>
              <w:rPr>
                <w:b/>
                <w:sz w:val="26"/>
                <w:szCs w:val="26"/>
              </w:rPr>
            </w:pPr>
          </w:p>
        </w:tc>
        <w:tc>
          <w:tcPr>
            <w:tcW w:w="2625" w:type="pct"/>
            <w:vAlign w:val="center"/>
          </w:tcPr>
          <w:p w:rsidR="00CD19F6" w:rsidRPr="00091674" w:rsidRDefault="00CD19F6" w:rsidP="00441228">
            <w:pPr>
              <w:ind w:right="43"/>
              <w:rPr>
                <w:sz w:val="26"/>
                <w:szCs w:val="26"/>
              </w:rPr>
            </w:pPr>
            <w:r w:rsidRPr="00091674">
              <w:rPr>
                <w:sz w:val="26"/>
                <w:szCs w:val="26"/>
              </w:rPr>
              <w:t>Không đúng chủng loại và số lượng hàng hóa theo yêu cầu tại Phần 2: Yêu cầu về kỹ thuật</w:t>
            </w:r>
          </w:p>
        </w:tc>
        <w:tc>
          <w:tcPr>
            <w:tcW w:w="889" w:type="pct"/>
            <w:vAlign w:val="center"/>
          </w:tcPr>
          <w:p w:rsidR="00CD19F6" w:rsidRPr="00091674" w:rsidRDefault="00CD19F6" w:rsidP="00441228">
            <w:pPr>
              <w:ind w:right="43"/>
              <w:jc w:val="center"/>
              <w:rPr>
                <w:b/>
                <w:sz w:val="26"/>
                <w:szCs w:val="26"/>
              </w:rPr>
            </w:pPr>
            <w:r w:rsidRPr="00091674">
              <w:rPr>
                <w:b/>
                <w:sz w:val="26"/>
                <w:szCs w:val="26"/>
              </w:rPr>
              <w:t>Không đạt</w:t>
            </w:r>
          </w:p>
        </w:tc>
      </w:tr>
      <w:tr w:rsidR="00CD19F6" w:rsidRPr="00D52470" w:rsidTr="00441228">
        <w:tc>
          <w:tcPr>
            <w:tcW w:w="5000" w:type="pct"/>
            <w:gridSpan w:val="3"/>
            <w:vAlign w:val="center"/>
          </w:tcPr>
          <w:p w:rsidR="00CD19F6" w:rsidRPr="00091674" w:rsidRDefault="00CD19F6" w:rsidP="00441228">
            <w:pPr>
              <w:spacing w:before="120" w:after="120"/>
              <w:ind w:right="45"/>
              <w:rPr>
                <w:b/>
                <w:sz w:val="26"/>
                <w:szCs w:val="26"/>
              </w:rPr>
            </w:pPr>
            <w:r>
              <w:rPr>
                <w:b/>
                <w:sz w:val="26"/>
                <w:szCs w:val="26"/>
              </w:rPr>
              <w:t>3. Bảo hành</w:t>
            </w:r>
          </w:p>
        </w:tc>
      </w:tr>
      <w:tr w:rsidR="00CD19F6" w:rsidRPr="00D52470" w:rsidTr="00441228">
        <w:tc>
          <w:tcPr>
            <w:tcW w:w="1486" w:type="pct"/>
            <w:vMerge w:val="restart"/>
            <w:vAlign w:val="center"/>
          </w:tcPr>
          <w:p w:rsidR="00CD19F6" w:rsidRPr="00091674" w:rsidRDefault="00CD19F6" w:rsidP="00441228">
            <w:pPr>
              <w:ind w:right="43"/>
              <w:rPr>
                <w:b/>
                <w:sz w:val="26"/>
                <w:szCs w:val="26"/>
              </w:rPr>
            </w:pPr>
            <w:r>
              <w:rPr>
                <w:sz w:val="26"/>
                <w:szCs w:val="26"/>
              </w:rPr>
              <w:t>Thời gian bảo hành</w:t>
            </w:r>
          </w:p>
        </w:tc>
        <w:tc>
          <w:tcPr>
            <w:tcW w:w="2625" w:type="pct"/>
            <w:vAlign w:val="center"/>
          </w:tcPr>
          <w:p w:rsidR="00CD19F6" w:rsidRPr="00091674" w:rsidRDefault="00CD19F6" w:rsidP="00441228">
            <w:pPr>
              <w:ind w:right="43"/>
              <w:rPr>
                <w:sz w:val="26"/>
                <w:szCs w:val="26"/>
                <w:lang w:val="nl-NL"/>
              </w:rPr>
            </w:pPr>
            <w:r>
              <w:rPr>
                <w:iCs/>
                <w:sz w:val="26"/>
                <w:szCs w:val="26"/>
                <w:lang w:val="nl-NL"/>
              </w:rPr>
              <w:t xml:space="preserve">Có </w:t>
            </w:r>
            <w:r w:rsidRPr="00091674">
              <w:rPr>
                <w:iCs/>
                <w:sz w:val="26"/>
                <w:szCs w:val="26"/>
                <w:lang w:val="nl-NL"/>
              </w:rPr>
              <w:t xml:space="preserve">Cam kết của nhà thầu về </w:t>
            </w:r>
            <w:r>
              <w:rPr>
                <w:iCs/>
                <w:sz w:val="26"/>
                <w:szCs w:val="26"/>
                <w:lang w:val="nl-NL"/>
              </w:rPr>
              <w:t>thời gian bảo hành trên 12 tháng</w:t>
            </w:r>
          </w:p>
        </w:tc>
        <w:tc>
          <w:tcPr>
            <w:tcW w:w="889" w:type="pct"/>
            <w:vAlign w:val="center"/>
          </w:tcPr>
          <w:p w:rsidR="00CD19F6" w:rsidRPr="00091674" w:rsidRDefault="00CD19F6" w:rsidP="00441228">
            <w:pPr>
              <w:ind w:right="43"/>
              <w:jc w:val="center"/>
              <w:rPr>
                <w:b/>
                <w:sz w:val="26"/>
                <w:szCs w:val="26"/>
              </w:rPr>
            </w:pPr>
            <w:r w:rsidRPr="00091674">
              <w:rPr>
                <w:b/>
                <w:sz w:val="26"/>
                <w:szCs w:val="26"/>
              </w:rPr>
              <w:t>Đạt</w:t>
            </w:r>
          </w:p>
        </w:tc>
      </w:tr>
      <w:tr w:rsidR="00CD19F6" w:rsidRPr="00D52470" w:rsidTr="00441228">
        <w:tc>
          <w:tcPr>
            <w:tcW w:w="1486" w:type="pct"/>
            <w:vMerge/>
            <w:vAlign w:val="center"/>
          </w:tcPr>
          <w:p w:rsidR="00CD19F6" w:rsidRPr="00091674" w:rsidRDefault="00CD19F6" w:rsidP="00441228">
            <w:pPr>
              <w:ind w:right="43"/>
              <w:rPr>
                <w:b/>
                <w:sz w:val="26"/>
                <w:szCs w:val="26"/>
              </w:rPr>
            </w:pPr>
          </w:p>
        </w:tc>
        <w:tc>
          <w:tcPr>
            <w:tcW w:w="2625" w:type="pct"/>
            <w:vAlign w:val="center"/>
          </w:tcPr>
          <w:p w:rsidR="00CD19F6" w:rsidRPr="00091674" w:rsidRDefault="00CD19F6" w:rsidP="00441228">
            <w:pPr>
              <w:ind w:right="43"/>
              <w:rPr>
                <w:sz w:val="26"/>
                <w:szCs w:val="26"/>
                <w:lang w:val="nl-NL"/>
              </w:rPr>
            </w:pPr>
            <w:r w:rsidRPr="00091674">
              <w:rPr>
                <w:sz w:val="26"/>
                <w:szCs w:val="26"/>
              </w:rPr>
              <w:t xml:space="preserve">Không có cam kết </w:t>
            </w:r>
            <w:r w:rsidRPr="00091674">
              <w:rPr>
                <w:iCs/>
                <w:sz w:val="26"/>
                <w:szCs w:val="26"/>
                <w:lang w:val="nl-NL"/>
              </w:rPr>
              <w:t xml:space="preserve">của nhà thầu về </w:t>
            </w:r>
            <w:r>
              <w:rPr>
                <w:iCs/>
                <w:sz w:val="26"/>
                <w:szCs w:val="26"/>
                <w:lang w:val="nl-NL"/>
              </w:rPr>
              <w:t>thời gian bảo hành hoặc thời gian bảo hành dưới 12 tháng</w:t>
            </w:r>
          </w:p>
        </w:tc>
        <w:tc>
          <w:tcPr>
            <w:tcW w:w="889" w:type="pct"/>
            <w:vAlign w:val="center"/>
          </w:tcPr>
          <w:p w:rsidR="00CD19F6" w:rsidRPr="00091674" w:rsidRDefault="00CD19F6" w:rsidP="00441228">
            <w:pPr>
              <w:ind w:right="43"/>
              <w:jc w:val="center"/>
              <w:rPr>
                <w:b/>
                <w:sz w:val="26"/>
                <w:szCs w:val="26"/>
              </w:rPr>
            </w:pPr>
            <w:r w:rsidRPr="00091674">
              <w:rPr>
                <w:b/>
                <w:sz w:val="26"/>
                <w:szCs w:val="26"/>
              </w:rPr>
              <w:t>Không đạt</w:t>
            </w:r>
          </w:p>
        </w:tc>
      </w:tr>
      <w:tr w:rsidR="00CD19F6" w:rsidRPr="00D52470" w:rsidTr="00441228">
        <w:tc>
          <w:tcPr>
            <w:tcW w:w="5000" w:type="pct"/>
            <w:gridSpan w:val="3"/>
            <w:vAlign w:val="center"/>
          </w:tcPr>
          <w:p w:rsidR="00CD19F6" w:rsidRPr="00091674" w:rsidRDefault="00CD19F6" w:rsidP="00441228">
            <w:pPr>
              <w:spacing w:before="120" w:after="120"/>
              <w:ind w:right="45"/>
              <w:rPr>
                <w:b/>
                <w:sz w:val="26"/>
                <w:szCs w:val="26"/>
              </w:rPr>
            </w:pPr>
            <w:r>
              <w:rPr>
                <w:b/>
                <w:sz w:val="26"/>
                <w:szCs w:val="26"/>
              </w:rPr>
              <w:t>4. Thời gian giao hàng</w:t>
            </w:r>
          </w:p>
        </w:tc>
      </w:tr>
      <w:tr w:rsidR="00CD19F6" w:rsidRPr="00D52470" w:rsidTr="00441228">
        <w:tc>
          <w:tcPr>
            <w:tcW w:w="1486" w:type="pct"/>
            <w:vMerge w:val="restart"/>
            <w:vAlign w:val="center"/>
          </w:tcPr>
          <w:p w:rsidR="00CD19F6" w:rsidRPr="00091674" w:rsidRDefault="00CD19F6" w:rsidP="00441228">
            <w:pPr>
              <w:ind w:right="43"/>
              <w:rPr>
                <w:sz w:val="26"/>
                <w:szCs w:val="26"/>
              </w:rPr>
            </w:pPr>
            <w:r>
              <w:rPr>
                <w:sz w:val="26"/>
                <w:szCs w:val="26"/>
              </w:rPr>
              <w:t>Thời gian giao hàng</w:t>
            </w:r>
          </w:p>
        </w:tc>
        <w:tc>
          <w:tcPr>
            <w:tcW w:w="2625" w:type="pct"/>
            <w:vAlign w:val="center"/>
          </w:tcPr>
          <w:p w:rsidR="00CD19F6" w:rsidRPr="00091674" w:rsidRDefault="00CD19F6" w:rsidP="00441228">
            <w:pPr>
              <w:ind w:right="43"/>
              <w:rPr>
                <w:sz w:val="26"/>
                <w:szCs w:val="26"/>
              </w:rPr>
            </w:pPr>
            <w:r>
              <w:rPr>
                <w:iCs/>
                <w:sz w:val="26"/>
                <w:szCs w:val="26"/>
                <w:lang w:val="nl-NL"/>
              </w:rPr>
              <w:t xml:space="preserve">Có </w:t>
            </w:r>
            <w:r w:rsidRPr="00091674">
              <w:rPr>
                <w:iCs/>
                <w:sz w:val="26"/>
                <w:szCs w:val="26"/>
                <w:lang w:val="nl-NL"/>
              </w:rPr>
              <w:t xml:space="preserve">Cam kết của nhà thầu về </w:t>
            </w:r>
            <w:r>
              <w:rPr>
                <w:iCs/>
                <w:sz w:val="26"/>
                <w:szCs w:val="26"/>
                <w:lang w:val="nl-NL"/>
              </w:rPr>
              <w:t>thời gian giao hàng dưới 25 ngày (kể cả ngày nghỉ, lễ) kể từ ngày hợp đồng có hiệu lực</w:t>
            </w:r>
          </w:p>
        </w:tc>
        <w:tc>
          <w:tcPr>
            <w:tcW w:w="889" w:type="pct"/>
            <w:vAlign w:val="center"/>
          </w:tcPr>
          <w:p w:rsidR="00CD19F6" w:rsidRPr="00091674" w:rsidRDefault="00CD19F6" w:rsidP="00441228">
            <w:pPr>
              <w:ind w:right="43"/>
              <w:jc w:val="center"/>
              <w:rPr>
                <w:b/>
                <w:sz w:val="26"/>
                <w:szCs w:val="26"/>
              </w:rPr>
            </w:pPr>
            <w:r w:rsidRPr="00091674">
              <w:rPr>
                <w:b/>
                <w:sz w:val="26"/>
                <w:szCs w:val="26"/>
              </w:rPr>
              <w:t>Đạt</w:t>
            </w:r>
          </w:p>
        </w:tc>
      </w:tr>
      <w:tr w:rsidR="00CD19F6" w:rsidRPr="00D52470" w:rsidTr="00441228">
        <w:tc>
          <w:tcPr>
            <w:tcW w:w="1486" w:type="pct"/>
            <w:vMerge/>
            <w:vAlign w:val="center"/>
          </w:tcPr>
          <w:p w:rsidR="00CD19F6" w:rsidRPr="00091674" w:rsidRDefault="00CD19F6" w:rsidP="00441228">
            <w:pPr>
              <w:ind w:right="43"/>
              <w:rPr>
                <w:b/>
                <w:sz w:val="26"/>
                <w:szCs w:val="26"/>
              </w:rPr>
            </w:pPr>
          </w:p>
        </w:tc>
        <w:tc>
          <w:tcPr>
            <w:tcW w:w="2625" w:type="pct"/>
            <w:vAlign w:val="center"/>
          </w:tcPr>
          <w:p w:rsidR="00CD19F6" w:rsidRPr="00091674" w:rsidRDefault="00CD19F6" w:rsidP="00441228">
            <w:pPr>
              <w:ind w:right="43"/>
              <w:rPr>
                <w:sz w:val="26"/>
                <w:szCs w:val="26"/>
              </w:rPr>
            </w:pPr>
            <w:r w:rsidRPr="00091674">
              <w:rPr>
                <w:sz w:val="26"/>
                <w:szCs w:val="26"/>
              </w:rPr>
              <w:t xml:space="preserve">Không có cam kết </w:t>
            </w:r>
            <w:r w:rsidRPr="00091674">
              <w:rPr>
                <w:iCs/>
                <w:sz w:val="26"/>
                <w:szCs w:val="26"/>
                <w:lang w:val="nl-NL"/>
              </w:rPr>
              <w:t xml:space="preserve">của nhà thầu về </w:t>
            </w:r>
            <w:r>
              <w:rPr>
                <w:iCs/>
                <w:sz w:val="26"/>
                <w:szCs w:val="26"/>
                <w:lang w:val="nl-NL"/>
              </w:rPr>
              <w:t xml:space="preserve">thời gian </w:t>
            </w:r>
            <w:r>
              <w:rPr>
                <w:iCs/>
                <w:sz w:val="26"/>
                <w:szCs w:val="26"/>
                <w:lang w:val="nl-NL"/>
              </w:rPr>
              <w:lastRenderedPageBreak/>
              <w:t>giao hàng hoặc có cam kết nhưng thời gian trên 25 ngày (kể cả ngày nghỉ, lễ) kể từ ngày hợp đồng có hiệu lực</w:t>
            </w:r>
            <w:r>
              <w:rPr>
                <w:sz w:val="26"/>
                <w:szCs w:val="26"/>
              </w:rPr>
              <w:t>.</w:t>
            </w:r>
          </w:p>
        </w:tc>
        <w:tc>
          <w:tcPr>
            <w:tcW w:w="889" w:type="pct"/>
            <w:vAlign w:val="center"/>
          </w:tcPr>
          <w:p w:rsidR="00CD19F6" w:rsidRPr="00091674" w:rsidRDefault="00CD19F6" w:rsidP="00441228">
            <w:pPr>
              <w:ind w:right="43"/>
              <w:jc w:val="center"/>
              <w:rPr>
                <w:b/>
                <w:sz w:val="26"/>
                <w:szCs w:val="26"/>
              </w:rPr>
            </w:pPr>
            <w:r w:rsidRPr="00091674">
              <w:rPr>
                <w:b/>
                <w:sz w:val="26"/>
                <w:szCs w:val="26"/>
              </w:rPr>
              <w:lastRenderedPageBreak/>
              <w:t>Không đạt</w:t>
            </w:r>
          </w:p>
        </w:tc>
      </w:tr>
      <w:tr w:rsidR="00CD19F6" w:rsidRPr="00D52470" w:rsidTr="00441228">
        <w:tc>
          <w:tcPr>
            <w:tcW w:w="4111" w:type="pct"/>
            <w:gridSpan w:val="2"/>
            <w:vAlign w:val="center"/>
          </w:tcPr>
          <w:p w:rsidR="00CD19F6" w:rsidRPr="00091674" w:rsidRDefault="00CD19F6" w:rsidP="00441228">
            <w:pPr>
              <w:ind w:right="43"/>
              <w:jc w:val="center"/>
              <w:rPr>
                <w:b/>
                <w:sz w:val="26"/>
                <w:szCs w:val="26"/>
                <w:vertAlign w:val="superscript"/>
              </w:rPr>
            </w:pPr>
            <w:r w:rsidRPr="00091674">
              <w:rPr>
                <w:b/>
                <w:sz w:val="26"/>
                <w:szCs w:val="26"/>
              </w:rPr>
              <w:lastRenderedPageBreak/>
              <w:t xml:space="preserve">Kết luận </w:t>
            </w:r>
          </w:p>
        </w:tc>
        <w:tc>
          <w:tcPr>
            <w:tcW w:w="889" w:type="pct"/>
            <w:vAlign w:val="center"/>
          </w:tcPr>
          <w:p w:rsidR="00CD19F6" w:rsidRPr="00091674" w:rsidRDefault="00CD19F6" w:rsidP="00441228">
            <w:pPr>
              <w:ind w:right="43"/>
              <w:jc w:val="center"/>
              <w:rPr>
                <w:b/>
                <w:sz w:val="26"/>
                <w:szCs w:val="26"/>
              </w:rPr>
            </w:pPr>
          </w:p>
        </w:tc>
      </w:tr>
    </w:tbl>
    <w:p w:rsidR="00CD19F6" w:rsidRDefault="00CD19F6" w:rsidP="00CD19F6">
      <w:pPr>
        <w:pStyle w:val="TOC1"/>
        <w:spacing w:line="264" w:lineRule="auto"/>
      </w:pPr>
    </w:p>
    <w:p w:rsidR="00DE52B3" w:rsidRDefault="00DE52B3"/>
    <w:sectPr w:rsidR="00DE52B3" w:rsidSect="009E6B83">
      <w:pgSz w:w="11907" w:h="16840" w:code="9"/>
      <w:pgMar w:top="1077" w:right="964" w:bottom="102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9F6" w:rsidRDefault="00CD19F6" w:rsidP="00CD19F6">
      <w:r>
        <w:separator/>
      </w:r>
    </w:p>
  </w:endnote>
  <w:endnote w:type="continuationSeparator" w:id="1">
    <w:p w:rsidR="00CD19F6" w:rsidRDefault="00CD19F6" w:rsidP="00CD1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9F6" w:rsidRDefault="00CD19F6" w:rsidP="00CD19F6">
      <w:r>
        <w:separator/>
      </w:r>
    </w:p>
  </w:footnote>
  <w:footnote w:type="continuationSeparator" w:id="1">
    <w:p w:rsidR="00CD19F6" w:rsidRDefault="00CD19F6" w:rsidP="00CD19F6">
      <w:r>
        <w:continuationSeparator/>
      </w:r>
    </w:p>
  </w:footnote>
  <w:footnote w:id="2">
    <w:p w:rsidR="00CD19F6" w:rsidRPr="006C70C3" w:rsidRDefault="00CD19F6" w:rsidP="00CD19F6">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D19F6"/>
    <w:rsid w:val="009E6B83"/>
    <w:rsid w:val="00CD19F6"/>
    <w:rsid w:val="00D96F8B"/>
    <w:rsid w:val="00DE5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Helvetica"/>
        <w:bCs/>
        <w:color w:val="333333"/>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9F6"/>
    <w:pPr>
      <w:spacing w:after="0" w:line="240" w:lineRule="auto"/>
      <w:jc w:val="both"/>
    </w:pPr>
    <w:rPr>
      <w:rFonts w:eastAsia="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CD19F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CD19F6"/>
    <w:pPr>
      <w:tabs>
        <w:tab w:val="left" w:pos="360"/>
      </w:tabs>
      <w:ind w:left="360" w:hanging="360"/>
    </w:pPr>
    <w:rPr>
      <w:sz w:val="20"/>
    </w:rPr>
  </w:style>
  <w:style w:type="character" w:customStyle="1" w:styleId="FootnoteTextChar">
    <w:name w:val="Footnote Text Char"/>
    <w:basedOn w:val="DefaultParagraphFont"/>
    <w:link w:val="FootnoteText"/>
    <w:rsid w:val="00CD19F6"/>
    <w:rPr>
      <w:rFonts w:eastAsia="Times New Roman" w:cs="Times New Roman"/>
      <w:bCs w:val="0"/>
      <w:color w:val="auto"/>
      <w:sz w:val="20"/>
      <w:szCs w:val="20"/>
    </w:rPr>
  </w:style>
  <w:style w:type="character" w:styleId="FootnoteReference">
    <w:name w:val="footnote reference"/>
    <w:aliases w:val="callout"/>
    <w:uiPriority w:val="99"/>
    <w:rsid w:val="00CD19F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1704</Characters>
  <Application>Microsoft Office Word</Application>
  <DocSecurity>0</DocSecurity>
  <Lines>14</Lines>
  <Paragraphs>3</Paragraphs>
  <ScaleCrop>false</ScaleCrop>
  <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2025-08-21T03:02:00Z</dcterms:created>
  <dcterms:modified xsi:type="dcterms:W3CDTF">2025-08-21T03:03:00Z</dcterms:modified>
</cp:coreProperties>
</file>