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EE" w:rsidRPr="008E0198" w:rsidRDefault="00FF11EE" w:rsidP="00FF11EE">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9A5E09" w:rsidRDefault="009A5E09">
      <w:bookmarkStart w:id="0" w:name="_GoBack"/>
      <w:bookmarkEnd w:id="0"/>
    </w:p>
    <w:tbl>
      <w:tblPr>
        <w:tblW w:w="910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111"/>
        <w:gridCol w:w="3965"/>
        <w:gridCol w:w="1026"/>
      </w:tblGrid>
      <w:tr w:rsidR="00FF11EE" w:rsidRPr="005E42D7" w:rsidTr="001D079E">
        <w:trPr>
          <w:trHeight w:val="274"/>
          <w:tblHeader/>
        </w:trPr>
        <w:tc>
          <w:tcPr>
            <w:tcW w:w="4111" w:type="dxa"/>
            <w:vAlign w:val="center"/>
          </w:tcPr>
          <w:p w:rsidR="00FF11EE" w:rsidRPr="005E42D7" w:rsidRDefault="00FF11EE" w:rsidP="001D079E">
            <w:pPr>
              <w:widowControl w:val="0"/>
              <w:spacing w:before="120" w:line="264" w:lineRule="auto"/>
              <w:jc w:val="center"/>
              <w:rPr>
                <w:b/>
                <w:szCs w:val="24"/>
                <w:lang w:val="nl-NL"/>
              </w:rPr>
            </w:pPr>
            <w:r w:rsidRPr="005E42D7">
              <w:rPr>
                <w:b/>
                <w:szCs w:val="24"/>
                <w:lang w:val="nl-NL"/>
              </w:rPr>
              <w:t>Nội dung yêu cầu</w:t>
            </w:r>
          </w:p>
        </w:tc>
        <w:tc>
          <w:tcPr>
            <w:tcW w:w="4991" w:type="dxa"/>
            <w:gridSpan w:val="2"/>
            <w:vAlign w:val="center"/>
          </w:tcPr>
          <w:p w:rsidR="00FF11EE" w:rsidRPr="005E42D7" w:rsidRDefault="00FF11EE" w:rsidP="001D079E">
            <w:pPr>
              <w:widowControl w:val="0"/>
              <w:spacing w:before="120" w:line="264" w:lineRule="auto"/>
              <w:jc w:val="center"/>
              <w:rPr>
                <w:b/>
                <w:szCs w:val="24"/>
                <w:lang w:val="nl-NL"/>
              </w:rPr>
            </w:pPr>
            <w:r w:rsidRPr="005E42D7">
              <w:rPr>
                <w:b/>
                <w:szCs w:val="24"/>
                <w:lang w:val="nl-NL"/>
              </w:rPr>
              <w:t>Mức độ đáp ứng</w:t>
            </w:r>
          </w:p>
        </w:tc>
      </w:tr>
      <w:tr w:rsidR="00FF11EE" w:rsidRPr="005E42D7" w:rsidTr="001D079E">
        <w:trPr>
          <w:trHeight w:val="496"/>
        </w:trPr>
        <w:tc>
          <w:tcPr>
            <w:tcW w:w="8076" w:type="dxa"/>
            <w:gridSpan w:val="2"/>
            <w:vAlign w:val="center"/>
          </w:tcPr>
          <w:p w:rsidR="00FF11EE" w:rsidRPr="005E42D7" w:rsidRDefault="00FF11EE" w:rsidP="001D079E">
            <w:pPr>
              <w:widowControl w:val="0"/>
              <w:spacing w:before="120"/>
              <w:rPr>
                <w:szCs w:val="24"/>
                <w:lang w:val="nl-NL"/>
              </w:rPr>
            </w:pPr>
            <w:r w:rsidRPr="005E42D7">
              <w:rPr>
                <w:b/>
                <w:szCs w:val="24"/>
                <w:lang w:val="nl-NL"/>
              </w:rPr>
              <w:t>1. Mức độ đáp ứng về yêu cầu kỹ thuật về vật tư, cây giống</w:t>
            </w:r>
          </w:p>
        </w:tc>
        <w:tc>
          <w:tcPr>
            <w:tcW w:w="1026" w:type="dxa"/>
            <w:vAlign w:val="center"/>
          </w:tcPr>
          <w:p w:rsidR="00FF11EE" w:rsidRPr="005E42D7" w:rsidRDefault="00FF11EE" w:rsidP="001D079E">
            <w:pPr>
              <w:widowControl w:val="0"/>
              <w:spacing w:before="120"/>
              <w:jc w:val="center"/>
              <w:rPr>
                <w:b/>
                <w:szCs w:val="24"/>
                <w:lang w:val="nl-NL"/>
              </w:rPr>
            </w:pPr>
          </w:p>
        </w:tc>
      </w:tr>
      <w:tr w:rsidR="00FF11EE" w:rsidRPr="005E42D7" w:rsidTr="001D079E">
        <w:trPr>
          <w:trHeight w:val="245"/>
        </w:trPr>
        <w:tc>
          <w:tcPr>
            <w:tcW w:w="4111" w:type="dxa"/>
            <w:vMerge w:val="restart"/>
          </w:tcPr>
          <w:p w:rsidR="00FF11EE" w:rsidRPr="005E42D7" w:rsidRDefault="00FF11EE" w:rsidP="001D079E">
            <w:pPr>
              <w:widowControl w:val="0"/>
              <w:spacing w:before="120"/>
              <w:jc w:val="center"/>
              <w:rPr>
                <w:szCs w:val="24"/>
                <w:lang w:val="nl-NL"/>
              </w:rPr>
            </w:pPr>
            <w:r w:rsidRPr="005E42D7">
              <w:rPr>
                <w:szCs w:val="24"/>
                <w:lang w:val="nl-NL"/>
              </w:rPr>
              <w:t>Phân bón NPK, thuốc bảo vệ thực vật, cây giống (Lim xanh)</w:t>
            </w: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Danh mục vật tư, cây giống đưa vào công trình (Chi tiết theo yêu cầu tại Chương V-Yêu cầu kỹ thuật</w:t>
            </w:r>
            <w:r>
              <w:rPr>
                <w:szCs w:val="24"/>
                <w:lang w:val="nl-NL"/>
              </w:rPr>
              <w:t>/chỉ đẫn kỹ thuật kèm theo HSMT</w:t>
            </w:r>
            <w:r w:rsidRPr="005E42D7">
              <w:rPr>
                <w:szCs w:val="24"/>
                <w:lang w:val="nl-NL"/>
              </w:rPr>
              <w:t>) bao gồm:</w:t>
            </w:r>
          </w:p>
          <w:p w:rsidR="00FF11EE" w:rsidRPr="005E42D7" w:rsidRDefault="00FF11EE" w:rsidP="001D079E">
            <w:pPr>
              <w:widowControl w:val="0"/>
              <w:spacing w:before="120"/>
              <w:rPr>
                <w:szCs w:val="24"/>
                <w:lang w:val="nl-NL"/>
              </w:rPr>
            </w:pPr>
            <w:r>
              <w:rPr>
                <w:szCs w:val="24"/>
                <w:lang w:val="nl-NL"/>
              </w:rPr>
              <w:t>+</w:t>
            </w:r>
            <w:r w:rsidRPr="005E42D7">
              <w:rPr>
                <w:szCs w:val="24"/>
                <w:lang w:val="nl-NL"/>
              </w:rPr>
              <w:t>Tên chủng loại vật tư, cây giống.</w:t>
            </w:r>
          </w:p>
          <w:p w:rsidR="00FF11EE" w:rsidRDefault="00FF11EE" w:rsidP="001D079E">
            <w:pPr>
              <w:widowControl w:val="0"/>
              <w:spacing w:before="120"/>
              <w:rPr>
                <w:szCs w:val="24"/>
                <w:lang w:val="nl-NL"/>
              </w:rPr>
            </w:pPr>
            <w:r>
              <w:rPr>
                <w:szCs w:val="24"/>
                <w:lang w:val="nl-NL"/>
              </w:rPr>
              <w:t>+</w:t>
            </w:r>
            <w:r w:rsidRPr="005E42D7">
              <w:rPr>
                <w:szCs w:val="24"/>
                <w:lang w:val="nl-NL"/>
              </w:rPr>
              <w:t>Tiêu chuẩn áp dụng và thông số kỹ thuật: Đáp ứng yêu cầu kỹ thuật tại yêu cầu kỹ thuật/chỉ dẫn kỹ thuậ</w:t>
            </w:r>
            <w:r>
              <w:rPr>
                <w:szCs w:val="24"/>
                <w:lang w:val="nl-NL"/>
              </w:rPr>
              <w:t xml:space="preserve">t kèm theo </w:t>
            </w:r>
            <w:r w:rsidRPr="005E42D7">
              <w:rPr>
                <w:szCs w:val="24"/>
                <w:lang w:val="nl-NL"/>
              </w:rPr>
              <w:t>HSMT.</w:t>
            </w:r>
          </w:p>
          <w:p w:rsidR="00FF11EE" w:rsidRDefault="00FF11EE" w:rsidP="001D079E">
            <w:pPr>
              <w:widowControl w:val="0"/>
              <w:spacing w:before="120"/>
              <w:rPr>
                <w:szCs w:val="24"/>
                <w:lang w:val="nl-NL"/>
              </w:rPr>
            </w:pPr>
            <w:r>
              <w:rPr>
                <w:szCs w:val="24"/>
                <w:lang w:val="nl-NL"/>
              </w:rPr>
              <w:t>+</w:t>
            </w:r>
            <w:r w:rsidRPr="00AC0005">
              <w:rPr>
                <w:szCs w:val="24"/>
                <w:lang w:val="nl-NL"/>
              </w:rPr>
              <w:t>Thương hiệu, nhãn mác, xuất xứ: Nhà thầ</w:t>
            </w:r>
            <w:r>
              <w:rPr>
                <w:szCs w:val="24"/>
                <w:lang w:val="nl-NL"/>
              </w:rPr>
              <w:t xml:space="preserve">u </w:t>
            </w:r>
            <w:r w:rsidRPr="00AC0005">
              <w:rPr>
                <w:szCs w:val="24"/>
                <w:lang w:val="nl-NL"/>
              </w:rPr>
              <w:t>đề xuất.</w:t>
            </w:r>
          </w:p>
          <w:p w:rsidR="00FF11EE" w:rsidRDefault="00FF11EE" w:rsidP="001D079E">
            <w:pPr>
              <w:widowControl w:val="0"/>
              <w:spacing w:before="120"/>
              <w:rPr>
                <w:szCs w:val="24"/>
                <w:lang w:val="nl-NL"/>
              </w:rPr>
            </w:pPr>
            <w:r>
              <w:rPr>
                <w:szCs w:val="24"/>
                <w:lang w:val="nl-NL"/>
              </w:rPr>
              <w:t>+Đơn vị cung cấp: Nhà thầu đề xuất.</w:t>
            </w:r>
          </w:p>
          <w:p w:rsidR="00FF11EE" w:rsidRPr="00697C8C" w:rsidRDefault="00FF11EE" w:rsidP="001D079E">
            <w:pPr>
              <w:widowControl w:val="0"/>
              <w:spacing w:before="120"/>
              <w:rPr>
                <w:szCs w:val="24"/>
                <w:lang w:val="nl-NL"/>
              </w:rPr>
            </w:pPr>
            <w:r w:rsidRPr="00697C8C">
              <w:rPr>
                <w:szCs w:val="24"/>
                <w:lang w:val="nl-NL"/>
              </w:rPr>
              <w:t>* Trường hợp nhà thầu mua vật tư, vật liệ</w:t>
            </w:r>
            <w:r>
              <w:rPr>
                <w:szCs w:val="24"/>
                <w:lang w:val="nl-NL"/>
              </w:rPr>
              <w:t xml:space="preserve">u (Chỉ yêu cầu đối với phân bón và cây giống) </w:t>
            </w:r>
            <w:r w:rsidRPr="00697C8C">
              <w:rPr>
                <w:szCs w:val="24"/>
                <w:lang w:val="nl-NL"/>
              </w:rPr>
              <w:t>từ đơn vị khác:</w:t>
            </w:r>
          </w:p>
          <w:p w:rsidR="00FF11EE" w:rsidRPr="00697C8C" w:rsidRDefault="00FF11EE" w:rsidP="001D079E">
            <w:pPr>
              <w:widowControl w:val="0"/>
              <w:spacing w:before="120"/>
              <w:rPr>
                <w:szCs w:val="24"/>
                <w:lang w:val="nl-NL"/>
              </w:rPr>
            </w:pPr>
            <w:r w:rsidRPr="00697C8C">
              <w:rPr>
                <w:szCs w:val="24"/>
                <w:lang w:val="nl-NL"/>
              </w:rPr>
              <w:t>+ Có hợp đồng nguyên tắc với đơn vị</w:t>
            </w:r>
            <w:r>
              <w:rPr>
                <w:szCs w:val="24"/>
                <w:lang w:val="nl-NL"/>
              </w:rPr>
              <w:t xml:space="preserve"> cung </w:t>
            </w:r>
            <w:r w:rsidRPr="00697C8C">
              <w:rPr>
                <w:szCs w:val="24"/>
                <w:lang w:val="nl-NL"/>
              </w:rPr>
              <w:t>cấp vật tư, vật liệu cho gói thầu này (hợ</w:t>
            </w:r>
            <w:r>
              <w:rPr>
                <w:szCs w:val="24"/>
                <w:lang w:val="nl-NL"/>
              </w:rPr>
              <w:t xml:space="preserve">p </w:t>
            </w:r>
            <w:r w:rsidRPr="00697C8C">
              <w:rPr>
                <w:szCs w:val="24"/>
                <w:lang w:val="nl-NL"/>
              </w:rPr>
              <w:t>đồng nguyên tắc dành riêng cho gói thầ</w:t>
            </w:r>
            <w:r>
              <w:rPr>
                <w:szCs w:val="24"/>
                <w:lang w:val="nl-NL"/>
              </w:rPr>
              <w:t>u này không dùng</w:t>
            </w:r>
            <w:r w:rsidRPr="00697C8C">
              <w:rPr>
                <w:szCs w:val="24"/>
                <w:lang w:val="nl-NL"/>
              </w:rPr>
              <w:t xml:space="preserve"> chung cho các dự</w:t>
            </w:r>
            <w:r>
              <w:rPr>
                <w:szCs w:val="24"/>
                <w:lang w:val="nl-NL"/>
              </w:rPr>
              <w:t xml:space="preserve"> án hay công </w:t>
            </w:r>
            <w:r w:rsidRPr="00697C8C">
              <w:rPr>
                <w:szCs w:val="24"/>
                <w:lang w:val="nl-NL"/>
              </w:rPr>
              <w:t>trình khác của nhà thầu);</w:t>
            </w:r>
          </w:p>
          <w:p w:rsidR="00FF11EE" w:rsidRPr="00697C8C" w:rsidRDefault="00FF11EE" w:rsidP="001D079E">
            <w:pPr>
              <w:widowControl w:val="0"/>
              <w:spacing w:before="120"/>
              <w:rPr>
                <w:szCs w:val="24"/>
                <w:lang w:val="nl-NL"/>
              </w:rPr>
            </w:pPr>
            <w:r w:rsidRPr="00697C8C">
              <w:rPr>
                <w:szCs w:val="24"/>
                <w:lang w:val="nl-NL"/>
              </w:rPr>
              <w:t xml:space="preserve">+ Đơn vị cung cấp vật tư cho gói thầu </w:t>
            </w:r>
            <w:r>
              <w:rPr>
                <w:szCs w:val="24"/>
                <w:lang w:val="nl-NL"/>
              </w:rPr>
              <w:t xml:space="preserve">này </w:t>
            </w:r>
            <w:r w:rsidRPr="00697C8C">
              <w:rPr>
                <w:szCs w:val="24"/>
                <w:lang w:val="nl-NL"/>
              </w:rPr>
              <w:t>do nhà thầu lựa chọn ký kết hợp đồ</w:t>
            </w:r>
            <w:r>
              <w:rPr>
                <w:szCs w:val="24"/>
                <w:lang w:val="nl-NL"/>
              </w:rPr>
              <w:t xml:space="preserve">ng </w:t>
            </w:r>
            <w:r w:rsidRPr="00697C8C">
              <w:rPr>
                <w:szCs w:val="24"/>
                <w:lang w:val="nl-NL"/>
              </w:rPr>
              <w:t>nguyên tắc phải chứng minh được khả</w:t>
            </w:r>
            <w:r>
              <w:rPr>
                <w:szCs w:val="24"/>
                <w:lang w:val="nl-NL"/>
              </w:rPr>
              <w:t xml:space="preserve"> năng </w:t>
            </w:r>
            <w:r w:rsidRPr="00697C8C">
              <w:rPr>
                <w:szCs w:val="24"/>
                <w:lang w:val="nl-NL"/>
              </w:rPr>
              <w:t>cung cấp vậ</w:t>
            </w:r>
            <w:r>
              <w:rPr>
                <w:szCs w:val="24"/>
                <w:lang w:val="nl-NL"/>
              </w:rPr>
              <w:t xml:space="preserve">t tư, cây giống </w:t>
            </w:r>
            <w:r w:rsidRPr="00697C8C">
              <w:rPr>
                <w:szCs w:val="24"/>
                <w:lang w:val="nl-NL"/>
              </w:rPr>
              <w:t xml:space="preserve"> đáp ứ</w:t>
            </w:r>
            <w:r>
              <w:rPr>
                <w:szCs w:val="24"/>
                <w:lang w:val="nl-NL"/>
              </w:rPr>
              <w:t>ng cho gói thầu này (</w:t>
            </w:r>
            <w:r w:rsidRPr="00697C8C">
              <w:rPr>
                <w:szCs w:val="24"/>
                <w:lang w:val="nl-NL"/>
              </w:rPr>
              <w:t>kèm theo tài liệu chứng minh:</w:t>
            </w:r>
            <w:r>
              <w:rPr>
                <w:szCs w:val="24"/>
                <w:lang w:val="nl-NL"/>
              </w:rPr>
              <w:t xml:space="preserve"> </w:t>
            </w:r>
            <w:r w:rsidRPr="00697C8C">
              <w:rPr>
                <w:szCs w:val="24"/>
                <w:lang w:val="nl-NL"/>
              </w:rPr>
              <w:t>Giấy chứng nhậ</w:t>
            </w:r>
            <w:r>
              <w:rPr>
                <w:szCs w:val="24"/>
                <w:lang w:val="nl-NL"/>
              </w:rPr>
              <w:t xml:space="preserve">n đăng ký kinh doanh và hoá </w:t>
            </w:r>
            <w:r w:rsidRPr="00697C8C">
              <w:rPr>
                <w:szCs w:val="24"/>
                <w:lang w:val="nl-NL"/>
              </w:rPr>
              <w:t>đơn mua bán các vật tư, vật liệu đã thực hiệ</w:t>
            </w:r>
            <w:r>
              <w:rPr>
                <w:szCs w:val="24"/>
                <w:lang w:val="nl-NL"/>
              </w:rPr>
              <w:t xml:space="preserve">n </w:t>
            </w:r>
            <w:r w:rsidRPr="00697C8C">
              <w:rPr>
                <w:szCs w:val="24"/>
                <w:lang w:val="nl-NL"/>
              </w:rPr>
              <w:t>để chứng minh khả năng cung cấp đủ số</w:t>
            </w:r>
            <w:r>
              <w:rPr>
                <w:szCs w:val="24"/>
                <w:lang w:val="nl-NL"/>
              </w:rPr>
              <w:t xml:space="preserve"> </w:t>
            </w:r>
            <w:r w:rsidRPr="00697C8C">
              <w:rPr>
                <w:szCs w:val="24"/>
                <w:lang w:val="nl-NL"/>
              </w:rPr>
              <w:t>lượng cho gói thầu).</w:t>
            </w:r>
          </w:p>
          <w:p w:rsidR="00FF11EE" w:rsidRPr="00697C8C" w:rsidRDefault="00FF11EE" w:rsidP="001D079E">
            <w:pPr>
              <w:widowControl w:val="0"/>
              <w:spacing w:before="120"/>
              <w:rPr>
                <w:szCs w:val="24"/>
                <w:lang w:val="nl-NL"/>
              </w:rPr>
            </w:pPr>
            <w:r w:rsidRPr="00697C8C">
              <w:rPr>
                <w:szCs w:val="24"/>
                <w:lang w:val="nl-NL"/>
              </w:rPr>
              <w:t>* Trường hợp nhà thầu là đơn vị</w:t>
            </w:r>
            <w:r>
              <w:rPr>
                <w:szCs w:val="24"/>
                <w:lang w:val="nl-NL"/>
              </w:rPr>
              <w:t xml:space="preserve"> kinh doanh </w:t>
            </w:r>
            <w:r w:rsidRPr="00697C8C">
              <w:rPr>
                <w:szCs w:val="24"/>
                <w:lang w:val="nl-NL"/>
              </w:rPr>
              <w:t>các loại vật tư, vật liệu</w:t>
            </w:r>
            <w:r>
              <w:rPr>
                <w:szCs w:val="24"/>
                <w:lang w:val="nl-NL"/>
              </w:rPr>
              <w:t xml:space="preserve"> (Chỉ yêu cầu đối với phân bón và cây giống)</w:t>
            </w:r>
            <w:r w:rsidRPr="00697C8C">
              <w:rPr>
                <w:szCs w:val="24"/>
                <w:lang w:val="nl-NL"/>
              </w:rPr>
              <w:t>:</w:t>
            </w:r>
          </w:p>
          <w:p w:rsidR="00FF11EE" w:rsidRPr="005E42D7" w:rsidRDefault="00FF11EE" w:rsidP="001D079E">
            <w:pPr>
              <w:widowControl w:val="0"/>
              <w:spacing w:before="120"/>
              <w:rPr>
                <w:szCs w:val="24"/>
                <w:lang w:val="nl-NL"/>
              </w:rPr>
            </w:pPr>
            <w:r w:rsidRPr="00697C8C">
              <w:rPr>
                <w:szCs w:val="24"/>
                <w:lang w:val="nl-NL"/>
              </w:rPr>
              <w:t>+ Nhà thầu cung cấ</w:t>
            </w:r>
            <w:r>
              <w:rPr>
                <w:szCs w:val="24"/>
                <w:lang w:val="nl-NL"/>
              </w:rPr>
              <w:t>p: K</w:t>
            </w:r>
            <w:r w:rsidRPr="00697C8C">
              <w:rPr>
                <w:szCs w:val="24"/>
                <w:lang w:val="nl-NL"/>
              </w:rPr>
              <w:t>èm theo tài liệ</w:t>
            </w:r>
            <w:r>
              <w:rPr>
                <w:szCs w:val="24"/>
                <w:lang w:val="nl-NL"/>
              </w:rPr>
              <w:t xml:space="preserve">u </w:t>
            </w:r>
            <w:r w:rsidRPr="00697C8C">
              <w:rPr>
                <w:szCs w:val="24"/>
                <w:lang w:val="nl-NL"/>
              </w:rPr>
              <w:t>chứng minh: Giấy chứng nhậ</w:t>
            </w:r>
            <w:r>
              <w:rPr>
                <w:szCs w:val="24"/>
                <w:lang w:val="nl-NL"/>
              </w:rPr>
              <w:t xml:space="preserve">n đăng ký kinh </w:t>
            </w:r>
            <w:r w:rsidRPr="00697C8C">
              <w:rPr>
                <w:szCs w:val="24"/>
                <w:lang w:val="nl-NL"/>
              </w:rPr>
              <w:t>doanh và hoá đơn mua bán các vật tư, vậ</w:t>
            </w:r>
            <w:r>
              <w:rPr>
                <w:szCs w:val="24"/>
                <w:lang w:val="nl-NL"/>
              </w:rPr>
              <w:t xml:space="preserve">t </w:t>
            </w:r>
            <w:r w:rsidRPr="00697C8C">
              <w:rPr>
                <w:szCs w:val="24"/>
                <w:lang w:val="nl-NL"/>
              </w:rPr>
              <w:t>liệu đã thực hiện để chứng minh khả</w:t>
            </w:r>
            <w:r>
              <w:rPr>
                <w:szCs w:val="24"/>
                <w:lang w:val="nl-NL"/>
              </w:rPr>
              <w:t xml:space="preserve"> năng </w:t>
            </w:r>
            <w:r w:rsidRPr="00697C8C">
              <w:rPr>
                <w:szCs w:val="24"/>
                <w:lang w:val="nl-NL"/>
              </w:rPr>
              <w:t>cung cấp đủ số lượng cho gói thầu.</w:t>
            </w:r>
          </w:p>
        </w:tc>
        <w:tc>
          <w:tcPr>
            <w:tcW w:w="1026" w:type="dxa"/>
            <w:vAlign w:val="center"/>
          </w:tcPr>
          <w:p w:rsidR="00FF11EE" w:rsidRPr="005E42D7" w:rsidRDefault="00FF11EE" w:rsidP="001D079E">
            <w:pPr>
              <w:widowControl w:val="0"/>
              <w:spacing w:before="120"/>
              <w:jc w:val="center"/>
              <w:rPr>
                <w:b/>
                <w:szCs w:val="24"/>
                <w:lang w:val="nl-NL"/>
              </w:rPr>
            </w:pPr>
            <w:r w:rsidRPr="005E42D7">
              <w:rPr>
                <w:szCs w:val="24"/>
                <w:lang w:val="nl-NL"/>
              </w:rPr>
              <w:t>Đạt</w:t>
            </w:r>
          </w:p>
        </w:tc>
      </w:tr>
      <w:tr w:rsidR="00FF11EE" w:rsidRPr="005E42D7" w:rsidTr="001D079E">
        <w:trPr>
          <w:trHeight w:val="1198"/>
        </w:trPr>
        <w:tc>
          <w:tcPr>
            <w:tcW w:w="4111" w:type="dxa"/>
            <w:vMerge/>
            <w:vAlign w:val="center"/>
          </w:tcPr>
          <w:p w:rsidR="00FF11EE" w:rsidRPr="005E42D7" w:rsidRDefault="00FF11EE" w:rsidP="001D079E">
            <w:pPr>
              <w:widowControl w:val="0"/>
              <w:spacing w:before="120"/>
              <w:rPr>
                <w:b/>
                <w:szCs w:val="24"/>
                <w:lang w:val="nl-NL"/>
              </w:rPr>
            </w:pP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Không đáp ứng hoặc đáp ứng không đầy đủ các nội dung theo yêu cầu củ</w:t>
            </w:r>
            <w:r>
              <w:rPr>
                <w:szCs w:val="24"/>
                <w:lang w:val="nl-NL"/>
              </w:rPr>
              <w:t xml:space="preserve">a </w:t>
            </w:r>
            <w:r w:rsidRPr="005E42D7">
              <w:rPr>
                <w:szCs w:val="24"/>
                <w:lang w:val="nl-NL"/>
              </w:rPr>
              <w:t>HSMT.</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Không đạt</w:t>
            </w:r>
          </w:p>
        </w:tc>
      </w:tr>
      <w:tr w:rsidR="00FF11EE" w:rsidRPr="005E42D7" w:rsidTr="001D079E">
        <w:trPr>
          <w:trHeight w:val="496"/>
        </w:trPr>
        <w:tc>
          <w:tcPr>
            <w:tcW w:w="8076" w:type="dxa"/>
            <w:gridSpan w:val="2"/>
            <w:vAlign w:val="center"/>
          </w:tcPr>
          <w:p w:rsidR="00FF11EE" w:rsidRPr="005E42D7" w:rsidRDefault="00FF11EE" w:rsidP="001D079E">
            <w:pPr>
              <w:widowControl w:val="0"/>
              <w:spacing w:before="120"/>
              <w:rPr>
                <w:szCs w:val="24"/>
                <w:lang w:val="nl-NL"/>
              </w:rPr>
            </w:pPr>
            <w:r w:rsidRPr="005E42D7">
              <w:rPr>
                <w:b/>
                <w:szCs w:val="24"/>
              </w:rPr>
              <w:lastRenderedPageBreak/>
              <w:t xml:space="preserve">2. </w:t>
            </w:r>
            <w:r>
              <w:rPr>
                <w:b/>
                <w:szCs w:val="24"/>
              </w:rPr>
              <w:t>Yêu cầu về g</w:t>
            </w:r>
            <w:r w:rsidRPr="005E42D7">
              <w:rPr>
                <w:b/>
                <w:szCs w:val="24"/>
              </w:rPr>
              <w:t>iải pháp kỹ thuật</w:t>
            </w:r>
          </w:p>
        </w:tc>
        <w:tc>
          <w:tcPr>
            <w:tcW w:w="1026" w:type="dxa"/>
            <w:vAlign w:val="center"/>
          </w:tcPr>
          <w:p w:rsidR="00FF11EE" w:rsidRPr="005E42D7" w:rsidRDefault="00FF11EE" w:rsidP="001D079E">
            <w:pPr>
              <w:widowControl w:val="0"/>
              <w:spacing w:before="120"/>
              <w:jc w:val="center"/>
              <w:rPr>
                <w:b/>
                <w:szCs w:val="24"/>
                <w:lang w:val="nl-NL"/>
              </w:rPr>
            </w:pPr>
          </w:p>
        </w:tc>
      </w:tr>
      <w:tr w:rsidR="00FF11EE" w:rsidRPr="005E42D7" w:rsidTr="001D079E">
        <w:trPr>
          <w:trHeight w:val="496"/>
        </w:trPr>
        <w:tc>
          <w:tcPr>
            <w:tcW w:w="4111" w:type="dxa"/>
            <w:vMerge w:val="restart"/>
            <w:vAlign w:val="center"/>
          </w:tcPr>
          <w:p w:rsidR="00FF11EE" w:rsidRPr="005E42D7" w:rsidRDefault="00FF11EE" w:rsidP="001D079E">
            <w:pPr>
              <w:autoSpaceDE w:val="0"/>
              <w:autoSpaceDN w:val="0"/>
              <w:adjustRightInd w:val="0"/>
              <w:spacing w:before="120"/>
              <w:rPr>
                <w:szCs w:val="24"/>
              </w:rPr>
            </w:pPr>
            <w:r>
              <w:rPr>
                <w:szCs w:val="24"/>
              </w:rPr>
              <w:t>2.1.</w:t>
            </w:r>
            <w:r w:rsidRPr="005E42D7">
              <w:rPr>
                <w:szCs w:val="24"/>
              </w:rPr>
              <w:t>Tổ chức mặt bằng</w:t>
            </w: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Đáp ứng đầy đủ các yêu cầu sau:</w:t>
            </w:r>
          </w:p>
          <w:p w:rsidR="00FF11EE" w:rsidRPr="005E42D7" w:rsidRDefault="00FF11EE" w:rsidP="001D079E">
            <w:pPr>
              <w:widowControl w:val="0"/>
              <w:spacing w:before="120"/>
              <w:rPr>
                <w:szCs w:val="24"/>
                <w:lang w:val="nl-NL"/>
              </w:rPr>
            </w:pPr>
            <w:r w:rsidRPr="005E42D7">
              <w:rPr>
                <w:szCs w:val="24"/>
                <w:lang w:val="nl-NL"/>
              </w:rPr>
              <w:t>- Có thuyết minh giải pháp kỹ thuật tổ chức mặt bằng công trường như: lán trại; tập kết và quản lý vật liệu, cây giống hợp lý, phù hợp với điều kiện thi công và hiện trạng công trình.</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Đạt</w:t>
            </w:r>
          </w:p>
        </w:tc>
      </w:tr>
      <w:tr w:rsidR="00FF11EE" w:rsidRPr="005E42D7" w:rsidTr="001D079E">
        <w:trPr>
          <w:trHeight w:val="1098"/>
        </w:trPr>
        <w:tc>
          <w:tcPr>
            <w:tcW w:w="4111" w:type="dxa"/>
            <w:vMerge/>
            <w:vAlign w:val="center"/>
          </w:tcPr>
          <w:p w:rsidR="00FF11EE" w:rsidRPr="005E42D7" w:rsidRDefault="00FF11EE" w:rsidP="001D079E">
            <w:pPr>
              <w:autoSpaceDE w:val="0"/>
              <w:autoSpaceDN w:val="0"/>
              <w:adjustRightInd w:val="0"/>
              <w:spacing w:before="120"/>
              <w:rPr>
                <w:szCs w:val="24"/>
              </w:rPr>
            </w:pP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Không đáp ứng hoặc đáp ứng không đầy đủ các nội dung theo yêu cầu củ</w:t>
            </w:r>
            <w:r>
              <w:rPr>
                <w:szCs w:val="24"/>
                <w:lang w:val="nl-NL"/>
              </w:rPr>
              <w:t xml:space="preserve">a </w:t>
            </w:r>
            <w:r w:rsidRPr="005E42D7">
              <w:rPr>
                <w:szCs w:val="24"/>
                <w:lang w:val="nl-NL"/>
              </w:rPr>
              <w:t>HSMT.</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Không đạt</w:t>
            </w:r>
          </w:p>
        </w:tc>
      </w:tr>
      <w:tr w:rsidR="00FF11EE" w:rsidRPr="005E42D7" w:rsidTr="001D079E">
        <w:trPr>
          <w:trHeight w:val="325"/>
        </w:trPr>
        <w:tc>
          <w:tcPr>
            <w:tcW w:w="4111" w:type="dxa"/>
            <w:vMerge w:val="restart"/>
            <w:vAlign w:val="center"/>
          </w:tcPr>
          <w:p w:rsidR="00FF11EE" w:rsidRPr="005E42D7" w:rsidRDefault="00FF11EE" w:rsidP="001D079E">
            <w:pPr>
              <w:spacing w:before="120"/>
              <w:rPr>
                <w:szCs w:val="24"/>
              </w:rPr>
            </w:pPr>
            <w:r>
              <w:rPr>
                <w:szCs w:val="24"/>
              </w:rPr>
              <w:t>2.2</w:t>
            </w:r>
            <w:r w:rsidRPr="005E42D7">
              <w:rPr>
                <w:szCs w:val="24"/>
              </w:rPr>
              <w:t>. Đánh giá hiện trạng</w:t>
            </w: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Nhà thầu mô tả được</w:t>
            </w:r>
            <w:r>
              <w:rPr>
                <w:szCs w:val="24"/>
                <w:lang w:val="nl-NL"/>
              </w:rPr>
              <w:t xml:space="preserve"> cụ thể, chi tiết</w:t>
            </w:r>
            <w:r w:rsidRPr="005E42D7">
              <w:rPr>
                <w:szCs w:val="24"/>
                <w:lang w:val="nl-NL"/>
              </w:rPr>
              <w:t xml:space="preserve">: Điều kiện tự nhiên </w:t>
            </w:r>
            <w:r w:rsidRPr="005E42D7">
              <w:rPr>
                <w:i/>
                <w:szCs w:val="24"/>
                <w:lang w:val="nl-NL"/>
              </w:rPr>
              <w:t>(vị trí địa lý, đặc điểm địa hình, đất đai, thực bì của từng lô trồng rừng theo hồ sơ thiết kế và điều kiện tự nhiên khác của khu vực thi công).</w:t>
            </w:r>
            <w:r w:rsidRPr="005E42D7">
              <w:rPr>
                <w:szCs w:val="24"/>
                <w:lang w:val="nl-NL"/>
              </w:rPr>
              <w:t xml:space="preserve"> Đánh giá được những thuận lợi, khó khăn trong quá trình thi công.</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Đạt</w:t>
            </w:r>
          </w:p>
        </w:tc>
      </w:tr>
      <w:tr w:rsidR="00FF11EE" w:rsidRPr="005E42D7" w:rsidTr="001D079E">
        <w:trPr>
          <w:trHeight w:val="325"/>
        </w:trPr>
        <w:tc>
          <w:tcPr>
            <w:tcW w:w="4111" w:type="dxa"/>
            <w:vMerge/>
            <w:vAlign w:val="center"/>
          </w:tcPr>
          <w:p w:rsidR="00FF11EE" w:rsidRPr="005E42D7" w:rsidRDefault="00FF11EE" w:rsidP="001D079E">
            <w:pPr>
              <w:spacing w:before="120"/>
              <w:jc w:val="center"/>
              <w:rPr>
                <w:szCs w:val="24"/>
              </w:rPr>
            </w:pP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Không đáp ứng hoặc đáp ứng không đầy đủ các nội dung theo yêu cầu củ</w:t>
            </w:r>
            <w:r>
              <w:rPr>
                <w:szCs w:val="24"/>
                <w:lang w:val="nl-NL"/>
              </w:rPr>
              <w:t xml:space="preserve">a </w:t>
            </w:r>
            <w:r w:rsidRPr="005E42D7">
              <w:rPr>
                <w:szCs w:val="24"/>
                <w:lang w:val="nl-NL"/>
              </w:rPr>
              <w:t>HSMT.</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Không đạt</w:t>
            </w:r>
          </w:p>
        </w:tc>
      </w:tr>
      <w:tr w:rsidR="00FF11EE" w:rsidRPr="005E42D7" w:rsidTr="001D079E">
        <w:trPr>
          <w:trHeight w:val="325"/>
        </w:trPr>
        <w:tc>
          <w:tcPr>
            <w:tcW w:w="4111" w:type="dxa"/>
            <w:vMerge w:val="restart"/>
            <w:vAlign w:val="center"/>
          </w:tcPr>
          <w:p w:rsidR="00FF11EE" w:rsidRPr="005E42D7" w:rsidRDefault="00FF11EE" w:rsidP="001D079E">
            <w:pPr>
              <w:spacing w:before="120"/>
              <w:rPr>
                <w:szCs w:val="24"/>
              </w:rPr>
            </w:pPr>
            <w:r>
              <w:rPr>
                <w:szCs w:val="24"/>
              </w:rPr>
              <w:t>2.3</w:t>
            </w:r>
            <w:r w:rsidRPr="005E42D7">
              <w:rPr>
                <w:szCs w:val="24"/>
              </w:rPr>
              <w:t>. Tiến độ thi công</w:t>
            </w: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Đáp ứng đầu đủ các yêu cầu sau:</w:t>
            </w:r>
          </w:p>
          <w:p w:rsidR="00FF11EE" w:rsidRPr="00F05CE3" w:rsidRDefault="00FF11EE" w:rsidP="001D079E">
            <w:pPr>
              <w:rPr>
                <w:szCs w:val="24"/>
              </w:rPr>
            </w:pPr>
            <w:r w:rsidRPr="00F05CE3">
              <w:rPr>
                <w:color w:val="000000"/>
                <w:szCs w:val="24"/>
              </w:rPr>
              <w:t>Có Biểu tiến độ thi công hợp lý, khả thi và phù hợp với đề xuất kỹ thuật và đáp ứng yêu cầu của E-HSMT.</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Đạt</w:t>
            </w:r>
          </w:p>
        </w:tc>
      </w:tr>
      <w:tr w:rsidR="00FF11EE" w:rsidRPr="005E42D7" w:rsidTr="001D079E">
        <w:trPr>
          <w:trHeight w:val="834"/>
        </w:trPr>
        <w:tc>
          <w:tcPr>
            <w:tcW w:w="4111" w:type="dxa"/>
            <w:vMerge/>
            <w:vAlign w:val="center"/>
          </w:tcPr>
          <w:p w:rsidR="00FF11EE" w:rsidRPr="005E42D7" w:rsidRDefault="00FF11EE" w:rsidP="001D079E">
            <w:pPr>
              <w:spacing w:before="120"/>
              <w:jc w:val="center"/>
              <w:rPr>
                <w:szCs w:val="24"/>
              </w:rPr>
            </w:pP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Không đáp ứng hoặc đáp ứng không đầy đủ.</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Không đạt</w:t>
            </w:r>
          </w:p>
        </w:tc>
      </w:tr>
      <w:tr w:rsidR="00FF11EE" w:rsidRPr="005E42D7" w:rsidTr="001D079E">
        <w:trPr>
          <w:trHeight w:val="325"/>
        </w:trPr>
        <w:tc>
          <w:tcPr>
            <w:tcW w:w="4111" w:type="dxa"/>
            <w:vMerge w:val="restart"/>
            <w:vAlign w:val="center"/>
          </w:tcPr>
          <w:p w:rsidR="00FF11EE" w:rsidRDefault="00FF11EE" w:rsidP="001D079E">
            <w:pPr>
              <w:jc w:val="left"/>
              <w:rPr>
                <w:color w:val="000000"/>
                <w:sz w:val="28"/>
                <w:szCs w:val="28"/>
              </w:rPr>
            </w:pPr>
            <w:r>
              <w:rPr>
                <w:szCs w:val="24"/>
              </w:rPr>
              <w:t xml:space="preserve">2.4. Giải pháp kỹ thuật, </w:t>
            </w:r>
            <w:r w:rsidRPr="006406F2">
              <w:rPr>
                <w:szCs w:val="24"/>
              </w:rPr>
              <w:t>biện pháp tổ chức</w:t>
            </w:r>
            <w:r>
              <w:rPr>
                <w:szCs w:val="24"/>
              </w:rPr>
              <w:t xml:space="preserve"> thi công</w:t>
            </w:r>
            <w:r>
              <w:rPr>
                <w:color w:val="000000"/>
                <w:sz w:val="28"/>
                <w:szCs w:val="28"/>
              </w:rPr>
              <w:t xml:space="preserve"> </w:t>
            </w:r>
          </w:p>
          <w:p w:rsidR="00FF11EE" w:rsidRPr="005E42D7" w:rsidRDefault="00FF11EE" w:rsidP="001D079E">
            <w:pPr>
              <w:jc w:val="left"/>
              <w:rPr>
                <w:szCs w:val="24"/>
              </w:rPr>
            </w:pP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 xml:space="preserve">Có thuyết minh </w:t>
            </w:r>
            <w:r>
              <w:rPr>
                <w:szCs w:val="24"/>
                <w:lang w:val="nl-NL"/>
              </w:rPr>
              <w:t>giải pháp kỹ thuật</w:t>
            </w:r>
            <w:r w:rsidRPr="005E42D7">
              <w:rPr>
                <w:szCs w:val="24"/>
                <w:lang w:val="nl-NL"/>
              </w:rPr>
              <w:t xml:space="preserve"> thi công</w:t>
            </w:r>
            <w:r>
              <w:rPr>
                <w:szCs w:val="24"/>
                <w:lang w:val="nl-NL"/>
              </w:rPr>
              <w:t xml:space="preserve"> chi tiết theo trình tự</w:t>
            </w:r>
            <w:r w:rsidRPr="005E42D7">
              <w:rPr>
                <w:szCs w:val="24"/>
                <w:lang w:val="nl-NL"/>
              </w:rPr>
              <w:t xml:space="preserve"> </w:t>
            </w:r>
            <w:r>
              <w:rPr>
                <w:szCs w:val="24"/>
                <w:lang w:val="nl-NL"/>
              </w:rPr>
              <w:t>từng công việc của các</w:t>
            </w:r>
            <w:r w:rsidRPr="005E42D7">
              <w:rPr>
                <w:szCs w:val="24"/>
                <w:lang w:val="nl-NL"/>
              </w:rPr>
              <w:t xml:space="preserve"> hạng mục của công trình </w:t>
            </w:r>
            <w:r>
              <w:rPr>
                <w:szCs w:val="24"/>
                <w:lang w:val="nl-NL"/>
              </w:rPr>
              <w:t>theo</w:t>
            </w:r>
            <w:r w:rsidRPr="005E42D7">
              <w:rPr>
                <w:szCs w:val="24"/>
                <w:lang w:val="nl-NL"/>
              </w:rPr>
              <w:t xml:space="preserve"> hồ sơ thiết kế</w:t>
            </w:r>
            <w:r>
              <w:rPr>
                <w:szCs w:val="24"/>
                <w:lang w:val="nl-NL"/>
              </w:rPr>
              <w:t xml:space="preserve"> </w:t>
            </w:r>
            <w:r w:rsidRPr="005E42D7">
              <w:rPr>
                <w:szCs w:val="24"/>
                <w:lang w:val="nl-NL"/>
              </w:rPr>
              <w:t>và yêu cầu kỹ thuật</w:t>
            </w:r>
            <w:r>
              <w:rPr>
                <w:szCs w:val="24"/>
                <w:lang w:val="nl-NL"/>
              </w:rPr>
              <w:t xml:space="preserve"> của HSMT</w:t>
            </w:r>
            <w:r w:rsidRPr="005E42D7">
              <w:rPr>
                <w:szCs w:val="24"/>
                <w:lang w:val="nl-NL"/>
              </w:rPr>
              <w:t>, phù hợp với điều kiện thi công, tiến độ thi công chi tiết và hiện trạng công trình.</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Đạt</w:t>
            </w:r>
          </w:p>
        </w:tc>
      </w:tr>
      <w:tr w:rsidR="00FF11EE" w:rsidRPr="005E42D7" w:rsidTr="001D079E">
        <w:trPr>
          <w:trHeight w:val="325"/>
        </w:trPr>
        <w:tc>
          <w:tcPr>
            <w:tcW w:w="4111" w:type="dxa"/>
            <w:vMerge/>
            <w:vAlign w:val="center"/>
          </w:tcPr>
          <w:p w:rsidR="00FF11EE" w:rsidRPr="005E42D7" w:rsidRDefault="00FF11EE" w:rsidP="001D079E">
            <w:pPr>
              <w:spacing w:before="120"/>
              <w:rPr>
                <w:szCs w:val="24"/>
              </w:rPr>
            </w:pPr>
          </w:p>
        </w:tc>
        <w:tc>
          <w:tcPr>
            <w:tcW w:w="3965" w:type="dxa"/>
            <w:vAlign w:val="center"/>
          </w:tcPr>
          <w:p w:rsidR="00FF11EE" w:rsidRPr="005E42D7" w:rsidRDefault="00FF11EE" w:rsidP="001D079E">
            <w:pPr>
              <w:widowControl w:val="0"/>
              <w:spacing w:before="120"/>
              <w:rPr>
                <w:szCs w:val="24"/>
                <w:lang w:val="nl-NL"/>
              </w:rPr>
            </w:pPr>
            <w:r w:rsidRPr="005E42D7">
              <w:rPr>
                <w:szCs w:val="24"/>
                <w:lang w:val="nl-NL"/>
              </w:rPr>
              <w:t>Biện pháp</w:t>
            </w:r>
            <w:r>
              <w:rPr>
                <w:szCs w:val="24"/>
                <w:lang w:val="nl-NL"/>
              </w:rPr>
              <w:t xml:space="preserve"> tổ chức thi công không đầy đủ, chi tiết theo các nội dung yêu cầu kỹ thuật của HSMT</w:t>
            </w:r>
            <w:r w:rsidRPr="005E42D7">
              <w:rPr>
                <w:szCs w:val="24"/>
                <w:lang w:val="nl-NL"/>
              </w:rPr>
              <w:t>, không phù hợp với điều kiện thi công, tiến độ thi công và hiện trạng công trình.</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Không đạt</w:t>
            </w:r>
          </w:p>
        </w:tc>
      </w:tr>
      <w:tr w:rsidR="00FF11EE" w:rsidRPr="005E42D7" w:rsidTr="001D079E">
        <w:trPr>
          <w:trHeight w:val="452"/>
        </w:trPr>
        <w:tc>
          <w:tcPr>
            <w:tcW w:w="4111" w:type="dxa"/>
            <w:vMerge w:val="restart"/>
            <w:vAlign w:val="center"/>
          </w:tcPr>
          <w:p w:rsidR="00FF11EE" w:rsidRPr="005E42D7" w:rsidRDefault="00FF11EE" w:rsidP="001D079E">
            <w:pPr>
              <w:widowControl w:val="0"/>
              <w:spacing w:before="120"/>
              <w:jc w:val="center"/>
              <w:rPr>
                <w:b/>
                <w:szCs w:val="24"/>
                <w:lang w:val="nl-NL"/>
              </w:rPr>
            </w:pPr>
            <w:r w:rsidRPr="005E42D7">
              <w:rPr>
                <w:b/>
                <w:szCs w:val="24"/>
                <w:lang w:val="nl-NL"/>
              </w:rPr>
              <w:t>Kết luận</w:t>
            </w:r>
          </w:p>
        </w:tc>
        <w:tc>
          <w:tcPr>
            <w:tcW w:w="3965" w:type="dxa"/>
            <w:vAlign w:val="center"/>
          </w:tcPr>
          <w:p w:rsidR="00FF11EE" w:rsidRPr="005E42D7" w:rsidRDefault="00FF11EE" w:rsidP="001D079E">
            <w:pPr>
              <w:widowControl w:val="0"/>
              <w:spacing w:before="120"/>
              <w:rPr>
                <w:b/>
                <w:szCs w:val="24"/>
                <w:lang w:val="nl-NL"/>
              </w:rPr>
            </w:pPr>
            <w:r w:rsidRPr="005E42D7">
              <w:rPr>
                <w:b/>
                <w:szCs w:val="24"/>
                <w:lang w:val="nl-NL"/>
              </w:rPr>
              <w:t xml:space="preserve">Tiêu chuẩn chi </w:t>
            </w:r>
            <w:r>
              <w:rPr>
                <w:b/>
                <w:szCs w:val="24"/>
                <w:lang w:val="nl-NL"/>
              </w:rPr>
              <w:t xml:space="preserve">tiết 2.1, 2.2, 2.3, 2.4 </w:t>
            </w:r>
            <w:r w:rsidRPr="005E42D7">
              <w:rPr>
                <w:b/>
                <w:szCs w:val="24"/>
                <w:lang w:val="nl-NL"/>
              </w:rPr>
              <w:t>được xác định là đạt.</w:t>
            </w:r>
          </w:p>
        </w:tc>
        <w:tc>
          <w:tcPr>
            <w:tcW w:w="1026" w:type="dxa"/>
            <w:vAlign w:val="center"/>
          </w:tcPr>
          <w:p w:rsidR="00FF11EE" w:rsidRPr="005E42D7" w:rsidRDefault="00FF11EE" w:rsidP="001D079E">
            <w:pPr>
              <w:widowControl w:val="0"/>
              <w:spacing w:before="120"/>
              <w:jc w:val="center"/>
              <w:rPr>
                <w:b/>
                <w:szCs w:val="24"/>
                <w:lang w:val="nl-NL"/>
              </w:rPr>
            </w:pPr>
            <w:r w:rsidRPr="005E42D7">
              <w:rPr>
                <w:b/>
                <w:szCs w:val="24"/>
                <w:lang w:val="nl-NL"/>
              </w:rPr>
              <w:t>Đạt</w:t>
            </w:r>
          </w:p>
        </w:tc>
      </w:tr>
      <w:tr w:rsidR="00FF11EE" w:rsidRPr="005E42D7" w:rsidTr="001D079E">
        <w:trPr>
          <w:trHeight w:val="452"/>
        </w:trPr>
        <w:tc>
          <w:tcPr>
            <w:tcW w:w="4111" w:type="dxa"/>
            <w:vMerge/>
            <w:vAlign w:val="center"/>
          </w:tcPr>
          <w:p w:rsidR="00FF11EE" w:rsidRPr="005E42D7" w:rsidRDefault="00FF11EE" w:rsidP="001D079E">
            <w:pPr>
              <w:widowControl w:val="0"/>
              <w:spacing w:before="120"/>
              <w:jc w:val="center"/>
              <w:rPr>
                <w:szCs w:val="24"/>
                <w:lang w:val="nl-NL"/>
              </w:rPr>
            </w:pPr>
          </w:p>
        </w:tc>
        <w:tc>
          <w:tcPr>
            <w:tcW w:w="3965" w:type="dxa"/>
            <w:vAlign w:val="center"/>
          </w:tcPr>
          <w:p w:rsidR="00FF11EE" w:rsidRPr="005E42D7" w:rsidRDefault="00FF11EE" w:rsidP="001D079E">
            <w:pPr>
              <w:widowControl w:val="0"/>
              <w:spacing w:before="120"/>
              <w:rPr>
                <w:b/>
                <w:szCs w:val="24"/>
                <w:lang w:val="nl-NL"/>
              </w:rPr>
            </w:pPr>
            <w:r w:rsidRPr="005E42D7">
              <w:rPr>
                <w:b/>
                <w:szCs w:val="24"/>
                <w:lang w:val="nl-NL"/>
              </w:rPr>
              <w:t>Có từ 01 tiêu chuẩn chi tiết được xác định là không đạt.</w:t>
            </w:r>
          </w:p>
        </w:tc>
        <w:tc>
          <w:tcPr>
            <w:tcW w:w="1026" w:type="dxa"/>
            <w:vAlign w:val="center"/>
          </w:tcPr>
          <w:p w:rsidR="00FF11EE" w:rsidRPr="005E42D7" w:rsidRDefault="00FF11EE" w:rsidP="001D079E">
            <w:pPr>
              <w:widowControl w:val="0"/>
              <w:spacing w:before="120"/>
              <w:jc w:val="center"/>
              <w:rPr>
                <w:b/>
                <w:szCs w:val="24"/>
                <w:lang w:val="nl-NL"/>
              </w:rPr>
            </w:pPr>
            <w:r w:rsidRPr="005E42D7">
              <w:rPr>
                <w:b/>
                <w:szCs w:val="24"/>
                <w:lang w:val="nl-NL"/>
              </w:rPr>
              <w:t>Không đạt</w:t>
            </w:r>
          </w:p>
        </w:tc>
      </w:tr>
      <w:tr w:rsidR="00FF11EE" w:rsidRPr="005E42D7" w:rsidTr="001D079E">
        <w:trPr>
          <w:trHeight w:val="452"/>
        </w:trPr>
        <w:tc>
          <w:tcPr>
            <w:tcW w:w="9102" w:type="dxa"/>
            <w:gridSpan w:val="3"/>
            <w:vAlign w:val="center"/>
          </w:tcPr>
          <w:p w:rsidR="00FF11EE" w:rsidRPr="005E42D7" w:rsidRDefault="00FF11EE" w:rsidP="001D079E">
            <w:pPr>
              <w:widowControl w:val="0"/>
              <w:spacing w:before="120"/>
              <w:rPr>
                <w:b/>
                <w:szCs w:val="24"/>
                <w:lang w:val="nl-NL"/>
              </w:rPr>
            </w:pPr>
            <w:r>
              <w:rPr>
                <w:b/>
                <w:szCs w:val="24"/>
                <w:lang w:val="nl-NL"/>
              </w:rPr>
              <w:lastRenderedPageBreak/>
              <w:t>3</w:t>
            </w:r>
            <w:r w:rsidRPr="005E42D7">
              <w:rPr>
                <w:b/>
                <w:szCs w:val="24"/>
                <w:lang w:val="nl-NL"/>
              </w:rPr>
              <w:t>. Uy tín của nhà thầu.</w:t>
            </w:r>
          </w:p>
        </w:tc>
      </w:tr>
      <w:tr w:rsidR="00FF11EE" w:rsidRPr="005E42D7" w:rsidTr="001D079E">
        <w:trPr>
          <w:trHeight w:val="452"/>
        </w:trPr>
        <w:tc>
          <w:tcPr>
            <w:tcW w:w="4111" w:type="dxa"/>
            <w:vMerge w:val="restart"/>
            <w:vAlign w:val="center"/>
          </w:tcPr>
          <w:p w:rsidR="00FF11EE" w:rsidRPr="00F05CE3" w:rsidRDefault="00FF11EE" w:rsidP="001D079E">
            <w:pPr>
              <w:rPr>
                <w:szCs w:val="24"/>
              </w:rPr>
            </w:pPr>
            <w:r w:rsidRPr="00F05CE3">
              <w:rPr>
                <w:color w:val="000000"/>
                <w:szCs w:val="24"/>
              </w:rPr>
              <w:t>Uy tín của nhà thầu thông qua việc tham dự thầu</w:t>
            </w:r>
            <w:r>
              <w:rPr>
                <w:color w:val="000000"/>
                <w:szCs w:val="24"/>
              </w:rPr>
              <w:t>, kết quả thực hiện hợp đồng của nhà thầu (Quy định tại Điều 19, 20 của Nghị định số 214/2025</w:t>
            </w:r>
            <w:r w:rsidRPr="00F05CE3">
              <w:rPr>
                <w:color w:val="000000"/>
                <w:szCs w:val="24"/>
              </w:rPr>
              <w:t>/NĐ-CP</w:t>
            </w:r>
            <w:r>
              <w:rPr>
                <w:color w:val="000000"/>
                <w:szCs w:val="24"/>
              </w:rPr>
              <w:t xml:space="preserve"> ngày 04/8/2025</w:t>
            </w:r>
            <w:r w:rsidRPr="00F05CE3">
              <w:rPr>
                <w:color w:val="000000"/>
                <w:szCs w:val="24"/>
              </w:rPr>
              <w:t>).</w:t>
            </w:r>
          </w:p>
          <w:p w:rsidR="00FF11EE" w:rsidRPr="005E42D7" w:rsidRDefault="00FF11EE" w:rsidP="001D079E">
            <w:pPr>
              <w:widowControl w:val="0"/>
              <w:spacing w:before="120"/>
              <w:rPr>
                <w:szCs w:val="24"/>
                <w:lang w:val="nl-NL"/>
              </w:rPr>
            </w:pPr>
            <w:r>
              <w:rPr>
                <w:szCs w:val="24"/>
                <w:lang w:val="nl-NL"/>
              </w:rPr>
              <w:t xml:space="preserve"> </w:t>
            </w:r>
          </w:p>
          <w:p w:rsidR="00FF11EE" w:rsidRPr="005E42D7" w:rsidRDefault="00FF11EE" w:rsidP="001D079E">
            <w:pPr>
              <w:widowControl w:val="0"/>
              <w:spacing w:before="120"/>
              <w:rPr>
                <w:szCs w:val="24"/>
                <w:lang w:val="nl-NL"/>
              </w:rPr>
            </w:pPr>
          </w:p>
        </w:tc>
        <w:tc>
          <w:tcPr>
            <w:tcW w:w="3965" w:type="dxa"/>
          </w:tcPr>
          <w:p w:rsidR="00FF11EE" w:rsidRPr="004C637D" w:rsidRDefault="00FF11EE" w:rsidP="001D079E">
            <w:pPr>
              <w:rPr>
                <w:szCs w:val="24"/>
              </w:rPr>
            </w:pPr>
            <w:r>
              <w:rPr>
                <w:color w:val="000000"/>
                <w:szCs w:val="24"/>
              </w:rPr>
              <w:t>Nhà thầu không vi phạm</w:t>
            </w:r>
            <w:r w:rsidRPr="00F05CE3">
              <w:rPr>
                <w:color w:val="000000"/>
                <w:szCs w:val="24"/>
              </w:rPr>
              <w:t xml:space="preserve"> </w:t>
            </w:r>
            <w:r>
              <w:rPr>
                <w:color w:val="000000"/>
                <w:szCs w:val="24"/>
              </w:rPr>
              <w:t>q</w:t>
            </w:r>
            <w:r w:rsidRPr="00F05CE3">
              <w:rPr>
                <w:color w:val="000000"/>
                <w:szCs w:val="24"/>
              </w:rPr>
              <w:t xml:space="preserve">uy định tại </w:t>
            </w:r>
            <w:r w:rsidRPr="00AD0D77">
              <w:rPr>
                <w:color w:val="000000"/>
                <w:szCs w:val="24"/>
              </w:rPr>
              <w:t xml:space="preserve">Điều 19, 20 của Nghị định số 214/2025/NĐ-CP ngày 04/8/2025). </w:t>
            </w:r>
            <w:r w:rsidRPr="007F1150">
              <w:rPr>
                <w:b/>
                <w:color w:val="000000"/>
                <w:szCs w:val="24"/>
              </w:rPr>
              <w:t>(Kèm theo bản cam kết của nhà thầu)</w:t>
            </w:r>
          </w:p>
        </w:tc>
        <w:tc>
          <w:tcPr>
            <w:tcW w:w="1026" w:type="dxa"/>
            <w:vAlign w:val="center"/>
          </w:tcPr>
          <w:p w:rsidR="00FF11EE" w:rsidRPr="005E42D7" w:rsidRDefault="00FF11EE" w:rsidP="001D079E">
            <w:pPr>
              <w:widowControl w:val="0"/>
              <w:spacing w:before="120"/>
              <w:jc w:val="center"/>
              <w:rPr>
                <w:szCs w:val="24"/>
                <w:lang w:val="nl-NL"/>
              </w:rPr>
            </w:pPr>
            <w:r w:rsidRPr="005E42D7">
              <w:rPr>
                <w:szCs w:val="24"/>
                <w:lang w:val="nl-NL"/>
              </w:rPr>
              <w:t>Đạt</w:t>
            </w:r>
          </w:p>
        </w:tc>
      </w:tr>
      <w:tr w:rsidR="00FF11EE" w:rsidRPr="005E42D7" w:rsidTr="001D079E">
        <w:trPr>
          <w:trHeight w:val="710"/>
        </w:trPr>
        <w:tc>
          <w:tcPr>
            <w:tcW w:w="4111" w:type="dxa"/>
            <w:vMerge/>
            <w:vAlign w:val="center"/>
          </w:tcPr>
          <w:p w:rsidR="00FF11EE" w:rsidRPr="005E42D7" w:rsidRDefault="00FF11EE" w:rsidP="001D079E">
            <w:pPr>
              <w:widowControl w:val="0"/>
              <w:spacing w:before="120"/>
              <w:jc w:val="center"/>
              <w:rPr>
                <w:szCs w:val="24"/>
                <w:lang w:val="nl-NL"/>
              </w:rPr>
            </w:pPr>
          </w:p>
        </w:tc>
        <w:tc>
          <w:tcPr>
            <w:tcW w:w="3965" w:type="dxa"/>
            <w:vAlign w:val="center"/>
          </w:tcPr>
          <w:p w:rsidR="00FF11EE" w:rsidRPr="00F05CE3" w:rsidRDefault="00FF11EE" w:rsidP="001D079E">
            <w:pPr>
              <w:widowControl w:val="0"/>
              <w:spacing w:before="120"/>
              <w:rPr>
                <w:szCs w:val="24"/>
                <w:lang w:val="nl-NL"/>
              </w:rPr>
            </w:pPr>
            <w:r>
              <w:rPr>
                <w:szCs w:val="24"/>
                <w:lang w:val="nl-NL"/>
              </w:rPr>
              <w:t>Không đáp ứng yêu cầu trên</w:t>
            </w:r>
          </w:p>
        </w:tc>
        <w:tc>
          <w:tcPr>
            <w:tcW w:w="1026" w:type="dxa"/>
            <w:vAlign w:val="center"/>
          </w:tcPr>
          <w:p w:rsidR="00FF11EE" w:rsidRPr="005E42D7" w:rsidRDefault="00FF11EE" w:rsidP="001D079E">
            <w:pPr>
              <w:widowControl w:val="0"/>
              <w:spacing w:before="120"/>
              <w:jc w:val="center"/>
              <w:rPr>
                <w:b/>
                <w:szCs w:val="24"/>
                <w:lang w:val="nl-NL"/>
              </w:rPr>
            </w:pPr>
            <w:r w:rsidRPr="005E42D7">
              <w:rPr>
                <w:szCs w:val="24"/>
                <w:lang w:val="nl-NL"/>
              </w:rPr>
              <w:t>Không đạt</w:t>
            </w:r>
          </w:p>
        </w:tc>
      </w:tr>
    </w:tbl>
    <w:p w:rsidR="00FF11EE" w:rsidRPr="00137F4E" w:rsidRDefault="00FF11EE" w:rsidP="00FF11EE">
      <w:pPr>
        <w:spacing w:before="80" w:after="80"/>
        <w:ind w:firstLine="567"/>
        <w:rPr>
          <w:szCs w:val="28"/>
          <w:lang w:val="es-ES"/>
        </w:rPr>
      </w:pPr>
      <w:r w:rsidRPr="00FF51F9">
        <w:rPr>
          <w:i/>
          <w:szCs w:val="28"/>
          <w:lang w:val="es-ES"/>
        </w:rPr>
        <w:t xml:space="preserve">Lưu ý: </w:t>
      </w:r>
      <w:r w:rsidRPr="004979F4">
        <w:rPr>
          <w:szCs w:val="28"/>
          <w:lang w:val="es-ES"/>
        </w:rPr>
        <w:t xml:space="preserve">Nhà thầu </w:t>
      </w:r>
      <w:r>
        <w:rPr>
          <w:szCs w:val="28"/>
          <w:lang w:val="es-ES"/>
        </w:rPr>
        <w:t xml:space="preserve">phải trình bày thuyết minh </w:t>
      </w:r>
      <w:r w:rsidRPr="004979F4">
        <w:rPr>
          <w:szCs w:val="28"/>
          <w:lang w:val="es-ES"/>
        </w:rPr>
        <w:t>theo trình tự nội dung yêu cầu về kỹ thuật của hồ</w:t>
      </w:r>
      <w:r>
        <w:rPr>
          <w:szCs w:val="28"/>
          <w:lang w:val="es-ES"/>
        </w:rPr>
        <w:t xml:space="preserve"> sơ </w:t>
      </w:r>
      <w:r w:rsidRPr="004979F4">
        <w:rPr>
          <w:szCs w:val="28"/>
          <w:lang w:val="es-ES"/>
        </w:rPr>
        <w:t>mời thầu gồ</w:t>
      </w:r>
      <w:r>
        <w:rPr>
          <w:szCs w:val="28"/>
          <w:lang w:val="es-ES"/>
        </w:rPr>
        <w:t>m 3</w:t>
      </w:r>
      <w:r w:rsidRPr="004979F4">
        <w:rPr>
          <w:szCs w:val="28"/>
          <w:lang w:val="es-ES"/>
        </w:rPr>
        <w:t xml:space="preserve"> nội dung yêu cầu cơ bản</w:t>
      </w:r>
      <w:r>
        <w:rPr>
          <w:szCs w:val="28"/>
          <w:lang w:val="es-ES"/>
        </w:rPr>
        <w:t xml:space="preserve"> trên</w:t>
      </w:r>
      <w:r w:rsidRPr="004979F4">
        <w:rPr>
          <w:szCs w:val="28"/>
          <w:lang w:val="es-ES"/>
        </w:rPr>
        <w:t>.</w:t>
      </w:r>
    </w:p>
    <w:p w:rsidR="00FF11EE" w:rsidRDefault="00FF11EE"/>
    <w:sectPr w:rsidR="00FF11EE" w:rsidSect="007D541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EE"/>
    <w:rsid w:val="007D5417"/>
    <w:rsid w:val="009A5E09"/>
    <w:rsid w:val="00FA75C6"/>
    <w:rsid w:val="00FF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86B6"/>
  <w15:chartTrackingRefBased/>
  <w15:docId w15:val="{4E3CC752-22A8-42EB-8973-D913701B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E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F11EE"/>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2025-08-07T02:48:00Z</dcterms:created>
  <dcterms:modified xsi:type="dcterms:W3CDTF">2025-08-07T02:49:00Z</dcterms:modified>
</cp:coreProperties>
</file>