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EBEA91" w14:textId="77777777" w:rsidR="000C1179" w:rsidRPr="00391177" w:rsidRDefault="000C1179" w:rsidP="000C1179">
      <w:pPr>
        <w:spacing w:before="120" w:after="120"/>
        <w:ind w:firstLine="709"/>
        <w:outlineLvl w:val="1"/>
        <w:rPr>
          <w:rFonts w:eastAsia="MS Mincho"/>
          <w:b/>
          <w:szCs w:val="24"/>
          <w:lang w:val="vi-VN" w:eastAsia="vi-VN"/>
        </w:rPr>
      </w:pPr>
      <w:bookmarkStart w:id="0" w:name="_Toc205300213"/>
      <w:bookmarkStart w:id="1" w:name="_Hlk198890893"/>
      <w:r w:rsidRPr="00391177">
        <w:rPr>
          <w:b/>
          <w:bCs/>
          <w:sz w:val="28"/>
          <w:szCs w:val="28"/>
          <w:lang w:val="vi-VN"/>
        </w:rPr>
        <w:t xml:space="preserve">Mục </w:t>
      </w:r>
      <w:r w:rsidRPr="00391177">
        <w:rPr>
          <w:b/>
          <w:bCs/>
          <w:sz w:val="28"/>
          <w:szCs w:val="28"/>
          <w:lang w:val="pl-PL"/>
        </w:rPr>
        <w:t>3</w:t>
      </w:r>
      <w:r w:rsidRPr="00391177">
        <w:rPr>
          <w:b/>
          <w:bCs/>
          <w:sz w:val="28"/>
          <w:szCs w:val="28"/>
          <w:lang w:val="vi-VN"/>
        </w:rPr>
        <w:t>. Tiêu chuẩn đánh giá về kỹ thuật</w:t>
      </w:r>
      <w:bookmarkEnd w:id="0"/>
      <w:r w:rsidRPr="00391177">
        <w:rPr>
          <w:rFonts w:eastAsia="MS Mincho"/>
          <w:b/>
          <w:szCs w:val="24"/>
          <w:lang w:val="vi-VN" w:eastAsia="vi-VN"/>
        </w:rPr>
        <w:t xml:space="preserve"> </w:t>
      </w:r>
    </w:p>
    <w:p w14:paraId="0492982B" w14:textId="77777777" w:rsidR="000C1179" w:rsidRDefault="000C1179" w:rsidP="000C1179">
      <w:pPr>
        <w:tabs>
          <w:tab w:val="left" w:pos="851"/>
        </w:tabs>
        <w:spacing w:before="80" w:after="80"/>
        <w:ind w:firstLine="709"/>
        <w:rPr>
          <w:spacing w:val="2"/>
          <w:sz w:val="26"/>
          <w:szCs w:val="26"/>
          <w:lang w:val="vi-VN"/>
        </w:rPr>
      </w:pPr>
      <w:bookmarkStart w:id="2" w:name="_Hlk99723051"/>
      <w:r w:rsidRPr="00391177">
        <w:rPr>
          <w:spacing w:val="2"/>
          <w:sz w:val="26"/>
          <w:szCs w:val="26"/>
          <w:lang w:val="vi-VN"/>
        </w:rPr>
        <w:t xml:space="preserve">Sử dụng tiêu chí đạt/không đạt </w:t>
      </w:r>
    </w:p>
    <w:tbl>
      <w:tblPr>
        <w:tblW w:w="4998" w:type="pct"/>
        <w:tblInd w:w="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690"/>
        <w:gridCol w:w="6387"/>
        <w:gridCol w:w="1985"/>
      </w:tblGrid>
      <w:tr w:rsidR="000C1179" w:rsidRPr="000074C5" w14:paraId="4A1C08C3" w14:textId="77777777" w:rsidTr="009C7499">
        <w:trPr>
          <w:trHeight w:val="75"/>
          <w:tblHeader/>
        </w:trPr>
        <w:tc>
          <w:tcPr>
            <w:tcW w:w="381" w:type="pct"/>
            <w:tcBorders>
              <w:top w:val="single" w:sz="2" w:space="0" w:color="auto"/>
              <w:left w:val="single" w:sz="2" w:space="0" w:color="auto"/>
              <w:bottom w:val="single" w:sz="2" w:space="0" w:color="auto"/>
              <w:right w:val="single" w:sz="2" w:space="0" w:color="auto"/>
            </w:tcBorders>
            <w:shd w:val="clear" w:color="auto" w:fill="auto"/>
            <w:vAlign w:val="center"/>
          </w:tcPr>
          <w:bookmarkEnd w:id="1"/>
          <w:bookmarkEnd w:id="2"/>
          <w:p w14:paraId="06E454C9" w14:textId="77777777" w:rsidR="000C1179" w:rsidRPr="000074C5" w:rsidRDefault="000C1179" w:rsidP="009C7499">
            <w:pPr>
              <w:widowControl w:val="0"/>
              <w:spacing w:before="60" w:after="60"/>
              <w:jc w:val="center"/>
              <w:rPr>
                <w:rFonts w:eastAsia="Courier New"/>
                <w:b/>
                <w:sz w:val="28"/>
                <w:szCs w:val="28"/>
                <w:lang w:val="vi-VN" w:eastAsia="vi-VN"/>
              </w:rPr>
            </w:pPr>
            <w:r w:rsidRPr="000074C5">
              <w:rPr>
                <w:rFonts w:eastAsia="Courier New"/>
                <w:b/>
                <w:sz w:val="28"/>
                <w:szCs w:val="28"/>
                <w:lang w:val="vi-VN" w:eastAsia="vi-VN"/>
              </w:rPr>
              <w:t>STT</w:t>
            </w:r>
          </w:p>
        </w:tc>
        <w:tc>
          <w:tcPr>
            <w:tcW w:w="3524" w:type="pct"/>
            <w:tcBorders>
              <w:top w:val="single" w:sz="2" w:space="0" w:color="auto"/>
              <w:left w:val="single" w:sz="2" w:space="0" w:color="auto"/>
              <w:bottom w:val="single" w:sz="2" w:space="0" w:color="auto"/>
              <w:right w:val="single" w:sz="2" w:space="0" w:color="auto"/>
            </w:tcBorders>
            <w:shd w:val="clear" w:color="auto" w:fill="auto"/>
            <w:vAlign w:val="center"/>
          </w:tcPr>
          <w:p w14:paraId="0095481D" w14:textId="77777777" w:rsidR="000C1179" w:rsidRPr="000074C5" w:rsidRDefault="000C1179" w:rsidP="009C7499">
            <w:pPr>
              <w:widowControl w:val="0"/>
              <w:spacing w:before="60" w:after="60"/>
              <w:jc w:val="center"/>
              <w:rPr>
                <w:rFonts w:eastAsia="Courier New"/>
                <w:b/>
                <w:sz w:val="28"/>
                <w:szCs w:val="28"/>
                <w:lang w:val="vi-VN" w:eastAsia="vi-VN"/>
              </w:rPr>
            </w:pPr>
            <w:r w:rsidRPr="000074C5">
              <w:rPr>
                <w:rFonts w:eastAsia="Courier New"/>
                <w:b/>
                <w:sz w:val="28"/>
                <w:szCs w:val="28"/>
                <w:lang w:val="vi-VN" w:eastAsia="vi-VN"/>
              </w:rPr>
              <w:t>Nội dung đánh giá</w:t>
            </w:r>
          </w:p>
        </w:tc>
        <w:tc>
          <w:tcPr>
            <w:tcW w:w="1095" w:type="pct"/>
            <w:tcBorders>
              <w:top w:val="single" w:sz="2" w:space="0" w:color="auto"/>
              <w:left w:val="single" w:sz="2" w:space="0" w:color="auto"/>
              <w:bottom w:val="single" w:sz="2" w:space="0" w:color="auto"/>
              <w:right w:val="single" w:sz="2" w:space="0" w:color="auto"/>
            </w:tcBorders>
            <w:shd w:val="clear" w:color="auto" w:fill="auto"/>
            <w:vAlign w:val="center"/>
          </w:tcPr>
          <w:p w14:paraId="79FC30A3" w14:textId="77777777" w:rsidR="000C1179" w:rsidRPr="000074C5" w:rsidRDefault="000C1179" w:rsidP="009C7499">
            <w:pPr>
              <w:widowControl w:val="0"/>
              <w:spacing w:before="60" w:after="60"/>
              <w:jc w:val="center"/>
              <w:rPr>
                <w:rFonts w:eastAsia="Courier New"/>
                <w:b/>
                <w:sz w:val="28"/>
                <w:szCs w:val="28"/>
                <w:lang w:val="vi-VN" w:eastAsia="vi-VN"/>
              </w:rPr>
            </w:pPr>
            <w:r w:rsidRPr="000074C5">
              <w:rPr>
                <w:rFonts w:eastAsia="Courier New"/>
                <w:b/>
                <w:sz w:val="28"/>
                <w:szCs w:val="28"/>
                <w:lang w:val="vi-VN" w:eastAsia="vi-VN"/>
              </w:rPr>
              <w:t>Mức độ đáp ứng</w:t>
            </w:r>
          </w:p>
          <w:p w14:paraId="5AE2CE95" w14:textId="77777777" w:rsidR="000C1179" w:rsidRPr="000074C5" w:rsidRDefault="000C1179" w:rsidP="009C7499">
            <w:pPr>
              <w:widowControl w:val="0"/>
              <w:spacing w:before="60" w:after="60"/>
              <w:jc w:val="center"/>
              <w:rPr>
                <w:rFonts w:eastAsia="Courier New"/>
                <w:b/>
                <w:sz w:val="28"/>
                <w:szCs w:val="28"/>
                <w:lang w:val="vi-VN" w:eastAsia="vi-VN"/>
              </w:rPr>
            </w:pPr>
            <w:r w:rsidRPr="000074C5">
              <w:rPr>
                <w:rFonts w:eastAsia="Courier New"/>
                <w:b/>
                <w:sz w:val="28"/>
                <w:szCs w:val="28"/>
                <w:lang w:val="vi-VN" w:eastAsia="vi-VN"/>
              </w:rPr>
              <w:t>(Đạt/Không đạt)</w:t>
            </w:r>
          </w:p>
        </w:tc>
      </w:tr>
      <w:tr w:rsidR="000C1179" w:rsidRPr="000074C5" w14:paraId="644F1C6B"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8"/>
        </w:trPr>
        <w:tc>
          <w:tcPr>
            <w:tcW w:w="381" w:type="pct"/>
            <w:vAlign w:val="center"/>
          </w:tcPr>
          <w:p w14:paraId="30890A7D" w14:textId="77777777" w:rsidR="000C1179" w:rsidRPr="000074C5" w:rsidRDefault="000C1179" w:rsidP="009C7499">
            <w:pPr>
              <w:widowControl w:val="0"/>
              <w:tabs>
                <w:tab w:val="left" w:pos="851"/>
              </w:tabs>
              <w:spacing w:before="60" w:after="60"/>
              <w:jc w:val="center"/>
              <w:rPr>
                <w:rFonts w:eastAsia="Courier New"/>
                <w:b/>
                <w:sz w:val="28"/>
                <w:szCs w:val="28"/>
                <w:lang w:val="vi-VN" w:eastAsia="vi-VN"/>
              </w:rPr>
            </w:pPr>
            <w:r w:rsidRPr="000074C5">
              <w:rPr>
                <w:rFonts w:eastAsia="Courier New"/>
                <w:b/>
                <w:sz w:val="28"/>
                <w:szCs w:val="28"/>
                <w:lang w:val="vi-VN" w:eastAsia="vi-VN"/>
              </w:rPr>
              <w:t>I</w:t>
            </w:r>
          </w:p>
        </w:tc>
        <w:tc>
          <w:tcPr>
            <w:tcW w:w="4619" w:type="pct"/>
            <w:gridSpan w:val="2"/>
          </w:tcPr>
          <w:p w14:paraId="14643B99" w14:textId="77777777" w:rsidR="000C1179" w:rsidRPr="000074C5" w:rsidRDefault="000C1179" w:rsidP="009C7499">
            <w:pPr>
              <w:widowControl w:val="0"/>
              <w:tabs>
                <w:tab w:val="left" w:pos="851"/>
              </w:tabs>
              <w:spacing w:before="60" w:after="60"/>
              <w:jc w:val="left"/>
              <w:rPr>
                <w:rFonts w:eastAsia="Courier New"/>
                <w:b/>
                <w:sz w:val="28"/>
                <w:szCs w:val="28"/>
                <w:lang w:val="vi-VN" w:eastAsia="vi-VN"/>
              </w:rPr>
            </w:pPr>
            <w:r w:rsidRPr="000074C5">
              <w:rPr>
                <w:rFonts w:eastAsia="Courier New"/>
                <w:b/>
                <w:sz w:val="28"/>
                <w:szCs w:val="28"/>
                <w:lang w:eastAsia="vi-VN"/>
              </w:rPr>
              <w:t>Phạm vi cung cấp dịch vụ</w:t>
            </w:r>
          </w:p>
        </w:tc>
      </w:tr>
      <w:tr w:rsidR="000C1179" w:rsidRPr="000074C5" w14:paraId="0B6143D5"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8"/>
        </w:trPr>
        <w:tc>
          <w:tcPr>
            <w:tcW w:w="381" w:type="pct"/>
            <w:vMerge w:val="restart"/>
            <w:vAlign w:val="center"/>
          </w:tcPr>
          <w:p w14:paraId="4A022BC8"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p>
        </w:tc>
        <w:tc>
          <w:tcPr>
            <w:tcW w:w="3524" w:type="pct"/>
            <w:vAlign w:val="center"/>
          </w:tcPr>
          <w:p w14:paraId="50567B9C"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eastAsia="vi-VN"/>
              </w:rPr>
              <w:t>Đề xuất phạm vi cung cấp dịch vụ đáp ứng đầy đủ theo yêu cầu tại Chương V, E-HSMT</w:t>
            </w:r>
          </w:p>
        </w:tc>
        <w:tc>
          <w:tcPr>
            <w:tcW w:w="1095" w:type="pct"/>
            <w:vAlign w:val="center"/>
          </w:tcPr>
          <w:p w14:paraId="20D0F55A"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r w:rsidRPr="000074C5">
              <w:rPr>
                <w:rFonts w:eastAsia="Courier New"/>
                <w:sz w:val="28"/>
                <w:szCs w:val="28"/>
                <w:lang w:val="vi-VN" w:eastAsia="vi-VN"/>
              </w:rPr>
              <w:t>Đạt</w:t>
            </w:r>
          </w:p>
        </w:tc>
      </w:tr>
      <w:tr w:rsidR="000C1179" w:rsidRPr="000074C5" w14:paraId="5367A280"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8"/>
        </w:trPr>
        <w:tc>
          <w:tcPr>
            <w:tcW w:w="381" w:type="pct"/>
            <w:vMerge/>
          </w:tcPr>
          <w:p w14:paraId="2D73F675" w14:textId="77777777" w:rsidR="000C1179" w:rsidRPr="000074C5" w:rsidRDefault="000C1179" w:rsidP="009C7499">
            <w:pPr>
              <w:widowControl w:val="0"/>
              <w:tabs>
                <w:tab w:val="left" w:pos="851"/>
              </w:tabs>
              <w:spacing w:before="60" w:after="60"/>
              <w:jc w:val="left"/>
              <w:rPr>
                <w:rFonts w:eastAsia="Courier New"/>
                <w:sz w:val="28"/>
                <w:szCs w:val="28"/>
                <w:lang w:val="vi-VN" w:eastAsia="vi-VN"/>
              </w:rPr>
            </w:pPr>
          </w:p>
        </w:tc>
        <w:tc>
          <w:tcPr>
            <w:tcW w:w="3524" w:type="pct"/>
            <w:vAlign w:val="center"/>
          </w:tcPr>
          <w:p w14:paraId="54C2A332"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eastAsia="vi-VN"/>
              </w:rPr>
              <w:t>Đề xuất phạm vi cung cấp dịch vụ không đầy đủ theo yêu cầu tại Chương V, E-HSMT</w:t>
            </w:r>
          </w:p>
        </w:tc>
        <w:tc>
          <w:tcPr>
            <w:tcW w:w="1095" w:type="pct"/>
            <w:vAlign w:val="center"/>
          </w:tcPr>
          <w:p w14:paraId="49FB93F3"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r w:rsidRPr="000074C5">
              <w:rPr>
                <w:rFonts w:eastAsia="Courier New"/>
                <w:sz w:val="28"/>
                <w:szCs w:val="28"/>
                <w:lang w:val="vi-VN" w:eastAsia="vi-VN"/>
              </w:rPr>
              <w:t>Không đạt</w:t>
            </w:r>
          </w:p>
        </w:tc>
      </w:tr>
      <w:tr w:rsidR="000C1179" w:rsidRPr="000074C5" w14:paraId="6B54FBDE"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70"/>
        </w:trPr>
        <w:tc>
          <w:tcPr>
            <w:tcW w:w="381" w:type="pct"/>
            <w:vAlign w:val="center"/>
          </w:tcPr>
          <w:p w14:paraId="49D1DE71" w14:textId="77777777" w:rsidR="000C1179" w:rsidRPr="000074C5" w:rsidRDefault="000C1179" w:rsidP="009C7499">
            <w:pPr>
              <w:widowControl w:val="0"/>
              <w:tabs>
                <w:tab w:val="left" w:pos="851"/>
              </w:tabs>
              <w:spacing w:before="60" w:after="60"/>
              <w:jc w:val="center"/>
              <w:rPr>
                <w:rFonts w:eastAsia="Courier New"/>
                <w:b/>
                <w:sz w:val="28"/>
                <w:szCs w:val="28"/>
                <w:lang w:val="vi-VN" w:eastAsia="vi-VN"/>
              </w:rPr>
            </w:pPr>
            <w:r w:rsidRPr="000074C5">
              <w:rPr>
                <w:rFonts w:eastAsia="Courier New"/>
                <w:b/>
                <w:sz w:val="28"/>
                <w:szCs w:val="28"/>
                <w:lang w:val="vi-VN" w:eastAsia="vi-VN"/>
              </w:rPr>
              <w:t>II</w:t>
            </w:r>
          </w:p>
        </w:tc>
        <w:tc>
          <w:tcPr>
            <w:tcW w:w="4619" w:type="pct"/>
            <w:gridSpan w:val="2"/>
            <w:vAlign w:val="center"/>
          </w:tcPr>
          <w:p w14:paraId="134F7C01" w14:textId="77777777" w:rsidR="000C1179" w:rsidRPr="000074C5" w:rsidRDefault="000C1179" w:rsidP="009C7499">
            <w:pPr>
              <w:widowControl w:val="0"/>
              <w:tabs>
                <w:tab w:val="left" w:pos="851"/>
              </w:tabs>
              <w:spacing w:before="60" w:after="60"/>
              <w:jc w:val="left"/>
              <w:rPr>
                <w:rFonts w:eastAsia="Courier New"/>
                <w:b/>
                <w:sz w:val="28"/>
                <w:szCs w:val="28"/>
                <w:lang w:val="vi-VN" w:eastAsia="vi-VN"/>
              </w:rPr>
            </w:pPr>
            <w:r w:rsidRPr="000074C5">
              <w:rPr>
                <w:rFonts w:eastAsia="Courier New"/>
                <w:b/>
                <w:sz w:val="28"/>
                <w:szCs w:val="28"/>
                <w:lang w:val="vi-VN" w:eastAsia="vi-VN"/>
              </w:rPr>
              <w:t>Tính hợp lý và khả thi của kế hoạch, các giải pháp kỹ thuật, biện pháp tổ chức cung cấp dịch vụ</w:t>
            </w:r>
          </w:p>
        </w:tc>
      </w:tr>
      <w:tr w:rsidR="000C1179" w:rsidRPr="000074C5" w14:paraId="25B78D32"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74"/>
        </w:trPr>
        <w:tc>
          <w:tcPr>
            <w:tcW w:w="381" w:type="pct"/>
            <w:vMerge w:val="restart"/>
            <w:vAlign w:val="center"/>
          </w:tcPr>
          <w:p w14:paraId="364F54C2" w14:textId="77777777" w:rsidR="000C1179" w:rsidRPr="000074C5" w:rsidRDefault="000C1179" w:rsidP="009C7499">
            <w:pPr>
              <w:widowControl w:val="0"/>
              <w:tabs>
                <w:tab w:val="left" w:pos="851"/>
              </w:tabs>
              <w:spacing w:before="60" w:after="60"/>
              <w:jc w:val="center"/>
              <w:rPr>
                <w:rFonts w:eastAsia="Courier New"/>
                <w:sz w:val="28"/>
                <w:szCs w:val="28"/>
                <w:lang w:eastAsia="vi-VN"/>
              </w:rPr>
            </w:pPr>
            <w:r w:rsidRPr="000074C5">
              <w:rPr>
                <w:rFonts w:eastAsia="Courier New"/>
                <w:sz w:val="28"/>
                <w:szCs w:val="28"/>
                <w:lang w:eastAsia="vi-VN"/>
              </w:rPr>
              <w:t>1</w:t>
            </w:r>
          </w:p>
        </w:tc>
        <w:tc>
          <w:tcPr>
            <w:tcW w:w="3524" w:type="pct"/>
            <w:vAlign w:val="center"/>
          </w:tcPr>
          <w:p w14:paraId="1C73598A" w14:textId="77777777" w:rsidR="000C1179" w:rsidRPr="000074C5" w:rsidRDefault="000C1179" w:rsidP="009C7499">
            <w:pPr>
              <w:widowControl w:val="0"/>
              <w:tabs>
                <w:tab w:val="left" w:pos="851"/>
              </w:tabs>
              <w:spacing w:before="60" w:after="60"/>
              <w:rPr>
                <w:rFonts w:eastAsia="Courier New"/>
                <w:sz w:val="28"/>
                <w:szCs w:val="28"/>
                <w:lang w:val="vi-VN" w:eastAsia="vi-VN"/>
              </w:rPr>
            </w:pPr>
            <w:r w:rsidRPr="000074C5">
              <w:rPr>
                <w:sz w:val="28"/>
                <w:szCs w:val="28"/>
              </w:rPr>
              <w:t xml:space="preserve">Có giải pháp để thực hiện gói thầu đáp ứng yêu cầu của E-HSMT. </w:t>
            </w:r>
            <w:r w:rsidRPr="000074C5">
              <w:rPr>
                <w:rFonts w:eastAsia="Courier New"/>
                <w:sz w:val="28"/>
                <w:szCs w:val="28"/>
                <w:lang w:val="vi-VN" w:eastAsia="vi-VN"/>
              </w:rPr>
              <w:t>Bản trình bày chi tiết phương án triển khai thực hiện, gồm các phần sau:</w:t>
            </w:r>
          </w:p>
          <w:p w14:paraId="103ECC6A" w14:textId="77777777" w:rsidR="000C1179" w:rsidRPr="000074C5" w:rsidRDefault="000C1179" w:rsidP="009C7499">
            <w:pPr>
              <w:widowControl w:val="0"/>
              <w:tabs>
                <w:tab w:val="left" w:pos="851"/>
              </w:tabs>
              <w:spacing w:before="60" w:after="60"/>
              <w:rPr>
                <w:rFonts w:eastAsia="Courier New"/>
                <w:sz w:val="28"/>
                <w:szCs w:val="28"/>
                <w:lang w:val="vi-VN" w:eastAsia="vi-VN"/>
              </w:rPr>
            </w:pPr>
            <w:r w:rsidRPr="000074C5">
              <w:rPr>
                <w:rFonts w:eastAsia="Courier New"/>
                <w:sz w:val="28"/>
                <w:szCs w:val="28"/>
                <w:lang w:val="vi-VN" w:eastAsia="vi-VN"/>
              </w:rPr>
              <w:t>- Phương án triển khai phải nêu được:</w:t>
            </w:r>
          </w:p>
          <w:p w14:paraId="5434CAB5"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val="vi-VN" w:eastAsia="vi-VN"/>
              </w:rPr>
              <w:t>+ Giải pháp bảo vệ đảm bảo an ninh – trật tự</w:t>
            </w:r>
            <w:r w:rsidRPr="000074C5">
              <w:rPr>
                <w:rFonts w:eastAsia="Courier New"/>
                <w:sz w:val="28"/>
                <w:szCs w:val="28"/>
                <w:lang w:eastAsia="vi-VN"/>
              </w:rPr>
              <w:t>, chống trộm cắp, cháy nổ</w:t>
            </w:r>
            <w:r w:rsidRPr="000074C5">
              <w:rPr>
                <w:rFonts w:eastAsia="Courier New"/>
                <w:sz w:val="28"/>
                <w:szCs w:val="28"/>
                <w:lang w:val="vi-VN" w:eastAsia="vi-VN"/>
              </w:rPr>
              <w:t xml:space="preserve"> </w:t>
            </w:r>
            <w:r w:rsidRPr="000074C5">
              <w:rPr>
                <w:rFonts w:eastAsia="Courier New"/>
                <w:sz w:val="28"/>
                <w:szCs w:val="28"/>
                <w:lang w:eastAsia="vi-VN"/>
              </w:rPr>
              <w:t>tại các vị trí đang để tang vật, vật chứng đã nêu tại Chương V, E-HSMT.</w:t>
            </w:r>
          </w:p>
          <w:p w14:paraId="0851778B"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eastAsia="vi-VN"/>
              </w:rPr>
              <w:t>+ Giải pháp kiểm đếm, đo đạc khối lượng các tang vật khi được Chủ đầu tư bàn giao theo nội dung tại Chương V E-HSMT (có trình bày giải pháp sử dụng các máy móc, thiết bị cần thiết).</w:t>
            </w:r>
          </w:p>
          <w:p w14:paraId="3863D7A7" w14:textId="77777777" w:rsidR="000C1179" w:rsidRPr="000074C5" w:rsidRDefault="000C1179" w:rsidP="009C7499">
            <w:pPr>
              <w:widowControl w:val="0"/>
              <w:tabs>
                <w:tab w:val="left" w:pos="851"/>
              </w:tabs>
              <w:spacing w:before="60" w:after="60"/>
              <w:rPr>
                <w:rFonts w:eastAsia="Courier New"/>
                <w:sz w:val="28"/>
                <w:szCs w:val="28"/>
                <w:lang w:val="vi-VN" w:eastAsia="vi-VN"/>
              </w:rPr>
            </w:pPr>
            <w:r w:rsidRPr="000074C5">
              <w:rPr>
                <w:rFonts w:eastAsia="Courier New"/>
                <w:sz w:val="28"/>
                <w:szCs w:val="28"/>
                <w:lang w:val="vi-VN" w:eastAsia="vi-VN"/>
              </w:rPr>
              <w:t xml:space="preserve">+ Giải pháp </w:t>
            </w:r>
            <w:r w:rsidRPr="000074C5">
              <w:rPr>
                <w:rFonts w:eastAsia="Courier New"/>
                <w:sz w:val="28"/>
                <w:szCs w:val="28"/>
                <w:lang w:eastAsia="vi-VN"/>
              </w:rPr>
              <w:t>phòng chống, trông giữ tang vật</w:t>
            </w:r>
            <w:r w:rsidRPr="000074C5">
              <w:rPr>
                <w:rFonts w:eastAsia="Courier New"/>
                <w:sz w:val="28"/>
                <w:szCs w:val="28"/>
                <w:lang w:val="vi-VN" w:eastAsia="vi-VN"/>
              </w:rPr>
              <w:t xml:space="preserve"> trong trường hợp </w:t>
            </w:r>
            <w:r w:rsidRPr="000074C5">
              <w:rPr>
                <w:rFonts w:eastAsia="Courier New"/>
                <w:sz w:val="28"/>
                <w:szCs w:val="28"/>
                <w:lang w:eastAsia="vi-VN"/>
              </w:rPr>
              <w:t xml:space="preserve">xảy ra </w:t>
            </w:r>
            <w:r w:rsidRPr="000074C5">
              <w:rPr>
                <w:rFonts w:eastAsia="Courier New"/>
                <w:sz w:val="28"/>
                <w:szCs w:val="28"/>
                <w:lang w:val="vi-VN" w:eastAsia="vi-VN"/>
              </w:rPr>
              <w:t>mưa, bão</w:t>
            </w:r>
            <w:r w:rsidRPr="000074C5">
              <w:rPr>
                <w:rFonts w:eastAsia="Courier New"/>
                <w:sz w:val="28"/>
                <w:szCs w:val="28"/>
                <w:lang w:eastAsia="vi-VN"/>
              </w:rPr>
              <w:t>, ngập lụt hoặc xảy ra các thiên tai khác.</w:t>
            </w:r>
          </w:p>
          <w:p w14:paraId="6954F86F" w14:textId="77777777" w:rsidR="000C1179" w:rsidRPr="000074C5" w:rsidRDefault="000C1179" w:rsidP="009C7499">
            <w:pPr>
              <w:widowControl w:val="0"/>
              <w:tabs>
                <w:tab w:val="left" w:pos="851"/>
              </w:tabs>
              <w:spacing w:before="60" w:after="60"/>
              <w:rPr>
                <w:rFonts w:eastAsia="Courier New"/>
                <w:sz w:val="28"/>
                <w:szCs w:val="28"/>
                <w:lang w:val="vi-VN" w:eastAsia="vi-VN"/>
              </w:rPr>
            </w:pPr>
            <w:r w:rsidRPr="000074C5">
              <w:rPr>
                <w:rFonts w:eastAsia="Courier New"/>
                <w:sz w:val="28"/>
                <w:szCs w:val="28"/>
                <w:lang w:val="vi-VN" w:eastAsia="vi-VN"/>
              </w:rPr>
              <w:t xml:space="preserve">- Phương án bố trí nhân sự: </w:t>
            </w:r>
          </w:p>
          <w:p w14:paraId="7BCBA133"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eastAsia="vi-VN"/>
              </w:rPr>
              <w:t xml:space="preserve">+ Bố trí </w:t>
            </w:r>
            <w:r w:rsidRPr="000074C5">
              <w:rPr>
                <w:rFonts w:eastAsia="Courier New"/>
                <w:sz w:val="28"/>
                <w:szCs w:val="28"/>
                <w:lang w:val="vi-VN" w:eastAsia="vi-VN"/>
              </w:rPr>
              <w:t>đầy đủ</w:t>
            </w:r>
            <w:r w:rsidRPr="000074C5">
              <w:rPr>
                <w:rFonts w:eastAsia="Courier New"/>
                <w:sz w:val="28"/>
                <w:szCs w:val="28"/>
                <w:lang w:eastAsia="vi-VN"/>
              </w:rPr>
              <w:t xml:space="preserve"> số lượng</w:t>
            </w:r>
            <w:r w:rsidRPr="000074C5">
              <w:rPr>
                <w:rFonts w:eastAsia="Courier New"/>
                <w:sz w:val="28"/>
                <w:szCs w:val="28"/>
                <w:lang w:val="vi-VN" w:eastAsia="vi-VN"/>
              </w:rPr>
              <w:t xml:space="preserve"> tại từng </w:t>
            </w:r>
            <w:r w:rsidRPr="000074C5">
              <w:rPr>
                <w:rFonts w:eastAsia="Courier New"/>
                <w:sz w:val="28"/>
                <w:szCs w:val="28"/>
                <w:lang w:eastAsia="vi-VN"/>
              </w:rPr>
              <w:t>vị trí</w:t>
            </w:r>
            <w:r w:rsidRPr="000074C5">
              <w:rPr>
                <w:rFonts w:eastAsia="Courier New"/>
                <w:sz w:val="28"/>
                <w:szCs w:val="28"/>
                <w:lang w:val="vi-VN" w:eastAsia="vi-VN"/>
              </w:rPr>
              <w:t xml:space="preserve"> </w:t>
            </w:r>
            <w:r w:rsidRPr="000074C5">
              <w:rPr>
                <w:rFonts w:eastAsia="Courier New"/>
                <w:sz w:val="28"/>
                <w:szCs w:val="28"/>
                <w:lang w:eastAsia="vi-VN"/>
              </w:rPr>
              <w:t>theo yêu cầu tại Chương V E-HSMT.</w:t>
            </w:r>
          </w:p>
          <w:p w14:paraId="4DF40A6D"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val="vi-VN" w:eastAsia="vi-VN"/>
              </w:rPr>
              <w:t xml:space="preserve">+ </w:t>
            </w:r>
            <w:r w:rsidRPr="000074C5">
              <w:rPr>
                <w:rFonts w:eastAsia="Courier New"/>
                <w:sz w:val="28"/>
                <w:szCs w:val="28"/>
                <w:lang w:eastAsia="vi-VN"/>
              </w:rPr>
              <w:t>Mỗi nhân sự đáp ứng đầy đủ yêu cầu về trình độ chuyên môn và các tài liệu, chứng chỉ/chứng nhận theo yêu cầu tại Chương V E-HSMT.</w:t>
            </w:r>
            <w:r w:rsidRPr="000074C5">
              <w:rPr>
                <w:rFonts w:eastAsia="Courier New"/>
                <w:sz w:val="28"/>
                <w:szCs w:val="28"/>
                <w:lang w:val="vi-VN" w:eastAsia="vi-VN"/>
              </w:rPr>
              <w:t xml:space="preserve"> </w:t>
            </w:r>
            <w:r w:rsidRPr="000074C5">
              <w:rPr>
                <w:rFonts w:eastAsia="Courier New"/>
                <w:sz w:val="28"/>
                <w:szCs w:val="28"/>
                <w:lang w:eastAsia="vi-VN"/>
              </w:rPr>
              <w:t>(nhà thầu đính kèm cùng E-HSDT tài liệu chứng minh).</w:t>
            </w:r>
          </w:p>
          <w:p w14:paraId="2640DCD4"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val="vi-VN" w:eastAsia="vi-VN"/>
              </w:rPr>
              <w:t>+ Nhân sự phải được trang bị đồng phục (quần áo, mũ, giày, khẩu trang, áo mưa, ủng đi mưa và các công cụ hỗ trợ khác) trong suốt thời gian thực hiện công việc.</w:t>
            </w:r>
          </w:p>
        </w:tc>
        <w:tc>
          <w:tcPr>
            <w:tcW w:w="1095" w:type="pct"/>
            <w:vAlign w:val="center"/>
          </w:tcPr>
          <w:p w14:paraId="216473B4"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r w:rsidRPr="000074C5">
              <w:rPr>
                <w:rFonts w:eastAsia="Courier New"/>
                <w:sz w:val="28"/>
                <w:szCs w:val="28"/>
                <w:lang w:val="vi-VN" w:eastAsia="vi-VN"/>
              </w:rPr>
              <w:t>Đạt</w:t>
            </w:r>
          </w:p>
        </w:tc>
      </w:tr>
      <w:tr w:rsidR="000C1179" w:rsidRPr="000074C5" w14:paraId="049D6D23"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3"/>
        </w:trPr>
        <w:tc>
          <w:tcPr>
            <w:tcW w:w="381" w:type="pct"/>
            <w:vMerge/>
            <w:vAlign w:val="center"/>
          </w:tcPr>
          <w:p w14:paraId="0DB0719D"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p>
        </w:tc>
        <w:tc>
          <w:tcPr>
            <w:tcW w:w="3524" w:type="pct"/>
          </w:tcPr>
          <w:p w14:paraId="45033B39"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eastAsia="vi-VN"/>
              </w:rPr>
              <w:t>Thuộc 01 trong các trường hợp sau:</w:t>
            </w:r>
          </w:p>
          <w:p w14:paraId="2803D379"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eastAsia="vi-VN"/>
              </w:rPr>
              <w:t>- Không trình bày hoặc có</w:t>
            </w:r>
            <w:r w:rsidRPr="000074C5">
              <w:rPr>
                <w:rFonts w:eastAsia="Courier New"/>
                <w:sz w:val="28"/>
                <w:szCs w:val="28"/>
                <w:lang w:val="vi-VN" w:eastAsia="vi-VN"/>
              </w:rPr>
              <w:t xml:space="preserve"> trình bày phương án triển khai thực hiện </w:t>
            </w:r>
            <w:r w:rsidRPr="000074C5">
              <w:rPr>
                <w:rFonts w:eastAsia="Courier New"/>
                <w:sz w:val="28"/>
                <w:szCs w:val="28"/>
                <w:lang w:eastAsia="vi-VN"/>
              </w:rPr>
              <w:t xml:space="preserve">nhưng </w:t>
            </w:r>
            <w:r w:rsidRPr="000074C5">
              <w:rPr>
                <w:rFonts w:eastAsia="Courier New"/>
                <w:sz w:val="28"/>
                <w:szCs w:val="28"/>
                <w:lang w:val="vi-VN" w:eastAsia="vi-VN"/>
              </w:rPr>
              <w:t>không đáp ứng đầy đủ các nội dung nêu trên</w:t>
            </w:r>
            <w:r w:rsidRPr="000074C5">
              <w:rPr>
                <w:rFonts w:eastAsia="Courier New"/>
                <w:sz w:val="28"/>
                <w:szCs w:val="28"/>
                <w:lang w:eastAsia="vi-VN"/>
              </w:rPr>
              <w:t xml:space="preserve"> hoặc không hợp lý, không khả thi;</w:t>
            </w:r>
          </w:p>
          <w:p w14:paraId="35D493A9"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eastAsia="vi-VN"/>
              </w:rPr>
              <w:lastRenderedPageBreak/>
              <w:t>- Bố trí nhân sự không đầy đủ số lượng hoặc không cung cấp đầy đủ tài liệu chứng minh đối với nhân sự theo yêu cầu tại Chương V, E-HSMT</w:t>
            </w:r>
          </w:p>
        </w:tc>
        <w:tc>
          <w:tcPr>
            <w:tcW w:w="1095" w:type="pct"/>
            <w:vAlign w:val="center"/>
          </w:tcPr>
          <w:p w14:paraId="373197E8"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r w:rsidRPr="000074C5">
              <w:rPr>
                <w:rFonts w:eastAsia="Courier New"/>
                <w:sz w:val="28"/>
                <w:szCs w:val="28"/>
                <w:lang w:val="vi-VN" w:eastAsia="vi-VN"/>
              </w:rPr>
              <w:lastRenderedPageBreak/>
              <w:t>Không đạt</w:t>
            </w:r>
          </w:p>
        </w:tc>
      </w:tr>
      <w:tr w:rsidR="000C1179" w:rsidRPr="000074C5" w14:paraId="7802491B"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3"/>
        </w:trPr>
        <w:tc>
          <w:tcPr>
            <w:tcW w:w="381" w:type="pct"/>
            <w:vAlign w:val="center"/>
          </w:tcPr>
          <w:p w14:paraId="267080A1" w14:textId="77777777" w:rsidR="000C1179" w:rsidRPr="000074C5" w:rsidRDefault="000C1179" w:rsidP="009C7499">
            <w:pPr>
              <w:widowControl w:val="0"/>
              <w:tabs>
                <w:tab w:val="left" w:pos="851"/>
              </w:tabs>
              <w:spacing w:before="60" w:after="60"/>
              <w:jc w:val="center"/>
              <w:rPr>
                <w:rFonts w:eastAsia="Courier New"/>
                <w:sz w:val="28"/>
                <w:szCs w:val="28"/>
                <w:lang w:eastAsia="vi-VN"/>
              </w:rPr>
            </w:pPr>
            <w:r w:rsidRPr="000074C5">
              <w:rPr>
                <w:rFonts w:eastAsia="Courier New"/>
                <w:sz w:val="28"/>
                <w:szCs w:val="28"/>
                <w:lang w:eastAsia="vi-VN"/>
              </w:rPr>
              <w:t>2</w:t>
            </w:r>
          </w:p>
        </w:tc>
        <w:tc>
          <w:tcPr>
            <w:tcW w:w="3524" w:type="pct"/>
          </w:tcPr>
          <w:p w14:paraId="45035AB5" w14:textId="77777777" w:rsidR="000C1179" w:rsidRPr="000074C5" w:rsidRDefault="000C1179" w:rsidP="009C7499">
            <w:pPr>
              <w:widowControl w:val="0"/>
              <w:tabs>
                <w:tab w:val="left" w:pos="192"/>
                <w:tab w:val="left" w:pos="851"/>
              </w:tabs>
              <w:spacing w:before="60" w:after="60"/>
              <w:outlineLvl w:val="2"/>
              <w:rPr>
                <w:rFonts w:eastAsia="Courier New"/>
                <w:sz w:val="28"/>
                <w:szCs w:val="28"/>
                <w:lang w:val="vi-VN" w:eastAsia="vi-VN"/>
              </w:rPr>
            </w:pPr>
            <w:r w:rsidRPr="000074C5">
              <w:rPr>
                <w:rFonts w:eastAsia="Courier New"/>
                <w:sz w:val="28"/>
                <w:szCs w:val="28"/>
                <w:lang w:val="vi-VN" w:eastAsia="vi-VN"/>
              </w:rPr>
              <w:t>- Cam kết về nhân viên bảo vệ:</w:t>
            </w:r>
          </w:p>
          <w:p w14:paraId="2CBBB0C4" w14:textId="77777777" w:rsidR="000C1179" w:rsidRPr="000074C5" w:rsidRDefault="000C1179" w:rsidP="009C7499">
            <w:pPr>
              <w:widowControl w:val="0"/>
              <w:tabs>
                <w:tab w:val="left" w:pos="192"/>
                <w:tab w:val="left" w:pos="851"/>
              </w:tabs>
              <w:spacing w:before="60" w:after="60"/>
              <w:outlineLvl w:val="2"/>
              <w:rPr>
                <w:rFonts w:eastAsia="Courier New"/>
                <w:sz w:val="28"/>
                <w:szCs w:val="28"/>
                <w:lang w:val="vi-VN" w:eastAsia="vi-VN"/>
              </w:rPr>
            </w:pPr>
            <w:r w:rsidRPr="000074C5">
              <w:rPr>
                <w:rFonts w:eastAsia="Courier New"/>
                <w:sz w:val="28"/>
                <w:szCs w:val="28"/>
                <w:lang w:val="vi-VN" w:eastAsia="vi-VN"/>
              </w:rPr>
              <w:t>+ Đáp ứng yêu cầu theo quy định ở Chương V, E-HSMT, có lý lịch rõ ràng, không có tiền án, tiền sự, có đủ sức khỏe làm việc.</w:t>
            </w:r>
          </w:p>
          <w:p w14:paraId="37790EF8" w14:textId="77777777" w:rsidR="000C1179" w:rsidRPr="000074C5" w:rsidRDefault="000C1179" w:rsidP="009C7499">
            <w:pPr>
              <w:widowControl w:val="0"/>
              <w:tabs>
                <w:tab w:val="left" w:pos="192"/>
                <w:tab w:val="left" w:pos="851"/>
              </w:tabs>
              <w:spacing w:before="60" w:after="60"/>
              <w:outlineLvl w:val="2"/>
              <w:rPr>
                <w:rFonts w:eastAsia="Courier New"/>
                <w:sz w:val="28"/>
                <w:szCs w:val="28"/>
                <w:lang w:val="vi-VN" w:eastAsia="vi-VN"/>
              </w:rPr>
            </w:pPr>
            <w:r w:rsidRPr="000074C5">
              <w:rPr>
                <w:rFonts w:eastAsia="Courier New"/>
                <w:sz w:val="28"/>
                <w:szCs w:val="28"/>
                <w:lang w:val="vi-VN" w:eastAsia="vi-VN"/>
              </w:rPr>
              <w:t xml:space="preserve">+ Chấp hành các nội quy, quy chế làm việc của </w:t>
            </w:r>
            <w:r w:rsidRPr="000074C5">
              <w:rPr>
                <w:rFonts w:eastAsia="Courier New"/>
                <w:sz w:val="28"/>
                <w:szCs w:val="28"/>
                <w:lang w:eastAsia="vi-VN"/>
              </w:rPr>
              <w:t>Chủ đầu tư</w:t>
            </w:r>
            <w:r w:rsidRPr="000074C5">
              <w:rPr>
                <w:rFonts w:eastAsia="Courier New"/>
                <w:sz w:val="28"/>
                <w:szCs w:val="28"/>
                <w:lang w:val="vi-VN" w:eastAsia="vi-VN"/>
              </w:rPr>
              <w:t>.</w:t>
            </w:r>
          </w:p>
          <w:p w14:paraId="3A4009AD" w14:textId="77777777" w:rsidR="000C1179" w:rsidRPr="000074C5" w:rsidRDefault="000C1179" w:rsidP="009C7499">
            <w:pPr>
              <w:widowControl w:val="0"/>
              <w:tabs>
                <w:tab w:val="left" w:pos="192"/>
                <w:tab w:val="left" w:pos="851"/>
              </w:tabs>
              <w:spacing w:before="60" w:after="60"/>
              <w:outlineLvl w:val="2"/>
              <w:rPr>
                <w:rFonts w:eastAsia="Courier New"/>
                <w:sz w:val="28"/>
                <w:szCs w:val="28"/>
                <w:lang w:val="vi-VN" w:eastAsia="vi-VN"/>
              </w:rPr>
            </w:pPr>
            <w:r w:rsidRPr="000074C5">
              <w:rPr>
                <w:rFonts w:eastAsia="Courier New"/>
                <w:sz w:val="28"/>
                <w:szCs w:val="28"/>
                <w:lang w:val="vi-VN" w:eastAsia="vi-VN"/>
              </w:rPr>
              <w:t>+ Ngoài tiêu chuẩn theo quy định, nhân viên bảo vệ phải cam kết không mắc phải những điều sau đây khi đang làm nhiệm vụ:</w:t>
            </w:r>
          </w:p>
          <w:p w14:paraId="45BFF38F" w14:textId="77777777" w:rsidR="000C1179" w:rsidRPr="000074C5" w:rsidRDefault="000C1179" w:rsidP="009C7499">
            <w:pPr>
              <w:widowControl w:val="0"/>
              <w:tabs>
                <w:tab w:val="left" w:pos="192"/>
                <w:tab w:val="left" w:pos="626"/>
              </w:tabs>
              <w:spacing w:before="60" w:after="60"/>
              <w:outlineLvl w:val="2"/>
              <w:rPr>
                <w:rFonts w:eastAsia="Courier New"/>
                <w:i/>
                <w:iCs/>
                <w:sz w:val="28"/>
                <w:szCs w:val="28"/>
                <w:lang w:eastAsia="vi-VN"/>
              </w:rPr>
            </w:pPr>
            <w:r w:rsidRPr="000074C5">
              <w:rPr>
                <w:rFonts w:eastAsia="Courier New"/>
                <w:i/>
                <w:iCs/>
                <w:sz w:val="28"/>
                <w:szCs w:val="28"/>
                <w:lang w:eastAsia="vi-VN"/>
              </w:rPr>
              <w:t xml:space="preserve">i. </w:t>
            </w:r>
            <w:r w:rsidRPr="000074C5">
              <w:rPr>
                <w:rFonts w:eastAsia="Courier New"/>
                <w:i/>
                <w:iCs/>
                <w:sz w:val="28"/>
                <w:szCs w:val="28"/>
                <w:lang w:val="vi-VN" w:eastAsia="vi-VN"/>
              </w:rPr>
              <w:t>Sử dụng ma túy, chất kích thích, rượu bia</w:t>
            </w:r>
            <w:r w:rsidRPr="000074C5">
              <w:rPr>
                <w:rFonts w:eastAsia="Courier New"/>
                <w:i/>
                <w:iCs/>
                <w:sz w:val="28"/>
                <w:szCs w:val="28"/>
                <w:lang w:eastAsia="vi-VN"/>
              </w:rPr>
              <w:t xml:space="preserve"> trong khi làm việc</w:t>
            </w:r>
          </w:p>
          <w:p w14:paraId="6FEF9A40" w14:textId="77777777" w:rsidR="000C1179" w:rsidRPr="000074C5" w:rsidRDefault="000C1179" w:rsidP="009C7499">
            <w:pPr>
              <w:widowControl w:val="0"/>
              <w:tabs>
                <w:tab w:val="left" w:pos="192"/>
                <w:tab w:val="left" w:pos="626"/>
              </w:tabs>
              <w:spacing w:before="60" w:after="60"/>
              <w:outlineLvl w:val="2"/>
              <w:rPr>
                <w:rFonts w:eastAsia="Courier New"/>
                <w:i/>
                <w:iCs/>
                <w:sz w:val="28"/>
                <w:szCs w:val="28"/>
                <w:lang w:val="vi-VN" w:eastAsia="vi-VN"/>
              </w:rPr>
            </w:pPr>
            <w:r w:rsidRPr="000074C5">
              <w:rPr>
                <w:rFonts w:eastAsia="Courier New"/>
                <w:i/>
                <w:iCs/>
                <w:sz w:val="28"/>
                <w:szCs w:val="28"/>
                <w:lang w:eastAsia="vi-VN"/>
              </w:rPr>
              <w:t xml:space="preserve">ii. </w:t>
            </w:r>
            <w:r w:rsidRPr="000074C5">
              <w:rPr>
                <w:rFonts w:eastAsia="Courier New"/>
                <w:i/>
                <w:iCs/>
                <w:sz w:val="28"/>
                <w:szCs w:val="28"/>
                <w:lang w:val="vi-VN" w:eastAsia="vi-VN"/>
              </w:rPr>
              <w:t xml:space="preserve">Chơi cờ bạc dưới mọi hình thức </w:t>
            </w:r>
          </w:p>
          <w:p w14:paraId="55FD7944" w14:textId="77777777" w:rsidR="000C1179" w:rsidRPr="000074C5" w:rsidRDefault="000C1179" w:rsidP="009C7499">
            <w:pPr>
              <w:widowControl w:val="0"/>
              <w:tabs>
                <w:tab w:val="left" w:pos="192"/>
                <w:tab w:val="left" w:pos="851"/>
              </w:tabs>
              <w:spacing w:before="60" w:after="60"/>
              <w:rPr>
                <w:rFonts w:eastAsia="Courier New"/>
                <w:sz w:val="28"/>
                <w:szCs w:val="28"/>
                <w:lang w:eastAsia="vi-VN"/>
              </w:rPr>
            </w:pPr>
            <w:r w:rsidRPr="000074C5">
              <w:rPr>
                <w:rFonts w:eastAsia="Courier New"/>
                <w:sz w:val="28"/>
                <w:szCs w:val="28"/>
                <w:lang w:eastAsia="vi-VN"/>
              </w:rPr>
              <w:t>-</w:t>
            </w:r>
            <w:r w:rsidRPr="000074C5">
              <w:rPr>
                <w:rFonts w:eastAsia="Courier New"/>
                <w:sz w:val="28"/>
                <w:szCs w:val="28"/>
                <w:lang w:val="vi-VN" w:eastAsia="vi-VN"/>
              </w:rPr>
              <w:t xml:space="preserve"> Nhà thầu có cam kết không tiết lộ bí mật, phát tán thông tin và phát tán tài liệu</w:t>
            </w:r>
            <w:r w:rsidRPr="000074C5">
              <w:rPr>
                <w:rFonts w:eastAsia="Courier New"/>
                <w:sz w:val="28"/>
                <w:szCs w:val="28"/>
                <w:lang w:eastAsia="vi-VN"/>
              </w:rPr>
              <w:t xml:space="preserve"> thuộc phạm vi trông giữ, bảo quản vật chứng.</w:t>
            </w:r>
          </w:p>
          <w:p w14:paraId="782214D2" w14:textId="77777777" w:rsidR="000C1179" w:rsidRPr="000074C5" w:rsidRDefault="000C1179" w:rsidP="009C7499">
            <w:pPr>
              <w:widowControl w:val="0"/>
              <w:tabs>
                <w:tab w:val="left" w:pos="192"/>
                <w:tab w:val="left" w:pos="851"/>
              </w:tabs>
              <w:spacing w:before="60" w:after="60"/>
              <w:rPr>
                <w:rFonts w:eastAsia="Courier New"/>
                <w:sz w:val="28"/>
                <w:szCs w:val="28"/>
                <w:lang w:eastAsia="vi-VN"/>
              </w:rPr>
            </w:pPr>
            <w:r w:rsidRPr="000074C5">
              <w:rPr>
                <w:rFonts w:eastAsia="Courier New"/>
                <w:sz w:val="28"/>
                <w:szCs w:val="28"/>
                <w:lang w:eastAsia="vi-VN"/>
              </w:rPr>
              <w:t>- Nhà thầu có cam kết đền bù và chịu mọi trách nhiệm theo quy định của pháp luật nếu để mất mát, thất thoát các vật chứng trong phạm vi gói thầu.</w:t>
            </w:r>
          </w:p>
        </w:tc>
        <w:tc>
          <w:tcPr>
            <w:tcW w:w="1095" w:type="pct"/>
            <w:vAlign w:val="center"/>
          </w:tcPr>
          <w:p w14:paraId="4E85A470"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r w:rsidRPr="000074C5">
              <w:rPr>
                <w:rFonts w:eastAsia="Courier New"/>
                <w:sz w:val="28"/>
                <w:szCs w:val="28"/>
                <w:lang w:val="vi-VN" w:eastAsia="vi-VN"/>
              </w:rPr>
              <w:t>Đạt</w:t>
            </w:r>
          </w:p>
        </w:tc>
      </w:tr>
      <w:tr w:rsidR="000C1179" w:rsidRPr="000074C5" w14:paraId="02D09B35"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83"/>
        </w:trPr>
        <w:tc>
          <w:tcPr>
            <w:tcW w:w="381" w:type="pct"/>
            <w:vAlign w:val="center"/>
          </w:tcPr>
          <w:p w14:paraId="0ABB8AA5"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p>
        </w:tc>
        <w:tc>
          <w:tcPr>
            <w:tcW w:w="3524" w:type="pct"/>
            <w:vAlign w:val="center"/>
          </w:tcPr>
          <w:p w14:paraId="57C29CE7"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val="vi-VN" w:eastAsia="vi-VN"/>
              </w:rPr>
              <w:t xml:space="preserve">Không </w:t>
            </w:r>
            <w:r w:rsidRPr="000074C5">
              <w:rPr>
                <w:rFonts w:eastAsia="Courier New"/>
                <w:sz w:val="28"/>
                <w:szCs w:val="28"/>
                <w:lang w:eastAsia="vi-VN"/>
              </w:rPr>
              <w:t>đầy đủ các nội dung</w:t>
            </w:r>
            <w:r w:rsidRPr="000074C5">
              <w:rPr>
                <w:rFonts w:eastAsia="Courier New"/>
                <w:sz w:val="28"/>
                <w:szCs w:val="28"/>
                <w:lang w:val="vi-VN" w:eastAsia="vi-VN"/>
              </w:rPr>
              <w:t xml:space="preserve"> cam kết </w:t>
            </w:r>
            <w:r w:rsidRPr="000074C5">
              <w:rPr>
                <w:rFonts w:eastAsia="Courier New"/>
                <w:sz w:val="28"/>
                <w:szCs w:val="28"/>
                <w:lang w:eastAsia="vi-VN"/>
              </w:rPr>
              <w:t>theo yêu cầu nêu trên</w:t>
            </w:r>
          </w:p>
        </w:tc>
        <w:tc>
          <w:tcPr>
            <w:tcW w:w="1095" w:type="pct"/>
            <w:vAlign w:val="center"/>
          </w:tcPr>
          <w:p w14:paraId="600A3643"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r w:rsidRPr="000074C5">
              <w:rPr>
                <w:rFonts w:eastAsia="Courier New"/>
                <w:sz w:val="28"/>
                <w:szCs w:val="28"/>
                <w:lang w:val="vi-VN" w:eastAsia="vi-VN"/>
              </w:rPr>
              <w:t>Không đạt</w:t>
            </w:r>
          </w:p>
        </w:tc>
      </w:tr>
      <w:tr w:rsidR="000C1179" w:rsidRPr="000074C5" w14:paraId="0B6E713B"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8"/>
        </w:trPr>
        <w:tc>
          <w:tcPr>
            <w:tcW w:w="381" w:type="pct"/>
          </w:tcPr>
          <w:p w14:paraId="17DF0531" w14:textId="77777777" w:rsidR="000C1179" w:rsidRPr="000074C5" w:rsidRDefault="000C1179" w:rsidP="009C7499">
            <w:pPr>
              <w:widowControl w:val="0"/>
              <w:tabs>
                <w:tab w:val="left" w:pos="851"/>
              </w:tabs>
              <w:spacing w:before="60" w:after="60"/>
              <w:jc w:val="center"/>
              <w:rPr>
                <w:rFonts w:eastAsia="Courier New"/>
                <w:b/>
                <w:sz w:val="28"/>
                <w:szCs w:val="28"/>
                <w:lang w:eastAsia="vi-VN"/>
              </w:rPr>
            </w:pPr>
            <w:r w:rsidRPr="000074C5">
              <w:rPr>
                <w:rFonts w:eastAsia="Courier New"/>
                <w:b/>
                <w:sz w:val="28"/>
                <w:szCs w:val="28"/>
                <w:lang w:val="vi-VN" w:eastAsia="vi-VN"/>
              </w:rPr>
              <w:t>I</w:t>
            </w:r>
            <w:r w:rsidRPr="000074C5">
              <w:rPr>
                <w:rFonts w:eastAsia="Courier New"/>
                <w:b/>
                <w:sz w:val="28"/>
                <w:szCs w:val="28"/>
                <w:lang w:eastAsia="vi-VN"/>
              </w:rPr>
              <w:t>II</w:t>
            </w:r>
          </w:p>
        </w:tc>
        <w:tc>
          <w:tcPr>
            <w:tcW w:w="4619" w:type="pct"/>
            <w:gridSpan w:val="2"/>
          </w:tcPr>
          <w:p w14:paraId="61D6E079" w14:textId="77777777" w:rsidR="000C1179" w:rsidRPr="000074C5" w:rsidRDefault="000C1179" w:rsidP="009C7499">
            <w:pPr>
              <w:widowControl w:val="0"/>
              <w:tabs>
                <w:tab w:val="left" w:pos="851"/>
              </w:tabs>
              <w:spacing w:before="60" w:after="60"/>
              <w:jc w:val="left"/>
              <w:rPr>
                <w:rFonts w:eastAsia="Courier New"/>
                <w:b/>
                <w:sz w:val="28"/>
                <w:szCs w:val="28"/>
                <w:lang w:eastAsia="vi-VN"/>
              </w:rPr>
            </w:pPr>
            <w:r w:rsidRPr="000074C5">
              <w:rPr>
                <w:rFonts w:eastAsia="Courier New"/>
                <w:b/>
                <w:sz w:val="28"/>
                <w:szCs w:val="28"/>
                <w:lang w:eastAsia="vi-VN"/>
              </w:rPr>
              <w:t>Thời gian thực hiện hợp đồng</w:t>
            </w:r>
          </w:p>
        </w:tc>
      </w:tr>
      <w:tr w:rsidR="000C1179" w:rsidRPr="000074C5" w14:paraId="438CEFED"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8"/>
        </w:trPr>
        <w:tc>
          <w:tcPr>
            <w:tcW w:w="381" w:type="pct"/>
            <w:vMerge w:val="restart"/>
            <w:vAlign w:val="center"/>
          </w:tcPr>
          <w:p w14:paraId="26FA8DCC"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p>
        </w:tc>
        <w:tc>
          <w:tcPr>
            <w:tcW w:w="3524" w:type="pct"/>
            <w:vAlign w:val="center"/>
          </w:tcPr>
          <w:p w14:paraId="751E88C6" w14:textId="77777777" w:rsidR="000C1179" w:rsidRPr="000074C5" w:rsidRDefault="000C1179" w:rsidP="009C7499">
            <w:pPr>
              <w:widowControl w:val="0"/>
              <w:tabs>
                <w:tab w:val="left" w:pos="413"/>
              </w:tabs>
              <w:autoSpaceDE w:val="0"/>
              <w:autoSpaceDN w:val="0"/>
              <w:spacing w:before="60" w:after="60"/>
              <w:ind w:right="89"/>
              <w:rPr>
                <w:rFonts w:eastAsia="Courier New"/>
                <w:sz w:val="28"/>
                <w:szCs w:val="28"/>
                <w:lang w:eastAsia="vi-VN"/>
              </w:rPr>
            </w:pPr>
            <w:r w:rsidRPr="000074C5">
              <w:rPr>
                <w:rFonts w:eastAsia="Courier New"/>
                <w:sz w:val="28"/>
                <w:szCs w:val="28"/>
                <w:lang w:eastAsia="vi-VN"/>
              </w:rPr>
              <w:t xml:space="preserve">Nhà thầu có cam kết thời gian thực hiện hợp đồng tối thiểu </w:t>
            </w:r>
            <w:r>
              <w:rPr>
                <w:rFonts w:eastAsia="Courier New"/>
                <w:sz w:val="28"/>
                <w:szCs w:val="28"/>
                <w:lang w:eastAsia="vi-VN"/>
              </w:rPr>
              <w:t>6</w:t>
            </w:r>
            <w:r w:rsidRPr="000074C5">
              <w:rPr>
                <w:rFonts w:eastAsia="Courier New"/>
                <w:sz w:val="28"/>
                <w:szCs w:val="28"/>
                <w:lang w:eastAsia="vi-VN"/>
              </w:rPr>
              <w:t xml:space="preserve"> tháng.</w:t>
            </w:r>
          </w:p>
        </w:tc>
        <w:tc>
          <w:tcPr>
            <w:tcW w:w="1095" w:type="pct"/>
            <w:vAlign w:val="center"/>
          </w:tcPr>
          <w:p w14:paraId="2F720094"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r w:rsidRPr="000074C5">
              <w:rPr>
                <w:rFonts w:eastAsia="Courier New"/>
                <w:sz w:val="28"/>
                <w:szCs w:val="28"/>
                <w:lang w:val="vi-VN" w:eastAsia="vi-VN"/>
              </w:rPr>
              <w:t>Đạt</w:t>
            </w:r>
          </w:p>
        </w:tc>
      </w:tr>
      <w:tr w:rsidR="000C1179" w:rsidRPr="000074C5" w14:paraId="1EDD08A4"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8"/>
        </w:trPr>
        <w:tc>
          <w:tcPr>
            <w:tcW w:w="381" w:type="pct"/>
            <w:vMerge/>
          </w:tcPr>
          <w:p w14:paraId="10DD3FDA" w14:textId="77777777" w:rsidR="000C1179" w:rsidRPr="000074C5" w:rsidRDefault="000C1179" w:rsidP="009C7499">
            <w:pPr>
              <w:widowControl w:val="0"/>
              <w:tabs>
                <w:tab w:val="left" w:pos="851"/>
              </w:tabs>
              <w:spacing w:before="60" w:after="60"/>
              <w:jc w:val="left"/>
              <w:rPr>
                <w:rFonts w:eastAsia="Courier New"/>
                <w:sz w:val="28"/>
                <w:szCs w:val="28"/>
                <w:lang w:val="vi-VN" w:eastAsia="vi-VN"/>
              </w:rPr>
            </w:pPr>
          </w:p>
        </w:tc>
        <w:tc>
          <w:tcPr>
            <w:tcW w:w="3524" w:type="pct"/>
            <w:vAlign w:val="center"/>
          </w:tcPr>
          <w:p w14:paraId="12E73F20" w14:textId="77777777" w:rsidR="000C1179" w:rsidRPr="000074C5" w:rsidRDefault="000C1179" w:rsidP="009C7499">
            <w:pPr>
              <w:widowControl w:val="0"/>
              <w:tabs>
                <w:tab w:val="left" w:pos="851"/>
              </w:tabs>
              <w:spacing w:before="60" w:after="60"/>
              <w:rPr>
                <w:rFonts w:eastAsia="Courier New"/>
                <w:sz w:val="28"/>
                <w:szCs w:val="28"/>
                <w:lang w:eastAsia="vi-VN"/>
              </w:rPr>
            </w:pPr>
            <w:r w:rsidRPr="000074C5">
              <w:rPr>
                <w:rFonts w:eastAsia="Courier New"/>
                <w:sz w:val="28"/>
                <w:szCs w:val="28"/>
                <w:lang w:val="vi-VN" w:eastAsia="vi-VN"/>
              </w:rPr>
              <w:t xml:space="preserve">Không có cam kết </w:t>
            </w:r>
            <w:r w:rsidRPr="000074C5">
              <w:rPr>
                <w:rFonts w:eastAsia="Courier New"/>
                <w:sz w:val="28"/>
                <w:szCs w:val="28"/>
                <w:lang w:eastAsia="vi-VN"/>
              </w:rPr>
              <w:t>đáp ứng yêu cầu</w:t>
            </w:r>
            <w:r w:rsidRPr="000074C5">
              <w:rPr>
                <w:rFonts w:eastAsia="Courier New"/>
                <w:sz w:val="28"/>
                <w:szCs w:val="28"/>
                <w:lang w:val="vi-VN" w:eastAsia="vi-VN"/>
              </w:rPr>
              <w:t xml:space="preserve"> nêu trên</w:t>
            </w:r>
          </w:p>
        </w:tc>
        <w:tc>
          <w:tcPr>
            <w:tcW w:w="1095" w:type="pct"/>
            <w:vAlign w:val="center"/>
          </w:tcPr>
          <w:p w14:paraId="4C6D798E" w14:textId="77777777" w:rsidR="000C1179" w:rsidRPr="000074C5" w:rsidRDefault="000C1179" w:rsidP="009C7499">
            <w:pPr>
              <w:widowControl w:val="0"/>
              <w:tabs>
                <w:tab w:val="left" w:pos="851"/>
              </w:tabs>
              <w:spacing w:before="60" w:after="60"/>
              <w:jc w:val="center"/>
              <w:rPr>
                <w:rFonts w:eastAsia="Courier New"/>
                <w:sz w:val="28"/>
                <w:szCs w:val="28"/>
                <w:lang w:val="vi-VN" w:eastAsia="vi-VN"/>
              </w:rPr>
            </w:pPr>
            <w:r w:rsidRPr="000074C5">
              <w:rPr>
                <w:rFonts w:eastAsia="Courier New"/>
                <w:sz w:val="28"/>
                <w:szCs w:val="28"/>
                <w:lang w:val="vi-VN" w:eastAsia="vi-VN"/>
              </w:rPr>
              <w:t>Không đạt</w:t>
            </w:r>
          </w:p>
        </w:tc>
      </w:tr>
      <w:tr w:rsidR="000C1179" w:rsidRPr="000074C5" w14:paraId="63012E6B"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48"/>
        </w:trPr>
        <w:tc>
          <w:tcPr>
            <w:tcW w:w="3905" w:type="pct"/>
            <w:gridSpan w:val="2"/>
            <w:tcBorders>
              <w:left w:val="single" w:sz="4" w:space="0" w:color="auto"/>
            </w:tcBorders>
          </w:tcPr>
          <w:p w14:paraId="20A13D11" w14:textId="77777777" w:rsidR="000C1179" w:rsidRPr="000074C5" w:rsidRDefault="000C1179" w:rsidP="009C7499">
            <w:pPr>
              <w:widowControl w:val="0"/>
              <w:tabs>
                <w:tab w:val="left" w:pos="851"/>
              </w:tabs>
              <w:spacing w:before="60" w:after="60"/>
              <w:jc w:val="left"/>
              <w:rPr>
                <w:rFonts w:eastAsia="Courier New"/>
                <w:b/>
                <w:bCs/>
                <w:sz w:val="28"/>
                <w:szCs w:val="28"/>
                <w:lang w:eastAsia="vi-VN"/>
              </w:rPr>
            </w:pPr>
            <w:r w:rsidRPr="000074C5">
              <w:rPr>
                <w:rFonts w:eastAsia="Courier New"/>
                <w:b/>
                <w:bCs/>
                <w:sz w:val="28"/>
                <w:szCs w:val="28"/>
                <w:lang w:eastAsia="vi-VN"/>
              </w:rPr>
              <w:t>Kết luận</w:t>
            </w:r>
          </w:p>
        </w:tc>
        <w:tc>
          <w:tcPr>
            <w:tcW w:w="1095" w:type="pct"/>
            <w:tcBorders>
              <w:top w:val="single" w:sz="4" w:space="0" w:color="auto"/>
            </w:tcBorders>
            <w:vAlign w:val="center"/>
          </w:tcPr>
          <w:p w14:paraId="64B08592" w14:textId="77777777" w:rsidR="000C1179" w:rsidRPr="000074C5" w:rsidRDefault="000C1179" w:rsidP="009C7499">
            <w:pPr>
              <w:widowControl w:val="0"/>
              <w:tabs>
                <w:tab w:val="left" w:pos="851"/>
              </w:tabs>
              <w:spacing w:before="60" w:after="60"/>
              <w:jc w:val="center"/>
              <w:rPr>
                <w:rFonts w:eastAsia="Courier New"/>
                <w:b/>
                <w:bCs/>
                <w:sz w:val="28"/>
                <w:szCs w:val="28"/>
                <w:lang w:val="vi-VN" w:eastAsia="vi-VN"/>
              </w:rPr>
            </w:pPr>
          </w:p>
        </w:tc>
      </w:tr>
      <w:tr w:rsidR="000C1179" w:rsidRPr="000074C5" w14:paraId="543A5D7F"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252"/>
        </w:trPr>
        <w:tc>
          <w:tcPr>
            <w:tcW w:w="381" w:type="pct"/>
            <w:vMerge w:val="restart"/>
            <w:tcBorders>
              <w:left w:val="single" w:sz="4" w:space="0" w:color="auto"/>
              <w:right w:val="single" w:sz="4" w:space="0" w:color="auto"/>
            </w:tcBorders>
          </w:tcPr>
          <w:p w14:paraId="3F5EACCB" w14:textId="77777777" w:rsidR="000C1179" w:rsidRPr="000074C5" w:rsidRDefault="000C1179" w:rsidP="009C7499">
            <w:pPr>
              <w:widowControl w:val="0"/>
              <w:tabs>
                <w:tab w:val="left" w:pos="851"/>
              </w:tabs>
              <w:spacing w:before="60" w:after="60"/>
              <w:jc w:val="center"/>
              <w:outlineLvl w:val="2"/>
              <w:rPr>
                <w:rFonts w:eastAsia="Courier New"/>
                <w:b/>
                <w:sz w:val="28"/>
                <w:szCs w:val="28"/>
                <w:lang w:eastAsia="vi-VN"/>
              </w:rPr>
            </w:pPr>
          </w:p>
        </w:tc>
        <w:tc>
          <w:tcPr>
            <w:tcW w:w="3524" w:type="pct"/>
            <w:tcBorders>
              <w:top w:val="single" w:sz="4" w:space="0" w:color="auto"/>
              <w:left w:val="single" w:sz="4" w:space="0" w:color="auto"/>
            </w:tcBorders>
          </w:tcPr>
          <w:p w14:paraId="2E17AD22" w14:textId="77777777" w:rsidR="000C1179" w:rsidRPr="000074C5" w:rsidRDefault="000C1179" w:rsidP="009C7499">
            <w:pPr>
              <w:widowControl w:val="0"/>
              <w:tabs>
                <w:tab w:val="left" w:pos="851"/>
              </w:tabs>
              <w:spacing w:before="60" w:after="60"/>
              <w:rPr>
                <w:rFonts w:eastAsia="Courier New"/>
                <w:b/>
                <w:bCs/>
                <w:sz w:val="28"/>
                <w:szCs w:val="28"/>
                <w:lang w:eastAsia="vi-VN"/>
              </w:rPr>
            </w:pPr>
            <w:r w:rsidRPr="000074C5">
              <w:rPr>
                <w:rFonts w:eastAsia="Courier New"/>
                <w:b/>
                <w:bCs/>
                <w:sz w:val="28"/>
                <w:szCs w:val="28"/>
                <w:lang w:eastAsia="vi-VN"/>
              </w:rPr>
              <w:t>Tất cả các nội dung được đánh giá là Đạt</w:t>
            </w:r>
          </w:p>
        </w:tc>
        <w:tc>
          <w:tcPr>
            <w:tcW w:w="1095" w:type="pct"/>
            <w:tcBorders>
              <w:top w:val="single" w:sz="4" w:space="0" w:color="auto"/>
            </w:tcBorders>
          </w:tcPr>
          <w:p w14:paraId="5D59AC78" w14:textId="77777777" w:rsidR="000C1179" w:rsidRPr="000074C5" w:rsidRDefault="000C1179" w:rsidP="009C7499">
            <w:pPr>
              <w:widowControl w:val="0"/>
              <w:tabs>
                <w:tab w:val="left" w:pos="851"/>
              </w:tabs>
              <w:spacing w:before="60" w:after="60"/>
              <w:jc w:val="center"/>
              <w:rPr>
                <w:rFonts w:eastAsia="Courier New"/>
                <w:b/>
                <w:bCs/>
                <w:sz w:val="28"/>
                <w:szCs w:val="28"/>
                <w:lang w:eastAsia="vi-VN"/>
              </w:rPr>
            </w:pPr>
            <w:r w:rsidRPr="000074C5">
              <w:rPr>
                <w:rFonts w:eastAsia="Courier New"/>
                <w:b/>
                <w:bCs/>
                <w:sz w:val="28"/>
                <w:szCs w:val="28"/>
                <w:lang w:eastAsia="vi-VN"/>
              </w:rPr>
              <w:t>Đạt</w:t>
            </w:r>
          </w:p>
        </w:tc>
      </w:tr>
      <w:tr w:rsidR="000C1179" w:rsidRPr="000074C5" w14:paraId="533BE5BA" w14:textId="77777777" w:rsidTr="009C749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425"/>
        </w:trPr>
        <w:tc>
          <w:tcPr>
            <w:tcW w:w="381" w:type="pct"/>
            <w:vMerge/>
            <w:tcBorders>
              <w:left w:val="single" w:sz="4" w:space="0" w:color="auto"/>
              <w:right w:val="single" w:sz="4" w:space="0" w:color="auto"/>
            </w:tcBorders>
            <w:vAlign w:val="center"/>
          </w:tcPr>
          <w:p w14:paraId="5E21AC2C" w14:textId="77777777" w:rsidR="000C1179" w:rsidRPr="000074C5" w:rsidRDefault="000C1179" w:rsidP="009C7499">
            <w:pPr>
              <w:widowControl w:val="0"/>
              <w:tabs>
                <w:tab w:val="left" w:pos="851"/>
              </w:tabs>
              <w:spacing w:before="60" w:after="60"/>
              <w:jc w:val="center"/>
              <w:rPr>
                <w:rFonts w:eastAsia="Courier New"/>
                <w:b/>
                <w:sz w:val="28"/>
                <w:szCs w:val="28"/>
                <w:lang w:val="vi-VN" w:eastAsia="vi-VN"/>
              </w:rPr>
            </w:pPr>
          </w:p>
        </w:tc>
        <w:tc>
          <w:tcPr>
            <w:tcW w:w="3524" w:type="pct"/>
            <w:tcBorders>
              <w:left w:val="single" w:sz="4" w:space="0" w:color="auto"/>
            </w:tcBorders>
            <w:vAlign w:val="center"/>
          </w:tcPr>
          <w:p w14:paraId="4CD7086C" w14:textId="77777777" w:rsidR="000C1179" w:rsidRPr="000074C5" w:rsidRDefault="000C1179" w:rsidP="009C7499">
            <w:pPr>
              <w:widowControl w:val="0"/>
              <w:tabs>
                <w:tab w:val="left" w:pos="851"/>
              </w:tabs>
              <w:spacing w:before="60" w:after="60"/>
              <w:rPr>
                <w:rFonts w:eastAsia="Courier New"/>
                <w:b/>
                <w:bCs/>
                <w:sz w:val="28"/>
                <w:szCs w:val="28"/>
                <w:lang w:val="vi-VN" w:eastAsia="vi-VN"/>
              </w:rPr>
            </w:pPr>
            <w:r w:rsidRPr="000074C5">
              <w:rPr>
                <w:rFonts w:eastAsia="Courier New"/>
                <w:b/>
                <w:bCs/>
                <w:sz w:val="28"/>
                <w:szCs w:val="28"/>
                <w:lang w:val="vi-VN" w:eastAsia="vi-VN"/>
              </w:rPr>
              <w:t>Có 01 nội dung được đánh giá là Không đạt</w:t>
            </w:r>
          </w:p>
        </w:tc>
        <w:tc>
          <w:tcPr>
            <w:tcW w:w="1095" w:type="pct"/>
            <w:vAlign w:val="center"/>
          </w:tcPr>
          <w:p w14:paraId="706AFB69" w14:textId="77777777" w:rsidR="000C1179" w:rsidRPr="000074C5" w:rsidRDefault="000C1179" w:rsidP="009C7499">
            <w:pPr>
              <w:widowControl w:val="0"/>
              <w:tabs>
                <w:tab w:val="left" w:pos="851"/>
              </w:tabs>
              <w:spacing w:before="60" w:after="60"/>
              <w:jc w:val="center"/>
              <w:rPr>
                <w:rFonts w:eastAsia="Courier New"/>
                <w:b/>
                <w:bCs/>
                <w:sz w:val="28"/>
                <w:szCs w:val="28"/>
                <w:lang w:eastAsia="vi-VN"/>
              </w:rPr>
            </w:pPr>
            <w:r w:rsidRPr="000074C5">
              <w:rPr>
                <w:rFonts w:eastAsia="Courier New"/>
                <w:b/>
                <w:bCs/>
                <w:sz w:val="28"/>
                <w:szCs w:val="28"/>
                <w:lang w:eastAsia="vi-VN"/>
              </w:rPr>
              <w:t>Không đạt</w:t>
            </w:r>
          </w:p>
        </w:tc>
      </w:tr>
    </w:tbl>
    <w:p w14:paraId="7590C4C0" w14:textId="77777777" w:rsidR="00DA7F12" w:rsidRDefault="00DA7F12"/>
    <w:sectPr w:rsidR="00DA7F12" w:rsidSect="0076555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1179"/>
    <w:rsid w:val="000C1179"/>
    <w:rsid w:val="000D5E2B"/>
    <w:rsid w:val="00765551"/>
    <w:rsid w:val="00DA7F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3184"/>
  <w15:chartTrackingRefBased/>
  <w15:docId w15:val="{1B9D8EF7-C7B5-4DEF-9049-11856A208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6"/>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1179"/>
    <w:pPr>
      <w:spacing w:after="0" w:line="240" w:lineRule="auto"/>
      <w:jc w:val="both"/>
    </w:pPr>
    <w:rPr>
      <w:rFonts w:eastAsia="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432</Words>
  <Characters>2467</Characters>
  <Application>Microsoft Office Word</Application>
  <DocSecurity>0</DocSecurity>
  <Lines>20</Lines>
  <Paragraphs>5</Paragraphs>
  <ScaleCrop>false</ScaleCrop>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2025-08-06T09:28:00Z</dcterms:created>
  <dcterms:modified xsi:type="dcterms:W3CDTF">2025-08-06T09:29:00Z</dcterms:modified>
</cp:coreProperties>
</file>