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A369E2" w:rsidRDefault="00661E25" w:rsidP="004E2616">
      <w:pPr>
        <w:jc w:val="center"/>
        <w:outlineLvl w:val="0"/>
        <w:rPr>
          <w:b/>
          <w:sz w:val="28"/>
          <w:szCs w:val="28"/>
          <w:lang w:val="nl-NL"/>
        </w:rPr>
      </w:pPr>
      <w:r w:rsidRPr="00A369E2">
        <w:rPr>
          <w:b/>
          <w:sz w:val="28"/>
          <w:szCs w:val="28"/>
          <w:lang w:val="nl-NL"/>
        </w:rPr>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21A196CB" w14:textId="5EB380D8" w:rsidR="00661E25" w:rsidRPr="00A369E2" w:rsidRDefault="00661E25" w:rsidP="004E2616">
      <w:pPr>
        <w:pStyle w:val="SectionVIHeader0"/>
        <w:widowControl w:val="0"/>
        <w:spacing w:after="120" w:line="264" w:lineRule="auto"/>
        <w:ind w:firstLine="709"/>
        <w:jc w:val="both"/>
        <w:rPr>
          <w:sz w:val="28"/>
          <w:szCs w:val="28"/>
          <w:lang w:val="nl-NL"/>
        </w:rPr>
      </w:pPr>
      <w:r w:rsidRPr="00A369E2">
        <w:rPr>
          <w:sz w:val="28"/>
          <w:szCs w:val="28"/>
          <w:lang w:val="nl-NL"/>
        </w:rPr>
        <w:t xml:space="preserve">Mục </w:t>
      </w:r>
      <w:r w:rsidR="00275F8D" w:rsidRPr="00A369E2">
        <w:rPr>
          <w:sz w:val="28"/>
          <w:szCs w:val="28"/>
          <w:lang w:val="nl-NL"/>
        </w:rPr>
        <w:t>1</w:t>
      </w:r>
      <w:r w:rsidRPr="00A369E2">
        <w:rPr>
          <w:sz w:val="28"/>
          <w:szCs w:val="28"/>
          <w:lang w:val="nl-NL"/>
        </w:rPr>
        <w:t>. Yêu cầu về kỹ thuật</w:t>
      </w:r>
    </w:p>
    <w:p w14:paraId="4F22A0F8" w14:textId="288D8541" w:rsidR="00661E25" w:rsidRPr="00141B2A" w:rsidRDefault="00661E25" w:rsidP="004E2616">
      <w:pPr>
        <w:widowControl w:val="0"/>
        <w:spacing w:before="120" w:after="120" w:line="264" w:lineRule="auto"/>
        <w:ind w:firstLine="709"/>
        <w:rPr>
          <w:iCs/>
          <w:spacing w:val="-4"/>
          <w:sz w:val="28"/>
          <w:szCs w:val="28"/>
          <w:lang w:val="nl-NL"/>
        </w:rPr>
      </w:pPr>
      <w:r w:rsidRPr="00141B2A">
        <w:rPr>
          <w:iCs/>
          <w:spacing w:val="-4"/>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3B260B" w:rsidRDefault="00661E25" w:rsidP="004E2616">
      <w:pPr>
        <w:widowControl w:val="0"/>
        <w:spacing w:before="120" w:after="120" w:line="264" w:lineRule="auto"/>
        <w:ind w:firstLine="709"/>
        <w:rPr>
          <w:iCs/>
          <w:sz w:val="28"/>
          <w:szCs w:val="28"/>
          <w:lang w:val="nl-NL"/>
        </w:rPr>
      </w:pPr>
      <w:r w:rsidRPr="003B260B">
        <w:rPr>
          <w:iCs/>
          <w:sz w:val="28"/>
          <w:szCs w:val="28"/>
          <w:lang w:val="nl-NL"/>
        </w:rPr>
        <w:t>Trong yêu cầu về kỹ thuật không được đưa ra các điều kiện nhằm hạn chế sự tham gia của nhà thầu hoặc nhằm tạo lợi thế cho một hoặc một số nhà thầu gây ra sự cạnh tranh không bình đẳng,</w:t>
      </w:r>
      <w:r w:rsidRPr="003B260B">
        <w:rPr>
          <w:iCs/>
          <w:spacing w:val="-4"/>
          <w:sz w:val="28"/>
          <w:szCs w:val="28"/>
          <w:lang w:val="nl-NL"/>
        </w:rPr>
        <w:t xml:space="preserve"> đồng thời cũng không đưa ra các yêu cầu quá cao dẫn đến làm tăng giá dự thầu hoặc làm hạn chế sự tham gia của các nhà thầu,</w:t>
      </w:r>
      <w:r w:rsidRPr="003B260B">
        <w:rPr>
          <w:iCs/>
          <w:sz w:val="28"/>
          <w:szCs w:val="28"/>
          <w:lang w:val="nl-NL"/>
        </w:rPr>
        <w:t xml:space="preserve"> không được nêu yêu cầu về tên, ký mã hiệu, nhãn hiệu cụ thể của hàng hóa.</w:t>
      </w:r>
    </w:p>
    <w:p w14:paraId="7BDFDD3B" w14:textId="77777777" w:rsidR="006765BF" w:rsidRPr="003B260B" w:rsidRDefault="00661E25" w:rsidP="004E2616">
      <w:pPr>
        <w:widowControl w:val="0"/>
        <w:spacing w:before="120" w:after="120" w:line="264" w:lineRule="auto"/>
        <w:ind w:firstLine="709"/>
        <w:rPr>
          <w:iCs/>
          <w:sz w:val="28"/>
          <w:szCs w:val="28"/>
          <w:lang w:val="nl-NL"/>
        </w:rPr>
      </w:pPr>
      <w:r w:rsidRPr="003B260B">
        <w:rPr>
          <w:iCs/>
          <w:sz w:val="28"/>
          <w:szCs w:val="28"/>
          <w:lang w:val="vi-VN"/>
        </w:rPr>
        <w:t xml:space="preserve">Trường hợp </w:t>
      </w:r>
      <w:r w:rsidRPr="003B260B">
        <w:rPr>
          <w:iCs/>
          <w:sz w:val="28"/>
          <w:szCs w:val="28"/>
          <w:lang w:val="nl-NL"/>
        </w:rPr>
        <w:t xml:space="preserve">không thể mô tả chi tiết hàng hóa theo đặc tính kỹ thuật, </w:t>
      </w:r>
      <w:r w:rsidR="00127C6B" w:rsidRPr="003B260B">
        <w:rPr>
          <w:iCs/>
          <w:sz w:val="28"/>
          <w:szCs w:val="28"/>
          <w:lang w:val="nl-NL"/>
        </w:rPr>
        <w:t xml:space="preserve">tính năng sử dụng, </w:t>
      </w:r>
      <w:r w:rsidRPr="003B260B">
        <w:rPr>
          <w:iCs/>
          <w:sz w:val="28"/>
          <w:szCs w:val="28"/>
          <w:lang w:val="nl-NL"/>
        </w:rPr>
        <w:t xml:space="preserve">thiết kế công nghệ, tiêu chuẩn công nghệ thì </w:t>
      </w:r>
      <w:r w:rsidR="00127C6B" w:rsidRPr="003B260B">
        <w:rPr>
          <w:iCs/>
          <w:sz w:val="28"/>
          <w:szCs w:val="28"/>
          <w:lang w:val="nl-NL"/>
        </w:rPr>
        <w:t>được</w:t>
      </w:r>
      <w:r w:rsidRPr="003B260B">
        <w:rPr>
          <w:iCs/>
          <w:sz w:val="28"/>
          <w:szCs w:val="28"/>
          <w:lang w:val="vi-VN"/>
        </w:rPr>
        <w:t xml:space="preserve"> nêu nhãn hiệu, cat</w:t>
      </w:r>
      <w:r w:rsidRPr="003B260B">
        <w:rPr>
          <w:iCs/>
          <w:sz w:val="28"/>
          <w:szCs w:val="28"/>
          <w:lang w:val="nl-NL"/>
        </w:rPr>
        <w:t>alô</w:t>
      </w:r>
      <w:r w:rsidRPr="003B260B">
        <w:rPr>
          <w:iCs/>
          <w:sz w:val="28"/>
          <w:szCs w:val="28"/>
          <w:lang w:val="vi-VN"/>
        </w:rPr>
        <w:t xml:space="preserve"> của một </w:t>
      </w:r>
      <w:r w:rsidRPr="003B260B">
        <w:rPr>
          <w:iCs/>
          <w:sz w:val="28"/>
          <w:szCs w:val="28"/>
          <w:lang w:val="nl-NL"/>
        </w:rPr>
        <w:t>sản phẩm cụ thể</w:t>
      </w:r>
      <w:r w:rsidRPr="003B260B">
        <w:rPr>
          <w:iCs/>
          <w:sz w:val="28"/>
          <w:szCs w:val="28"/>
          <w:lang w:val="vi-VN"/>
        </w:rPr>
        <w:t xml:space="preserve"> để tham khảo, minh họa cho yêu cầu về kỹ thuật của hàng hóa </w:t>
      </w:r>
      <w:r w:rsidRPr="003B260B">
        <w:rPr>
          <w:iCs/>
          <w:sz w:val="28"/>
          <w:szCs w:val="28"/>
          <w:lang w:val="nl-NL"/>
        </w:rPr>
        <w:t xml:space="preserve">nhưng </w:t>
      </w:r>
      <w:r w:rsidRPr="003B260B">
        <w:rPr>
          <w:iCs/>
          <w:sz w:val="28"/>
          <w:szCs w:val="28"/>
          <w:lang w:val="vi-VN"/>
        </w:rPr>
        <w:t>phải ghi kèm theo cụm từ “hoặc tương đương” sau nhãn hiệu, cat</w:t>
      </w:r>
      <w:r w:rsidRPr="003B260B">
        <w:rPr>
          <w:iCs/>
          <w:sz w:val="28"/>
          <w:szCs w:val="28"/>
          <w:lang w:val="nl-NL"/>
        </w:rPr>
        <w:t xml:space="preserve">alô </w:t>
      </w:r>
      <w:r w:rsidRPr="003B260B">
        <w:rPr>
          <w:iCs/>
          <w:sz w:val="28"/>
          <w:szCs w:val="28"/>
          <w:lang w:val="vi-VN"/>
        </w:rPr>
        <w:t xml:space="preserve">đồng thời phải quy định rõ </w:t>
      </w:r>
      <w:r w:rsidRPr="003B260B">
        <w:rPr>
          <w:iCs/>
          <w:sz w:val="28"/>
          <w:szCs w:val="28"/>
          <w:lang w:val="nl-NL"/>
        </w:rPr>
        <w:t xml:space="preserve">nội hàm </w:t>
      </w:r>
      <w:r w:rsidRPr="003B260B">
        <w:rPr>
          <w:iCs/>
          <w:sz w:val="28"/>
          <w:szCs w:val="28"/>
          <w:lang w:val="vi-VN"/>
        </w:rPr>
        <w:t xml:space="preserve">tương đương </w:t>
      </w:r>
      <w:r w:rsidRPr="003B260B">
        <w:rPr>
          <w:iCs/>
          <w:sz w:val="28"/>
          <w:szCs w:val="28"/>
          <w:lang w:val="nl-NL"/>
        </w:rPr>
        <w:t xml:space="preserve">với hàng hóa đó về </w:t>
      </w:r>
      <w:r w:rsidRPr="003B260B">
        <w:rPr>
          <w:iCs/>
          <w:sz w:val="28"/>
          <w:szCs w:val="28"/>
          <w:lang w:val="vi-VN"/>
        </w:rPr>
        <w:t>đặc tính kỹ thuật, tính năng sử dụng</w:t>
      </w:r>
      <w:r w:rsidRPr="003B260B">
        <w:rPr>
          <w:iCs/>
          <w:sz w:val="28"/>
          <w:szCs w:val="28"/>
          <w:lang w:val="nl-NL"/>
        </w:rPr>
        <w:t xml:space="preserve">, </w:t>
      </w:r>
      <w:r w:rsidR="00127C6B" w:rsidRPr="003B260B">
        <w:rPr>
          <w:iCs/>
          <w:sz w:val="28"/>
          <w:szCs w:val="28"/>
          <w:lang w:val="nl-NL"/>
        </w:rPr>
        <w:t xml:space="preserve">thiết kế công nghệ, </w:t>
      </w:r>
      <w:r w:rsidRPr="003B260B">
        <w:rPr>
          <w:iCs/>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3B260B" w:rsidRDefault="00661E25" w:rsidP="004E2616">
      <w:pPr>
        <w:widowControl w:val="0"/>
        <w:spacing w:before="120" w:after="120" w:line="264" w:lineRule="auto"/>
        <w:ind w:firstLine="709"/>
        <w:rPr>
          <w:iCs/>
          <w:sz w:val="28"/>
          <w:szCs w:val="28"/>
          <w:lang w:val="nl-NL"/>
        </w:rPr>
      </w:pPr>
      <w:r w:rsidRPr="003B260B">
        <w:rPr>
          <w:iCs/>
          <w:sz w:val="28"/>
          <w:szCs w:val="28"/>
          <w:lang w:val="nl-NL"/>
        </w:rPr>
        <w:t xml:space="preserve">Yêu cầu về kỹ thuật bao gồm các nội dung cơ bản như sau: </w:t>
      </w:r>
    </w:p>
    <w:p w14:paraId="0FE589A2" w14:textId="464CB993" w:rsidR="00661E25" w:rsidRPr="00A369E2" w:rsidRDefault="00275F8D" w:rsidP="004E2616">
      <w:pPr>
        <w:widowControl w:val="0"/>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.1. Giới thiệu chung về dự án</w:t>
      </w:r>
      <w:r w:rsidR="00046C60" w:rsidRPr="00A369E2">
        <w:rPr>
          <w:b/>
          <w:i/>
          <w:sz w:val="28"/>
          <w:szCs w:val="28"/>
          <w:lang w:val="nl-NL"/>
        </w:rPr>
        <w:t>/</w:t>
      </w:r>
      <w:r w:rsidR="00046C60" w:rsidRPr="001665A6">
        <w:rPr>
          <w:b/>
          <w:i/>
          <w:sz w:val="28"/>
          <w:szCs w:val="28"/>
          <w:lang w:val="nl-NL"/>
        </w:rPr>
        <w:t>dự toán mua sắm</w:t>
      </w:r>
      <w:r w:rsidR="00661E25" w:rsidRPr="00A369E2">
        <w:rPr>
          <w:b/>
          <w:i/>
          <w:sz w:val="28"/>
          <w:szCs w:val="28"/>
          <w:lang w:val="nl-NL"/>
        </w:rPr>
        <w:t>, gói thầu</w:t>
      </w:r>
    </w:p>
    <w:p w14:paraId="17C3F9C0" w14:textId="44A2F5EC" w:rsidR="006526CD" w:rsidRPr="00081D01" w:rsidRDefault="006526CD" w:rsidP="006526CD">
      <w:pPr>
        <w:spacing w:beforeLines="20" w:before="48" w:afterLines="20" w:after="48" w:line="340" w:lineRule="exact"/>
        <w:ind w:firstLine="567"/>
        <w:rPr>
          <w:bCs/>
          <w:noProof/>
          <w:color w:val="EE0000"/>
          <w:sz w:val="28"/>
          <w:szCs w:val="28"/>
          <w:lang w:val="vi-VN"/>
        </w:rPr>
      </w:pPr>
      <w:r w:rsidRPr="00632636">
        <w:rPr>
          <w:b/>
          <w:noProof/>
          <w:sz w:val="28"/>
          <w:szCs w:val="28"/>
          <w:lang w:val="vi-VN"/>
        </w:rPr>
        <w:t xml:space="preserve">- </w:t>
      </w:r>
      <w:r w:rsidRPr="00632636">
        <w:rPr>
          <w:bCs/>
          <w:noProof/>
          <w:sz w:val="28"/>
          <w:szCs w:val="28"/>
          <w:lang w:val="vi-VN"/>
        </w:rPr>
        <w:t xml:space="preserve">Tên dự toán mua sắm: </w:t>
      </w:r>
      <w:r w:rsidR="00081D01" w:rsidRPr="00081D01">
        <w:rPr>
          <w:bCs/>
          <w:noProof/>
          <w:color w:val="EE0000"/>
          <w:sz w:val="28"/>
          <w:szCs w:val="28"/>
          <w:lang w:val="vi-VN"/>
        </w:rPr>
        <w:t>Mua sắm 02 xuồng xuyên lửa và 04 xuồng công tác lắp trên tàu vận tải</w:t>
      </w:r>
      <w:r w:rsidRPr="00081D01">
        <w:rPr>
          <w:bCs/>
          <w:noProof/>
          <w:color w:val="EE0000"/>
          <w:sz w:val="28"/>
          <w:szCs w:val="28"/>
          <w:lang w:val="vi-VN"/>
        </w:rPr>
        <w:t xml:space="preserve">. </w:t>
      </w:r>
    </w:p>
    <w:p w14:paraId="54510C59" w14:textId="3B7BAADC" w:rsidR="006526CD" w:rsidRPr="00081D01" w:rsidRDefault="006526CD" w:rsidP="006526CD">
      <w:pPr>
        <w:spacing w:beforeLines="20" w:before="48" w:afterLines="20" w:after="48" w:line="340" w:lineRule="exact"/>
        <w:ind w:firstLine="567"/>
        <w:rPr>
          <w:noProof/>
          <w:color w:val="EE0000"/>
          <w:sz w:val="28"/>
          <w:szCs w:val="28"/>
          <w:lang w:val="vi-VN"/>
        </w:rPr>
      </w:pPr>
      <w:r w:rsidRPr="00632636">
        <w:rPr>
          <w:b/>
          <w:noProof/>
          <w:sz w:val="28"/>
          <w:szCs w:val="28"/>
          <w:lang w:val="vi-VN"/>
        </w:rPr>
        <w:t xml:space="preserve">- </w:t>
      </w:r>
      <w:r w:rsidRPr="00632636">
        <w:rPr>
          <w:noProof/>
          <w:sz w:val="28"/>
          <w:szCs w:val="28"/>
          <w:lang w:val="vi-VN"/>
        </w:rPr>
        <w:t xml:space="preserve">Chủ đầu tư/Bên mời thầu: </w:t>
      </w:r>
      <w:r w:rsidRPr="00081D01">
        <w:rPr>
          <w:noProof/>
          <w:color w:val="EE0000"/>
          <w:sz w:val="28"/>
          <w:szCs w:val="28"/>
          <w:lang w:val="vi-VN"/>
        </w:rPr>
        <w:t xml:space="preserve">Cục Kỹ thuật quân, binh chủng/Tổng cục Hậu cần - Kỹ thuật. </w:t>
      </w:r>
    </w:p>
    <w:p w14:paraId="445384C1" w14:textId="76FC5E57" w:rsidR="006526CD" w:rsidRPr="00632636" w:rsidRDefault="006526CD" w:rsidP="006526CD">
      <w:pPr>
        <w:spacing w:beforeLines="20" w:before="48" w:afterLines="20" w:after="48" w:line="340" w:lineRule="exact"/>
        <w:ind w:firstLine="567"/>
        <w:rPr>
          <w:bCs/>
          <w:noProof/>
          <w:sz w:val="28"/>
          <w:szCs w:val="28"/>
          <w:lang w:val="vi-VN"/>
        </w:rPr>
      </w:pPr>
      <w:r w:rsidRPr="00283A80">
        <w:rPr>
          <w:b/>
          <w:noProof/>
          <w:sz w:val="28"/>
          <w:szCs w:val="28"/>
          <w:lang w:val="vi-VN"/>
        </w:rPr>
        <w:t xml:space="preserve">- </w:t>
      </w:r>
      <w:r w:rsidRPr="00283A80">
        <w:rPr>
          <w:bCs/>
          <w:noProof/>
          <w:sz w:val="28"/>
          <w:szCs w:val="28"/>
          <w:lang w:val="vi-VN"/>
        </w:rPr>
        <w:t xml:space="preserve">Nguồn vốn: </w:t>
      </w:r>
      <w:r w:rsidR="00081D01" w:rsidRPr="00081D01">
        <w:rPr>
          <w:bCs/>
          <w:color w:val="EE0000"/>
          <w:sz w:val="28"/>
          <w:szCs w:val="28"/>
          <w:lang w:val="vi-VN"/>
        </w:rPr>
        <w:t>Ngân sách nghiệp vụ năm 2025</w:t>
      </w:r>
    </w:p>
    <w:p w14:paraId="652D1F60" w14:textId="55FF242D" w:rsidR="00081D01" w:rsidRPr="00081D01" w:rsidRDefault="006526CD" w:rsidP="006526CD">
      <w:pPr>
        <w:spacing w:beforeLines="20" w:before="48" w:afterLines="20" w:after="48" w:line="340" w:lineRule="exact"/>
        <w:ind w:firstLine="567"/>
        <w:rPr>
          <w:noProof/>
          <w:color w:val="EE0000"/>
          <w:sz w:val="28"/>
          <w:szCs w:val="28"/>
          <w:lang w:val="vi-VN"/>
        </w:rPr>
      </w:pPr>
      <w:r w:rsidRPr="00632636">
        <w:rPr>
          <w:noProof/>
          <w:sz w:val="28"/>
          <w:szCs w:val="28"/>
          <w:lang w:val="vi-VN"/>
        </w:rPr>
        <w:t>- Tên gói thầu:</w:t>
      </w:r>
      <w:r w:rsidR="00081D01" w:rsidRPr="00081D01">
        <w:rPr>
          <w:noProof/>
          <w:sz w:val="28"/>
          <w:szCs w:val="28"/>
          <w:lang w:val="vi-VN"/>
        </w:rPr>
        <w:t xml:space="preserve"> </w:t>
      </w:r>
      <w:r w:rsidR="00081D01" w:rsidRPr="00081D01">
        <w:rPr>
          <w:noProof/>
          <w:color w:val="EE0000"/>
          <w:sz w:val="28"/>
          <w:szCs w:val="28"/>
          <w:lang w:val="vi-VN"/>
        </w:rPr>
        <w:t xml:space="preserve">MS09-TTh: Mua sắm 02 xuồng xuyên lửa </w:t>
      </w:r>
    </w:p>
    <w:p w14:paraId="7583243E" w14:textId="7DD1656E" w:rsidR="006526CD" w:rsidRPr="00081D01" w:rsidRDefault="006526CD" w:rsidP="006526CD">
      <w:pPr>
        <w:spacing w:beforeLines="20" w:before="48" w:afterLines="20" w:after="48" w:line="340" w:lineRule="exact"/>
        <w:ind w:firstLine="567"/>
        <w:rPr>
          <w:noProof/>
          <w:color w:val="EE0000"/>
          <w:sz w:val="28"/>
          <w:szCs w:val="28"/>
          <w:lang w:val="vi-VN"/>
        </w:rPr>
      </w:pPr>
      <w:r w:rsidRPr="00632636">
        <w:rPr>
          <w:noProof/>
          <w:sz w:val="28"/>
          <w:szCs w:val="28"/>
          <w:lang w:val="vi-VN"/>
        </w:rPr>
        <w:t xml:space="preserve">- Hình thức đấu thầu: </w:t>
      </w:r>
      <w:r w:rsidRPr="00081D01">
        <w:rPr>
          <w:noProof/>
          <w:color w:val="EE0000"/>
          <w:sz w:val="28"/>
          <w:szCs w:val="28"/>
          <w:lang w:val="vi-VN"/>
        </w:rPr>
        <w:t>Đấu thầu rộng rãi trong nước, qua mạng.</w:t>
      </w:r>
    </w:p>
    <w:p w14:paraId="43125463" w14:textId="5A6E9BF0" w:rsidR="006526CD" w:rsidRPr="00632636" w:rsidRDefault="006526CD" w:rsidP="006526CD">
      <w:pPr>
        <w:spacing w:beforeLines="20" w:before="48" w:afterLines="20" w:after="48" w:line="340" w:lineRule="exact"/>
        <w:ind w:firstLine="567"/>
        <w:rPr>
          <w:noProof/>
          <w:sz w:val="28"/>
          <w:szCs w:val="28"/>
          <w:lang w:val="vi-VN"/>
        </w:rPr>
      </w:pPr>
      <w:r w:rsidRPr="00632636">
        <w:rPr>
          <w:noProof/>
          <w:sz w:val="28"/>
          <w:szCs w:val="28"/>
          <w:lang w:val="vi-VN"/>
        </w:rPr>
        <w:t xml:space="preserve">- Phương thức đấu thầu: </w:t>
      </w:r>
      <w:r w:rsidRPr="00081D01">
        <w:rPr>
          <w:noProof/>
          <w:color w:val="EE0000"/>
          <w:sz w:val="28"/>
          <w:szCs w:val="28"/>
          <w:lang w:val="vi-VN"/>
        </w:rPr>
        <w:t>Một giai đoạn, một túi hồ sơ.</w:t>
      </w:r>
    </w:p>
    <w:p w14:paraId="313C292A" w14:textId="6042AE7B" w:rsidR="006526CD" w:rsidRPr="00632636" w:rsidRDefault="006526CD" w:rsidP="006526CD">
      <w:pPr>
        <w:widowControl w:val="0"/>
        <w:spacing w:beforeLines="20" w:before="48" w:afterLines="20" w:after="48" w:line="340" w:lineRule="exact"/>
        <w:ind w:firstLine="567"/>
        <w:rPr>
          <w:noProof/>
          <w:sz w:val="28"/>
          <w:szCs w:val="28"/>
          <w:lang w:val="vi-VN"/>
        </w:rPr>
      </w:pPr>
      <w:r w:rsidRPr="00632636">
        <w:rPr>
          <w:noProof/>
          <w:sz w:val="28"/>
          <w:szCs w:val="28"/>
          <w:lang w:val="vi-VN"/>
        </w:rPr>
        <w:t xml:space="preserve">- Thời gian thực hiện hợp đồng: </w:t>
      </w:r>
      <w:r w:rsidR="00081D01" w:rsidRPr="00081D01">
        <w:rPr>
          <w:noProof/>
          <w:color w:val="EE0000"/>
          <w:sz w:val="28"/>
          <w:szCs w:val="28"/>
          <w:lang w:val="vi-VN"/>
        </w:rPr>
        <w:t>45</w:t>
      </w:r>
      <w:r w:rsidRPr="00081D01">
        <w:rPr>
          <w:noProof/>
          <w:color w:val="EE0000"/>
          <w:sz w:val="28"/>
          <w:szCs w:val="28"/>
          <w:lang w:val="vi-VN"/>
        </w:rPr>
        <w:t xml:space="preserve"> ngày </w:t>
      </w:r>
    </w:p>
    <w:p w14:paraId="6C0409DF" w14:textId="7F518D30" w:rsidR="006526CD" w:rsidRPr="00632636" w:rsidRDefault="006526CD" w:rsidP="006526CD">
      <w:pPr>
        <w:widowControl w:val="0"/>
        <w:spacing w:beforeLines="20" w:before="48" w:afterLines="20" w:after="48" w:line="340" w:lineRule="exact"/>
        <w:ind w:firstLine="567"/>
        <w:rPr>
          <w:noProof/>
          <w:sz w:val="28"/>
          <w:szCs w:val="28"/>
          <w:lang w:val="vi-VN"/>
        </w:rPr>
      </w:pPr>
      <w:r w:rsidRPr="00632636">
        <w:rPr>
          <w:noProof/>
          <w:sz w:val="28"/>
          <w:szCs w:val="28"/>
          <w:lang w:val="vi-VN"/>
        </w:rPr>
        <w:lastRenderedPageBreak/>
        <w:t xml:space="preserve">- Loại hợp đồng: </w:t>
      </w:r>
      <w:r w:rsidR="00081D01" w:rsidRPr="00081D01">
        <w:rPr>
          <w:noProof/>
          <w:color w:val="EE0000"/>
          <w:sz w:val="28"/>
          <w:szCs w:val="28"/>
          <w:lang w:val="vi-VN"/>
        </w:rPr>
        <w:t>T</w:t>
      </w:r>
      <w:r w:rsidRPr="00081D01">
        <w:rPr>
          <w:noProof/>
          <w:color w:val="EE0000"/>
          <w:sz w:val="28"/>
          <w:szCs w:val="28"/>
          <w:lang w:val="vi-VN"/>
        </w:rPr>
        <w:t>rọn gói.</w:t>
      </w:r>
    </w:p>
    <w:p w14:paraId="1C2FF4A1" w14:textId="7724CEC8" w:rsidR="00661E25" w:rsidRPr="00A369E2" w:rsidRDefault="00275F8D" w:rsidP="004E2616">
      <w:pPr>
        <w:widowControl w:val="0"/>
        <w:spacing w:before="120" w:after="120" w:line="264" w:lineRule="auto"/>
        <w:ind w:firstLine="709"/>
        <w:rPr>
          <w:b/>
          <w:i/>
          <w:sz w:val="28"/>
          <w:szCs w:val="28"/>
          <w:lang w:val="nl-NL"/>
        </w:rPr>
      </w:pPr>
      <w:r w:rsidRPr="00A369E2">
        <w:rPr>
          <w:b/>
          <w:i/>
          <w:sz w:val="28"/>
          <w:szCs w:val="28"/>
          <w:lang w:val="nl-NL"/>
        </w:rPr>
        <w:t>1</w:t>
      </w:r>
      <w:r w:rsidR="00661E25" w:rsidRPr="00A369E2">
        <w:rPr>
          <w:b/>
          <w:i/>
          <w:sz w:val="28"/>
          <w:szCs w:val="28"/>
          <w:lang w:val="nl-NL"/>
        </w:rPr>
        <w:t>.2. Yêu cầu về kỹ thuật</w:t>
      </w:r>
    </w:p>
    <w:p w14:paraId="76C897E1" w14:textId="77777777" w:rsidR="00661E25" w:rsidRPr="006526CD" w:rsidRDefault="00661E25" w:rsidP="004E2616">
      <w:pPr>
        <w:widowControl w:val="0"/>
        <w:spacing w:before="120" w:after="120" w:line="264" w:lineRule="auto"/>
        <w:ind w:firstLine="709"/>
        <w:rPr>
          <w:iCs/>
          <w:spacing w:val="-2"/>
          <w:sz w:val="28"/>
          <w:szCs w:val="28"/>
          <w:lang w:val="nl-NL"/>
        </w:rPr>
      </w:pPr>
      <w:r w:rsidRPr="006526CD">
        <w:rPr>
          <w:iCs/>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71210A6" w14:textId="77777777" w:rsidR="006526CD" w:rsidRDefault="00661E25" w:rsidP="004E2616">
      <w:pPr>
        <w:widowControl w:val="0"/>
        <w:spacing w:before="120" w:after="120" w:line="264" w:lineRule="auto"/>
        <w:ind w:firstLine="709"/>
        <w:rPr>
          <w:iCs/>
          <w:spacing w:val="-2"/>
          <w:sz w:val="28"/>
          <w:szCs w:val="28"/>
          <w:lang w:val="nl-NL"/>
        </w:rPr>
      </w:pPr>
      <w:r w:rsidRPr="006526CD">
        <w:rPr>
          <w:iCs/>
          <w:spacing w:val="-2"/>
          <w:sz w:val="28"/>
          <w:szCs w:val="28"/>
          <w:lang w:val="nl-NL"/>
        </w:rPr>
        <w:t>a) Yêu cầu về kỹ thuật chung</w:t>
      </w:r>
      <w:r w:rsidR="006526CD">
        <w:rPr>
          <w:iCs/>
          <w:spacing w:val="-2"/>
          <w:sz w:val="28"/>
          <w:szCs w:val="28"/>
          <w:lang w:val="nl-NL"/>
        </w:rPr>
        <w:t>:</w:t>
      </w:r>
    </w:p>
    <w:p w14:paraId="478D4033" w14:textId="77777777" w:rsidR="00141B2A" w:rsidRPr="006526CD" w:rsidRDefault="00141B2A" w:rsidP="00141B2A">
      <w:pPr>
        <w:spacing w:before="20" w:after="20" w:line="340" w:lineRule="exact"/>
        <w:ind w:firstLine="720"/>
        <w:rPr>
          <w:noProof/>
          <w:sz w:val="28"/>
          <w:szCs w:val="28"/>
          <w:lang w:val="nl-NL"/>
        </w:rPr>
      </w:pPr>
      <w:r w:rsidRPr="00632636">
        <w:rPr>
          <w:noProof/>
          <w:sz w:val="28"/>
          <w:szCs w:val="28"/>
          <w:lang w:val="vi-VN"/>
        </w:rPr>
        <w:t>- Hàng hoá dự thầu phải mới 100% chưa qua sử dụng, phải phù hợp với các quy định về tiêu chuẩn ghi trong E-HSMT</w:t>
      </w:r>
      <w:r w:rsidRPr="006526CD">
        <w:rPr>
          <w:noProof/>
          <w:sz w:val="28"/>
          <w:szCs w:val="28"/>
          <w:lang w:val="nl-NL"/>
        </w:rPr>
        <w:t>;</w:t>
      </w:r>
    </w:p>
    <w:p w14:paraId="10E4D1C7" w14:textId="77777777" w:rsidR="00141B2A" w:rsidRDefault="00141B2A" w:rsidP="00141B2A">
      <w:pPr>
        <w:spacing w:before="20" w:after="20" w:line="340" w:lineRule="exact"/>
        <w:ind w:firstLine="720"/>
        <w:rPr>
          <w:noProof/>
          <w:sz w:val="28"/>
          <w:szCs w:val="28"/>
          <w:lang w:val="vi-VN"/>
        </w:rPr>
      </w:pPr>
      <w:r>
        <w:rPr>
          <w:noProof/>
          <w:sz w:val="28"/>
          <w:szCs w:val="28"/>
          <w:lang w:val="vi-VN"/>
        </w:rPr>
        <w:t xml:space="preserve">- </w:t>
      </w:r>
      <w:r w:rsidRPr="00141B2A">
        <w:rPr>
          <w:noProof/>
          <w:sz w:val="28"/>
          <w:szCs w:val="28"/>
          <w:lang w:val="nl-NL"/>
        </w:rPr>
        <w:t>H</w:t>
      </w:r>
      <w:r w:rsidRPr="00194B5B">
        <w:rPr>
          <w:noProof/>
          <w:sz w:val="28"/>
          <w:szCs w:val="28"/>
          <w:lang w:val="vi-VN"/>
        </w:rPr>
        <w:t>àng hóa là</w:t>
      </w:r>
      <w:r w:rsidRPr="00194B5B">
        <w:rPr>
          <w:noProof/>
          <w:sz w:val="28"/>
          <w:szCs w:val="28"/>
          <w:lang w:val="nl-NL"/>
        </w:rPr>
        <w:t xml:space="preserve"> Xuồng cứu sinh dạng kín, chịu</w:t>
      </w:r>
      <w:r w:rsidRPr="006D5E83">
        <w:rPr>
          <w:noProof/>
          <w:sz w:val="28"/>
          <w:szCs w:val="28"/>
          <w:lang w:val="nl-NL"/>
        </w:rPr>
        <w:t xml:space="preserve"> lửa</w:t>
      </w:r>
      <w:r>
        <w:rPr>
          <w:noProof/>
          <w:sz w:val="28"/>
          <w:szCs w:val="28"/>
          <w:lang w:val="vi-VN"/>
        </w:rPr>
        <w:t xml:space="preserve"> và vật tư, phụ tùng dự trữ cho xuồng</w:t>
      </w:r>
      <w:r w:rsidRPr="00632636">
        <w:rPr>
          <w:noProof/>
          <w:sz w:val="28"/>
          <w:szCs w:val="28"/>
          <w:lang w:val="vi-VN"/>
        </w:rPr>
        <w:t xml:space="preserve"> có năm sản xuất không trước năm </w:t>
      </w:r>
      <w:r w:rsidRPr="00456EC3">
        <w:rPr>
          <w:noProof/>
          <w:sz w:val="28"/>
          <w:szCs w:val="28"/>
          <w:lang w:val="vi-VN"/>
        </w:rPr>
        <w:t>2024.</w:t>
      </w:r>
    </w:p>
    <w:p w14:paraId="35506C53" w14:textId="102C02F7" w:rsidR="00141B2A" w:rsidRPr="00141B2A" w:rsidRDefault="00141B2A" w:rsidP="00141B2A">
      <w:pPr>
        <w:spacing w:before="20" w:after="20" w:line="340" w:lineRule="exact"/>
        <w:ind w:firstLine="720"/>
        <w:rPr>
          <w:noProof/>
          <w:sz w:val="28"/>
          <w:szCs w:val="28"/>
          <w:lang w:val="vi-VN"/>
        </w:rPr>
      </w:pPr>
      <w:r w:rsidRPr="00141B2A">
        <w:rPr>
          <w:noProof/>
          <w:sz w:val="28"/>
          <w:szCs w:val="28"/>
          <w:lang w:val="vi-VN"/>
        </w:rPr>
        <w:t>- Quy phạm áp dụng: Xuồng được sản xuất đáp ứng theo yêu cầu quy phạm tại Bộ Luật Quốc tế về trang thiết bị cứu sinh LSA CODE và Quy chuẩn kỹ thuật Quốc gia về trang bị an toàn tàu biển QCVN 42:2015/BGTVT; Công ước Quốc tế về an toàn sinh mạng con người trên biển (SOLAS1974)</w:t>
      </w:r>
      <w:r w:rsidR="0088480A" w:rsidRPr="0088480A">
        <w:rPr>
          <w:noProof/>
          <w:sz w:val="28"/>
          <w:szCs w:val="28"/>
          <w:lang w:val="vi-VN"/>
        </w:rPr>
        <w:t xml:space="preserve"> đã bổ sung sửa đổi</w:t>
      </w:r>
      <w:r w:rsidRPr="00141B2A">
        <w:rPr>
          <w:noProof/>
          <w:sz w:val="28"/>
          <w:szCs w:val="28"/>
          <w:lang w:val="vi-VN"/>
        </w:rPr>
        <w:t>.</w:t>
      </w:r>
    </w:p>
    <w:p w14:paraId="69588C5C" w14:textId="77777777" w:rsidR="00141B2A" w:rsidRPr="00632636" w:rsidRDefault="00141B2A" w:rsidP="00141B2A">
      <w:pPr>
        <w:spacing w:before="20" w:after="20" w:line="340" w:lineRule="exact"/>
        <w:ind w:firstLine="720"/>
        <w:rPr>
          <w:noProof/>
          <w:sz w:val="28"/>
          <w:szCs w:val="28"/>
          <w:lang w:val="vi-VN"/>
        </w:rPr>
      </w:pPr>
      <w:r w:rsidRPr="00632636">
        <w:rPr>
          <w:noProof/>
          <w:sz w:val="28"/>
          <w:szCs w:val="28"/>
          <w:lang w:val="vi-VN"/>
        </w:rPr>
        <w:t>- Hàng hoá dự thầu phải có nguồn gốc xuất xứ rõ ràng (Nêu rõ Hãng và Nước sản xuất</w:t>
      </w:r>
      <w:r w:rsidRPr="006526CD">
        <w:rPr>
          <w:noProof/>
          <w:sz w:val="28"/>
          <w:szCs w:val="28"/>
          <w:lang w:val="vi-VN"/>
        </w:rPr>
        <w:t xml:space="preserve"> mà không ghi là tương đương</w:t>
      </w:r>
      <w:r w:rsidRPr="00632636">
        <w:rPr>
          <w:noProof/>
          <w:sz w:val="28"/>
          <w:szCs w:val="28"/>
          <w:lang w:val="vi-VN"/>
        </w:rPr>
        <w:t>);</w:t>
      </w:r>
    </w:p>
    <w:p w14:paraId="050D87F5" w14:textId="77777777" w:rsidR="00141B2A" w:rsidRPr="00632636" w:rsidRDefault="00141B2A" w:rsidP="00141B2A">
      <w:pPr>
        <w:widowControl w:val="0"/>
        <w:tabs>
          <w:tab w:val="left" w:pos="851"/>
        </w:tabs>
        <w:spacing w:beforeLines="20" w:before="48" w:afterLines="20" w:after="48" w:line="340" w:lineRule="exact"/>
        <w:ind w:firstLine="720"/>
        <w:rPr>
          <w:noProof/>
          <w:sz w:val="28"/>
          <w:szCs w:val="28"/>
          <w:lang w:val="vi-VN"/>
        </w:rPr>
      </w:pPr>
      <w:r w:rsidRPr="00632636">
        <w:rPr>
          <w:noProof/>
          <w:sz w:val="28"/>
          <w:szCs w:val="28"/>
          <w:lang w:val="vi-VN"/>
        </w:rPr>
        <w:t xml:space="preserve">- Trong </w:t>
      </w:r>
      <w:r w:rsidRPr="006526CD">
        <w:rPr>
          <w:noProof/>
          <w:sz w:val="28"/>
          <w:szCs w:val="28"/>
          <w:lang w:val="vi-VN"/>
        </w:rPr>
        <w:t>E-</w:t>
      </w:r>
      <w:r w:rsidRPr="00632636">
        <w:rPr>
          <w:noProof/>
          <w:sz w:val="28"/>
          <w:szCs w:val="28"/>
          <w:lang w:val="vi-VN"/>
        </w:rPr>
        <w:t>HSDT của mình, nhà thầu phải ghi rõ tên, ký mã hiệu, hãng sản xuất, xuất xứ</w:t>
      </w:r>
      <w:r w:rsidRPr="006526CD">
        <w:rPr>
          <w:noProof/>
          <w:sz w:val="28"/>
          <w:szCs w:val="28"/>
          <w:lang w:val="vi-VN"/>
        </w:rPr>
        <w:t xml:space="preserve">, </w:t>
      </w:r>
      <w:r w:rsidRPr="00632636">
        <w:rPr>
          <w:noProof/>
          <w:sz w:val="28"/>
          <w:szCs w:val="28"/>
          <w:lang w:val="vi-VN"/>
        </w:rPr>
        <w:t>các thông số kỹ thuật của hàng hóa được cung cấp cho gói thầu kèm theo tài liệu của nhà sản xuất/nhà cung cấp để chứng minh cho các thông tin nêu trên mà không được ghi “hoặc tương đương</w:t>
      </w:r>
      <w:r w:rsidRPr="006526CD">
        <w:rPr>
          <w:noProof/>
          <w:sz w:val="28"/>
          <w:szCs w:val="28"/>
          <w:lang w:val="vi-VN"/>
        </w:rPr>
        <w:t>”</w:t>
      </w:r>
      <w:r w:rsidRPr="00632636">
        <w:rPr>
          <w:noProof/>
          <w:sz w:val="28"/>
          <w:szCs w:val="28"/>
          <w:lang w:val="vi-VN"/>
        </w:rPr>
        <w:t>. Các tài liệu này phải có đầy đủ tính pháp lý, nếu là tiếng nước ngoài thì phải dịch ra tiếng Việt.</w:t>
      </w:r>
    </w:p>
    <w:p w14:paraId="73257002" w14:textId="77777777" w:rsidR="00141B2A" w:rsidRPr="00632636" w:rsidRDefault="00141B2A" w:rsidP="00141B2A">
      <w:pPr>
        <w:spacing w:before="20" w:after="20" w:line="340" w:lineRule="exact"/>
        <w:ind w:firstLine="720"/>
        <w:rPr>
          <w:noProof/>
          <w:sz w:val="28"/>
          <w:szCs w:val="28"/>
          <w:lang w:val="vi-VN"/>
        </w:rPr>
      </w:pPr>
      <w:r w:rsidRPr="00632636">
        <w:rPr>
          <w:noProof/>
          <w:sz w:val="28"/>
          <w:szCs w:val="28"/>
          <w:lang w:val="vi-VN"/>
        </w:rPr>
        <w:t>- Nhà thầu phải đóng gói hàng hóa phù hợp với từng loại phương tiện vận chuyển hàng hóa từ nơi xuất hàng tới địa điểm quy định. Việc đóng gói phải đảm bảo hàng hóa không bị hư hỏng do va chạm khi bốc dỡ, vận chuyển và các tác động khác của môi trường, bảo đảm bảo quản được động cơ và các loại vật tư, phụ tùng trong điều kiện nhiệt độ trên 50</w:t>
      </w:r>
      <w:r w:rsidRPr="00632636">
        <w:rPr>
          <w:noProof/>
          <w:sz w:val="28"/>
          <w:szCs w:val="28"/>
          <w:vertAlign w:val="superscript"/>
          <w:lang w:val="vi-VN"/>
        </w:rPr>
        <w:t>o</w:t>
      </w:r>
      <w:r w:rsidRPr="00632636">
        <w:rPr>
          <w:noProof/>
          <w:sz w:val="28"/>
          <w:szCs w:val="28"/>
          <w:lang w:val="vi-VN"/>
        </w:rPr>
        <w:t>C, độ ẩm trên 90% thời gian dài. Kích thước và trọng lượng của mỗi kiện hàng phải tính đến điều kiện vận chuyển như khoảng cách, phương tiện vận chuyển, điều kiện cơ sở hạ tầng từ nơi xuất hàng tới địa điểm gia</w:t>
      </w:r>
      <w:r w:rsidRPr="006526CD">
        <w:rPr>
          <w:noProof/>
          <w:sz w:val="28"/>
          <w:szCs w:val="28"/>
          <w:lang w:val="vi-VN"/>
        </w:rPr>
        <w:t>o</w:t>
      </w:r>
      <w:r w:rsidRPr="00632636">
        <w:rPr>
          <w:noProof/>
          <w:sz w:val="28"/>
          <w:szCs w:val="28"/>
          <w:lang w:val="vi-VN"/>
        </w:rPr>
        <w:t xml:space="preserve"> hàng quy định.</w:t>
      </w:r>
    </w:p>
    <w:p w14:paraId="7E46EACB" w14:textId="77777777" w:rsidR="00141B2A" w:rsidRPr="006526CD" w:rsidRDefault="00141B2A" w:rsidP="00141B2A">
      <w:pPr>
        <w:spacing w:before="20" w:after="20" w:line="340" w:lineRule="exact"/>
        <w:ind w:firstLine="720"/>
        <w:rPr>
          <w:noProof/>
          <w:spacing w:val="-4"/>
          <w:sz w:val="28"/>
          <w:szCs w:val="28"/>
          <w:lang w:val="vi-VN"/>
        </w:rPr>
      </w:pPr>
      <w:r w:rsidRPr="006526CD">
        <w:rPr>
          <w:noProof/>
          <w:spacing w:val="-4"/>
          <w:sz w:val="28"/>
          <w:szCs w:val="28"/>
          <w:lang w:val="vi-VN"/>
        </w:rPr>
        <w:t>- Nhà thầu phải lập bảng so sánh giữa thông số kỹ thuật của hàng hóa chào thầu và thông số kỹ thuật theo yêu cầu đối với từng loại hàng hóa tại mục b dưới đây. Cho phép Nhà thầu bổ sung dung sai (nếu có) đối với các thông số theo tiêu chuẩn của nhà sản xuất.</w:t>
      </w:r>
    </w:p>
    <w:p w14:paraId="01AA6782" w14:textId="77777777" w:rsidR="00141B2A" w:rsidRPr="006526CD" w:rsidRDefault="00141B2A" w:rsidP="00141B2A">
      <w:pPr>
        <w:spacing w:before="20" w:after="20" w:line="340" w:lineRule="exact"/>
        <w:ind w:firstLine="720"/>
        <w:rPr>
          <w:noProof/>
          <w:sz w:val="28"/>
          <w:szCs w:val="28"/>
          <w:lang w:val="vi-VN"/>
        </w:rPr>
      </w:pPr>
      <w:r w:rsidRPr="006526CD">
        <w:rPr>
          <w:noProof/>
          <w:sz w:val="28"/>
          <w:szCs w:val="28"/>
          <w:lang w:val="vi-VN"/>
        </w:rPr>
        <w:t>- Chỉ dẫn về chào giá: Giá trị hàng hóa Nhà thầu chào theo Mẫu 12.1 Chương IV theo quy định tại mục E-CDNT 13.5 là giá CIF Cảng Việt Nam (bao gồm thuế và các chi phí khác có liên quan).</w:t>
      </w:r>
    </w:p>
    <w:p w14:paraId="2817B98F" w14:textId="31E84B77" w:rsidR="006526CD" w:rsidRPr="006526CD" w:rsidRDefault="006526CD" w:rsidP="006526CD">
      <w:pPr>
        <w:spacing w:before="20" w:after="20" w:line="340" w:lineRule="exact"/>
        <w:ind w:firstLine="720"/>
        <w:rPr>
          <w:noProof/>
          <w:sz w:val="28"/>
          <w:szCs w:val="28"/>
          <w:lang w:val="vi-VN"/>
        </w:rPr>
      </w:pPr>
    </w:p>
    <w:p w14:paraId="32AC9706" w14:textId="76566CCE" w:rsidR="006526CD" w:rsidRPr="00632636" w:rsidRDefault="00661E25" w:rsidP="006526CD">
      <w:pPr>
        <w:spacing w:before="120" w:after="120" w:line="340" w:lineRule="exact"/>
        <w:ind w:right="-284" w:firstLine="709"/>
        <w:jc w:val="left"/>
        <w:rPr>
          <w:noProof/>
          <w:spacing w:val="-2"/>
          <w:sz w:val="28"/>
          <w:szCs w:val="28"/>
          <w:lang w:val="vi-VN"/>
        </w:rPr>
      </w:pPr>
      <w:r w:rsidRPr="006526CD">
        <w:rPr>
          <w:iCs/>
          <w:noProof/>
          <w:spacing w:val="-2"/>
          <w:sz w:val="28"/>
          <w:szCs w:val="28"/>
          <w:lang w:val="vi-VN"/>
        </w:rPr>
        <w:t>b) Yêu cầu về kỹ thuật cụ thể</w:t>
      </w:r>
      <w:r w:rsidR="006526CD" w:rsidRPr="006526CD">
        <w:rPr>
          <w:iCs/>
          <w:noProof/>
          <w:spacing w:val="-2"/>
          <w:sz w:val="28"/>
          <w:szCs w:val="28"/>
          <w:lang w:val="vi-VN"/>
        </w:rPr>
        <w:t>:</w:t>
      </w:r>
      <w:r w:rsidR="009D3338" w:rsidRPr="009D3338">
        <w:rPr>
          <w:iCs/>
          <w:noProof/>
          <w:spacing w:val="-2"/>
          <w:sz w:val="28"/>
          <w:szCs w:val="28"/>
          <w:lang w:val="vi-VN"/>
        </w:rPr>
        <w:t xml:space="preserve"> </w:t>
      </w:r>
      <w:r w:rsidR="006526CD" w:rsidRPr="00632636">
        <w:rPr>
          <w:iCs/>
          <w:noProof/>
          <w:spacing w:val="-2"/>
          <w:sz w:val="28"/>
          <w:szCs w:val="28"/>
          <w:lang w:val="vi-VN"/>
        </w:rPr>
        <w:t>Hàng hóa và các vật tư chính cung cấp cho gói thầu phải đảm báo các yêu cầu kỹ thuật chính sau</w:t>
      </w:r>
      <w:r w:rsidR="006526CD" w:rsidRPr="00632636">
        <w:rPr>
          <w:noProof/>
          <w:spacing w:val="-2"/>
          <w:sz w:val="28"/>
          <w:szCs w:val="28"/>
          <w:lang w:val="vi-VN"/>
        </w:rPr>
        <w:t>:</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3611"/>
        <w:gridCol w:w="8914"/>
      </w:tblGrid>
      <w:tr w:rsidR="00141B2A" w:rsidRPr="00A33551" w14:paraId="56141CB7" w14:textId="77777777" w:rsidTr="00DD5845">
        <w:trPr>
          <w:trHeight w:val="336"/>
          <w:tblHeader/>
        </w:trPr>
        <w:tc>
          <w:tcPr>
            <w:tcW w:w="595" w:type="pct"/>
            <w:vMerge w:val="restart"/>
            <w:shd w:val="clear" w:color="auto" w:fill="E2EFD9" w:themeFill="accent6" w:themeFillTint="33"/>
            <w:vAlign w:val="center"/>
          </w:tcPr>
          <w:p w14:paraId="7FC90B3C" w14:textId="77777777" w:rsidR="00141B2A" w:rsidRPr="00A33551" w:rsidRDefault="00141B2A" w:rsidP="00DD5845">
            <w:pPr>
              <w:suppressAutoHyphens/>
              <w:spacing w:before="60"/>
              <w:jc w:val="center"/>
              <w:rPr>
                <w:b/>
                <w:bCs/>
                <w:color w:val="EE0000"/>
                <w:szCs w:val="22"/>
              </w:rPr>
            </w:pPr>
            <w:r>
              <w:rPr>
                <w:b/>
                <w:bCs/>
                <w:color w:val="EE0000"/>
                <w:szCs w:val="22"/>
              </w:rPr>
              <w:t>Hạng mục số</w:t>
            </w:r>
          </w:p>
        </w:tc>
        <w:tc>
          <w:tcPr>
            <w:tcW w:w="1270" w:type="pct"/>
            <w:vMerge w:val="restart"/>
            <w:shd w:val="clear" w:color="auto" w:fill="E2EFD9" w:themeFill="accent6" w:themeFillTint="33"/>
            <w:vAlign w:val="center"/>
          </w:tcPr>
          <w:p w14:paraId="5EC0EE89" w14:textId="77777777" w:rsidR="00141B2A" w:rsidRPr="009D3338" w:rsidRDefault="00141B2A" w:rsidP="00DD5845">
            <w:pPr>
              <w:suppressAutoHyphens/>
              <w:spacing w:before="60"/>
              <w:rPr>
                <w:b/>
                <w:bCs/>
                <w:color w:val="EE0000"/>
                <w:szCs w:val="22"/>
                <w:vertAlign w:val="superscript"/>
              </w:rPr>
            </w:pPr>
            <w:r w:rsidRPr="009D3338">
              <w:rPr>
                <w:b/>
                <w:bCs/>
                <w:color w:val="EE0000"/>
                <w:szCs w:val="22"/>
              </w:rPr>
              <w:t xml:space="preserve">Tên </w:t>
            </w:r>
            <w:r>
              <w:rPr>
                <w:b/>
                <w:bCs/>
                <w:color w:val="EE0000"/>
                <w:szCs w:val="22"/>
              </w:rPr>
              <w:t>hàng</w:t>
            </w:r>
            <w:r w:rsidRPr="009D3338">
              <w:rPr>
                <w:b/>
                <w:bCs/>
                <w:color w:val="EE0000"/>
                <w:szCs w:val="22"/>
              </w:rPr>
              <w:t xml:space="preserve"> hoá/</w:t>
            </w:r>
            <w:r>
              <w:rPr>
                <w:b/>
                <w:bCs/>
                <w:color w:val="EE0000"/>
                <w:szCs w:val="22"/>
              </w:rPr>
              <w:t xml:space="preserve"> </w:t>
            </w:r>
            <w:r w:rsidRPr="009D3338">
              <w:rPr>
                <w:b/>
                <w:bCs/>
                <w:color w:val="EE0000"/>
                <w:szCs w:val="22"/>
              </w:rPr>
              <w:t>dịch vụ liê</w:t>
            </w:r>
            <w:r>
              <w:rPr>
                <w:b/>
                <w:bCs/>
                <w:color w:val="EE0000"/>
                <w:szCs w:val="22"/>
              </w:rPr>
              <w:t>n quan</w:t>
            </w:r>
          </w:p>
        </w:tc>
        <w:tc>
          <w:tcPr>
            <w:tcW w:w="3135" w:type="pct"/>
            <w:vMerge w:val="restart"/>
            <w:shd w:val="clear" w:color="auto" w:fill="E2EFD9" w:themeFill="accent6" w:themeFillTint="33"/>
            <w:vAlign w:val="center"/>
          </w:tcPr>
          <w:p w14:paraId="2A8BF3C9" w14:textId="77777777" w:rsidR="00141B2A" w:rsidRPr="00A33551" w:rsidRDefault="00141B2A" w:rsidP="00DD5845">
            <w:pPr>
              <w:suppressAutoHyphens/>
              <w:spacing w:before="60"/>
              <w:jc w:val="center"/>
              <w:rPr>
                <w:b/>
                <w:bCs/>
                <w:color w:val="EE0000"/>
                <w:szCs w:val="22"/>
              </w:rPr>
            </w:pPr>
            <w:r>
              <w:rPr>
                <w:b/>
                <w:bCs/>
                <w:color w:val="EE0000"/>
                <w:szCs w:val="22"/>
              </w:rPr>
              <w:t>Thông số kỹ thuật và các tiêu chuẩn (của 01 chiếc xuồng xuyên lửa)</w:t>
            </w:r>
          </w:p>
        </w:tc>
      </w:tr>
      <w:tr w:rsidR="00141B2A" w:rsidRPr="00A33551" w14:paraId="7163653F" w14:textId="77777777" w:rsidTr="00DD5845">
        <w:trPr>
          <w:trHeight w:val="276"/>
          <w:tblHeader/>
        </w:trPr>
        <w:tc>
          <w:tcPr>
            <w:tcW w:w="595" w:type="pct"/>
            <w:vMerge/>
            <w:shd w:val="clear" w:color="auto" w:fill="E2EFD9" w:themeFill="accent6" w:themeFillTint="33"/>
            <w:vAlign w:val="center"/>
          </w:tcPr>
          <w:p w14:paraId="5C9E893F" w14:textId="77777777" w:rsidR="00141B2A" w:rsidRPr="00A33551" w:rsidRDefault="00141B2A" w:rsidP="00DD5845">
            <w:pPr>
              <w:suppressAutoHyphens/>
              <w:jc w:val="center"/>
              <w:rPr>
                <w:color w:val="EE0000"/>
                <w:szCs w:val="22"/>
              </w:rPr>
            </w:pPr>
          </w:p>
        </w:tc>
        <w:tc>
          <w:tcPr>
            <w:tcW w:w="1270" w:type="pct"/>
            <w:vMerge/>
            <w:shd w:val="clear" w:color="auto" w:fill="E2EFD9" w:themeFill="accent6" w:themeFillTint="33"/>
            <w:vAlign w:val="center"/>
          </w:tcPr>
          <w:p w14:paraId="49041DE3" w14:textId="77777777" w:rsidR="00141B2A" w:rsidRPr="00A33551" w:rsidRDefault="00141B2A" w:rsidP="00DD5845">
            <w:pPr>
              <w:suppressAutoHyphens/>
              <w:rPr>
                <w:color w:val="EE0000"/>
                <w:szCs w:val="22"/>
              </w:rPr>
            </w:pPr>
          </w:p>
        </w:tc>
        <w:tc>
          <w:tcPr>
            <w:tcW w:w="3135" w:type="pct"/>
            <w:vMerge/>
            <w:shd w:val="clear" w:color="auto" w:fill="E2EFD9" w:themeFill="accent6" w:themeFillTint="33"/>
            <w:vAlign w:val="center"/>
          </w:tcPr>
          <w:p w14:paraId="3DFB6BCD" w14:textId="77777777" w:rsidR="00141B2A" w:rsidRPr="00A33551" w:rsidRDefault="00141B2A" w:rsidP="00DD5845">
            <w:pPr>
              <w:suppressAutoHyphens/>
              <w:jc w:val="center"/>
              <w:rPr>
                <w:color w:val="EE0000"/>
                <w:szCs w:val="22"/>
              </w:rPr>
            </w:pPr>
          </w:p>
        </w:tc>
      </w:tr>
      <w:tr w:rsidR="00141B2A" w:rsidRPr="00A33551" w14:paraId="738046D3" w14:textId="77777777" w:rsidTr="00DD5845">
        <w:trPr>
          <w:cantSplit/>
          <w:trHeight w:val="511"/>
        </w:trPr>
        <w:tc>
          <w:tcPr>
            <w:tcW w:w="595" w:type="pct"/>
            <w:vAlign w:val="center"/>
          </w:tcPr>
          <w:p w14:paraId="0D30108F" w14:textId="77777777" w:rsidR="00141B2A" w:rsidRPr="00783082" w:rsidRDefault="00141B2A" w:rsidP="00DD5845">
            <w:pPr>
              <w:jc w:val="center"/>
              <w:rPr>
                <w:bCs/>
                <w:color w:val="EE0000"/>
              </w:rPr>
            </w:pPr>
            <w:r w:rsidRPr="00783082">
              <w:rPr>
                <w:bCs/>
                <w:color w:val="EE0000"/>
              </w:rPr>
              <w:t>1</w:t>
            </w:r>
          </w:p>
        </w:tc>
        <w:tc>
          <w:tcPr>
            <w:tcW w:w="1270" w:type="pct"/>
            <w:vAlign w:val="center"/>
          </w:tcPr>
          <w:p w14:paraId="07F7FC5E" w14:textId="77777777" w:rsidR="00141B2A" w:rsidRPr="00783082" w:rsidRDefault="00141B2A" w:rsidP="00DD5845">
            <w:pPr>
              <w:jc w:val="left"/>
              <w:rPr>
                <w:color w:val="EE0000"/>
              </w:rPr>
            </w:pPr>
            <w:r w:rsidRPr="00783082">
              <w:rPr>
                <w:bCs/>
                <w:color w:val="EE0000"/>
              </w:rPr>
              <w:t>Xuồng cứu sinh dạng kín, chịu lửa</w:t>
            </w:r>
          </w:p>
        </w:tc>
        <w:tc>
          <w:tcPr>
            <w:tcW w:w="3135" w:type="pct"/>
            <w:vAlign w:val="center"/>
          </w:tcPr>
          <w:p w14:paraId="4F996163" w14:textId="77777777" w:rsidR="00141B2A" w:rsidRDefault="00141B2A" w:rsidP="00DD5845">
            <w:pPr>
              <w:jc w:val="left"/>
              <w:rPr>
                <w:color w:val="EE0000"/>
              </w:rPr>
            </w:pPr>
            <w:r w:rsidRPr="00194B5B">
              <w:rPr>
                <w:color w:val="EE0000"/>
              </w:rPr>
              <w:t>- Loại xuồng cứu sinh (cấp cứu) dạng kín, chịu lửa</w:t>
            </w:r>
          </w:p>
          <w:p w14:paraId="4A39F87E" w14:textId="77777777" w:rsidR="00141B2A" w:rsidRPr="00194B5B" w:rsidRDefault="00141B2A" w:rsidP="00DD5845">
            <w:pPr>
              <w:jc w:val="left"/>
              <w:rPr>
                <w:color w:val="EE0000"/>
              </w:rPr>
            </w:pPr>
            <w:r w:rsidRPr="00194B5B">
              <w:rPr>
                <w:color w:val="EE0000"/>
              </w:rPr>
              <w:t>- Vật liệu chính của xuồng: vỏ nhựa polyester và sợi thủy tinh chống cháy</w:t>
            </w:r>
          </w:p>
          <w:p w14:paraId="2CFED856" w14:textId="77777777" w:rsidR="00141B2A" w:rsidRPr="00194B5B" w:rsidRDefault="00141B2A" w:rsidP="00DD5845">
            <w:pPr>
              <w:jc w:val="left"/>
              <w:rPr>
                <w:color w:val="EE0000"/>
              </w:rPr>
            </w:pPr>
            <w:r w:rsidRPr="00194B5B">
              <w:rPr>
                <w:color w:val="EE0000"/>
              </w:rPr>
              <w:t>- Sức chứa khi cứu sinh: 20 người</w:t>
            </w:r>
          </w:p>
          <w:p w14:paraId="47BE178F" w14:textId="77777777" w:rsidR="00141B2A" w:rsidRPr="00194B5B" w:rsidRDefault="00141B2A" w:rsidP="00DD5845">
            <w:pPr>
              <w:jc w:val="left"/>
              <w:rPr>
                <w:color w:val="EE0000"/>
              </w:rPr>
            </w:pPr>
            <w:r w:rsidRPr="00194B5B">
              <w:rPr>
                <w:color w:val="EE0000"/>
              </w:rPr>
              <w:t>- Sức chứa khi cấp cứu: 06 người</w:t>
            </w:r>
          </w:p>
          <w:p w14:paraId="629AAB41" w14:textId="77777777" w:rsidR="00141B2A" w:rsidRDefault="00141B2A" w:rsidP="00DD5845">
            <w:pPr>
              <w:jc w:val="left"/>
              <w:rPr>
                <w:color w:val="EE0000"/>
              </w:rPr>
            </w:pPr>
            <w:r w:rsidRPr="00194B5B">
              <w:rPr>
                <w:color w:val="EE0000"/>
              </w:rPr>
              <w:t>- Kích thước:</w:t>
            </w:r>
          </w:p>
          <w:p w14:paraId="62A8C270" w14:textId="77777777" w:rsidR="00141B2A" w:rsidRDefault="00141B2A" w:rsidP="00DD5845">
            <w:pPr>
              <w:jc w:val="left"/>
              <w:rPr>
                <w:color w:val="EE0000"/>
              </w:rPr>
            </w:pPr>
            <w:r>
              <w:rPr>
                <w:color w:val="EE0000"/>
              </w:rPr>
              <w:t>+ Chiều dài: 5,</w:t>
            </w:r>
            <w:r w:rsidRPr="00194B5B">
              <w:rPr>
                <w:color w:val="EE0000"/>
              </w:rPr>
              <w:t>00</w:t>
            </w:r>
            <w:r>
              <w:rPr>
                <w:color w:val="EE0000"/>
              </w:rPr>
              <w:t xml:space="preserve"> </w:t>
            </w:r>
            <w:r w:rsidRPr="000F3A15">
              <w:rPr>
                <w:color w:val="EE0000"/>
              </w:rPr>
              <w:t xml:space="preserve">± </w:t>
            </w:r>
            <w:r>
              <w:rPr>
                <w:color w:val="EE0000"/>
              </w:rPr>
              <w:t>0,25 m</w:t>
            </w:r>
          </w:p>
          <w:p w14:paraId="7F383D1E" w14:textId="77777777" w:rsidR="00141B2A" w:rsidRDefault="00141B2A" w:rsidP="00DD5845">
            <w:pPr>
              <w:jc w:val="left"/>
              <w:rPr>
                <w:color w:val="EE0000"/>
              </w:rPr>
            </w:pPr>
            <w:r>
              <w:rPr>
                <w:color w:val="EE0000"/>
              </w:rPr>
              <w:t>+ Chiều rộng: 2,</w:t>
            </w:r>
            <w:r w:rsidRPr="00194B5B">
              <w:rPr>
                <w:color w:val="EE0000"/>
              </w:rPr>
              <w:t>20</w:t>
            </w:r>
            <w:r>
              <w:rPr>
                <w:color w:val="EE0000"/>
              </w:rPr>
              <w:t xml:space="preserve"> </w:t>
            </w:r>
            <w:r w:rsidRPr="000F3A15">
              <w:rPr>
                <w:color w:val="EE0000"/>
              </w:rPr>
              <w:t xml:space="preserve">± </w:t>
            </w:r>
            <w:r>
              <w:rPr>
                <w:color w:val="EE0000"/>
              </w:rPr>
              <w:t>0,10 m</w:t>
            </w:r>
          </w:p>
          <w:p w14:paraId="2B8DA076" w14:textId="77777777" w:rsidR="00141B2A" w:rsidRPr="00194B5B" w:rsidRDefault="00141B2A" w:rsidP="00DD5845">
            <w:pPr>
              <w:jc w:val="left"/>
              <w:rPr>
                <w:color w:val="EE0000"/>
              </w:rPr>
            </w:pPr>
            <w:r>
              <w:rPr>
                <w:color w:val="EE0000"/>
              </w:rPr>
              <w:t>+ Chiều cao mạn: 1,</w:t>
            </w:r>
            <w:r w:rsidRPr="00194B5B">
              <w:rPr>
                <w:color w:val="EE0000"/>
              </w:rPr>
              <w:t>20</w:t>
            </w:r>
            <w:r>
              <w:rPr>
                <w:color w:val="EE0000"/>
              </w:rPr>
              <w:t xml:space="preserve"> </w:t>
            </w:r>
            <w:r w:rsidRPr="000F3A15">
              <w:rPr>
                <w:color w:val="EE0000"/>
              </w:rPr>
              <w:t xml:space="preserve">± </w:t>
            </w:r>
            <w:r>
              <w:rPr>
                <w:color w:val="EE0000"/>
              </w:rPr>
              <w:t xml:space="preserve">0,05 </w:t>
            </w:r>
            <w:r w:rsidRPr="00194B5B">
              <w:rPr>
                <w:color w:val="EE0000"/>
              </w:rPr>
              <w:t>m</w:t>
            </w:r>
            <w:r>
              <w:rPr>
                <w:color w:val="EE0000"/>
              </w:rPr>
              <w:br/>
              <w:t>+ Chiều cao từ đỉnh xuống đến ky đáy xuồng: 3,1</w:t>
            </w:r>
            <w:r w:rsidRPr="00194B5B">
              <w:rPr>
                <w:color w:val="EE0000"/>
              </w:rPr>
              <w:t>0</w:t>
            </w:r>
            <w:r>
              <w:rPr>
                <w:color w:val="EE0000"/>
              </w:rPr>
              <w:t xml:space="preserve"> </w:t>
            </w:r>
            <w:r w:rsidRPr="000F3A15">
              <w:rPr>
                <w:color w:val="EE0000"/>
              </w:rPr>
              <w:t xml:space="preserve">± </w:t>
            </w:r>
            <w:r>
              <w:rPr>
                <w:color w:val="EE0000"/>
              </w:rPr>
              <w:t xml:space="preserve">0,15 </w:t>
            </w:r>
            <w:r w:rsidRPr="00194B5B">
              <w:rPr>
                <w:color w:val="EE0000"/>
              </w:rPr>
              <w:t>m</w:t>
            </w:r>
          </w:p>
          <w:p w14:paraId="73518C61" w14:textId="77777777" w:rsidR="00141B2A" w:rsidRDefault="00141B2A" w:rsidP="00DD5845">
            <w:pPr>
              <w:jc w:val="left"/>
              <w:rPr>
                <w:color w:val="EE0000"/>
              </w:rPr>
            </w:pPr>
            <w:r>
              <w:rPr>
                <w:color w:val="EE0000"/>
              </w:rPr>
              <w:t xml:space="preserve">+ </w:t>
            </w:r>
            <w:r w:rsidRPr="00194B5B">
              <w:rPr>
                <w:color w:val="EE0000"/>
              </w:rPr>
              <w:t>Khoảng cách giữa 02 móc cẩu: 4.60</w:t>
            </w:r>
            <w:r>
              <w:rPr>
                <w:color w:val="EE0000"/>
              </w:rPr>
              <w:t xml:space="preserve"> </w:t>
            </w:r>
            <w:r w:rsidRPr="000F3A15">
              <w:rPr>
                <w:color w:val="EE0000"/>
              </w:rPr>
              <w:t xml:space="preserve">± </w:t>
            </w:r>
            <w:r>
              <w:rPr>
                <w:color w:val="EE0000"/>
              </w:rPr>
              <w:t xml:space="preserve">0,25 </w:t>
            </w:r>
            <w:r w:rsidRPr="00194B5B">
              <w:rPr>
                <w:color w:val="EE0000"/>
              </w:rPr>
              <w:t>m</w:t>
            </w:r>
          </w:p>
          <w:p w14:paraId="1A836A50" w14:textId="77777777" w:rsidR="00141B2A" w:rsidRPr="00194B5B" w:rsidRDefault="00141B2A" w:rsidP="00DD5845">
            <w:pPr>
              <w:jc w:val="left"/>
              <w:rPr>
                <w:color w:val="EE0000"/>
              </w:rPr>
            </w:pPr>
            <w:r w:rsidRPr="00194B5B">
              <w:rPr>
                <w:color w:val="EE0000"/>
              </w:rPr>
              <w:t>- Tốc độ: lớn hơn 06 hải lý/giờ</w:t>
            </w:r>
          </w:p>
          <w:p w14:paraId="4535998D" w14:textId="77777777" w:rsidR="008E05A8" w:rsidRPr="00194B5B" w:rsidRDefault="008E05A8" w:rsidP="008E05A8">
            <w:pPr>
              <w:jc w:val="left"/>
              <w:rPr>
                <w:color w:val="EE0000"/>
              </w:rPr>
            </w:pPr>
            <w:r w:rsidRPr="00194B5B">
              <w:rPr>
                <w:color w:val="EE0000"/>
              </w:rPr>
              <w:t>- Tổng khối lượng xuồng và trang thiết bị (không tải): ~2</w:t>
            </w:r>
            <w:r>
              <w:rPr>
                <w:color w:val="EE0000"/>
              </w:rPr>
              <w:t>.</w:t>
            </w:r>
            <w:r w:rsidRPr="00194B5B">
              <w:rPr>
                <w:color w:val="EE0000"/>
              </w:rPr>
              <w:t>394</w:t>
            </w:r>
            <w:r>
              <w:rPr>
                <w:color w:val="EE0000"/>
              </w:rPr>
              <w:t xml:space="preserve"> </w:t>
            </w:r>
            <w:r w:rsidRPr="00194B5B">
              <w:rPr>
                <w:color w:val="EE0000"/>
              </w:rPr>
              <w:t>kg (±5%)</w:t>
            </w:r>
          </w:p>
          <w:p w14:paraId="345091C9" w14:textId="77777777" w:rsidR="008E05A8" w:rsidRPr="00194B5B" w:rsidRDefault="008E05A8" w:rsidP="008E05A8">
            <w:pPr>
              <w:jc w:val="left"/>
              <w:rPr>
                <w:color w:val="EE0000"/>
              </w:rPr>
            </w:pPr>
            <w:r w:rsidRPr="00194B5B">
              <w:rPr>
                <w:color w:val="EE0000"/>
              </w:rPr>
              <w:t>- Tổng khối lượng đầy tải (chở 20 người): ~ 4</w:t>
            </w:r>
            <w:r>
              <w:rPr>
                <w:color w:val="EE0000"/>
              </w:rPr>
              <w:t>.</w:t>
            </w:r>
            <w:r w:rsidRPr="00194B5B">
              <w:rPr>
                <w:color w:val="EE0000"/>
              </w:rPr>
              <w:t>044</w:t>
            </w:r>
            <w:r>
              <w:rPr>
                <w:color w:val="EE0000"/>
              </w:rPr>
              <w:t xml:space="preserve"> </w:t>
            </w:r>
            <w:r w:rsidRPr="00194B5B">
              <w:rPr>
                <w:color w:val="EE0000"/>
              </w:rPr>
              <w:t>kg (±5%)</w:t>
            </w:r>
          </w:p>
          <w:p w14:paraId="3E924951" w14:textId="7762B62A" w:rsidR="00141B2A" w:rsidRPr="00194B5B" w:rsidRDefault="008E05A8" w:rsidP="00DD5845">
            <w:pPr>
              <w:jc w:val="left"/>
              <w:rPr>
                <w:color w:val="EE0000"/>
              </w:rPr>
            </w:pPr>
            <w:r>
              <w:rPr>
                <w:color w:val="EE0000"/>
              </w:rPr>
              <w:t xml:space="preserve">- Hệ động lực: </w:t>
            </w:r>
            <w:r w:rsidR="00141B2A">
              <w:rPr>
                <w:color w:val="EE0000"/>
              </w:rPr>
              <w:t>01 động cơ diesel đồng bộ hộp số và chân vịt, lắp trong xuồng, khởi động bằng điện, có công suất phù hợp để đảm bảo tốc độ xuồng (công suất máy ≥ 19,7</w:t>
            </w:r>
            <w:r w:rsidR="0088480A">
              <w:rPr>
                <w:color w:val="EE0000"/>
              </w:rPr>
              <w:t xml:space="preserve"> </w:t>
            </w:r>
            <w:r w:rsidR="00141B2A">
              <w:rPr>
                <w:color w:val="EE0000"/>
              </w:rPr>
              <w:t>kw)</w:t>
            </w:r>
          </w:p>
          <w:p w14:paraId="50E145F0" w14:textId="57DA3921" w:rsidR="00141B2A" w:rsidRDefault="008E05A8" w:rsidP="00DD5845">
            <w:pPr>
              <w:jc w:val="left"/>
              <w:rPr>
                <w:color w:val="EE0000"/>
              </w:rPr>
            </w:pPr>
            <w:r>
              <w:rPr>
                <w:color w:val="EE0000"/>
              </w:rPr>
              <w:t xml:space="preserve">- Thiết bị liền và rời: 01 móc xuồng; 01 thiết bị khoá an toàn; 02 bộ đệm chống va khi chằng buộc, hạ xuồng; 01 bộ đệm chống va bằng cao su tổng hợp; 01 hệ lái; 02 cửa ra vào; 01 bộ bơm phun sương (chịu lửa); </w:t>
            </w:r>
            <w:r w:rsidR="00141B2A" w:rsidRPr="00194B5B">
              <w:rPr>
                <w:color w:val="EE0000"/>
              </w:rPr>
              <w:t>03 bình khí nén, thể tích mỗi bình là 45 lít</w:t>
            </w:r>
            <w:r>
              <w:rPr>
                <w:color w:val="EE0000"/>
              </w:rPr>
              <w:t>; 01 két nhiên liệu bằng thép dung tích 180 lít.</w:t>
            </w:r>
          </w:p>
          <w:p w14:paraId="3416E0D5" w14:textId="26F80021" w:rsidR="008E05A8" w:rsidRDefault="00FD2FDA" w:rsidP="00DD5845">
            <w:pPr>
              <w:jc w:val="left"/>
              <w:rPr>
                <w:color w:val="EE0000"/>
              </w:rPr>
            </w:pPr>
            <w:r>
              <w:rPr>
                <w:color w:val="EE0000"/>
              </w:rPr>
              <w:t>-</w:t>
            </w:r>
            <w:r w:rsidR="008E05A8">
              <w:rPr>
                <w:color w:val="EE0000"/>
              </w:rPr>
              <w:t xml:space="preserve"> Thiết bị điện: 01 bình ắc quy loại 12V-70Ah đến 100Ah được nạp điện từ động cơ, dung để khởi động máy và phục vụ các thiết bị đèn tín hiệu, còi…</w:t>
            </w:r>
          </w:p>
          <w:p w14:paraId="36D418A0" w14:textId="412207DE" w:rsidR="008E05A8" w:rsidRPr="00194B5B" w:rsidRDefault="00FD2FDA" w:rsidP="00DD5845">
            <w:pPr>
              <w:jc w:val="left"/>
              <w:rPr>
                <w:color w:val="EE0000"/>
              </w:rPr>
            </w:pPr>
            <w:r>
              <w:rPr>
                <w:color w:val="EE0000"/>
              </w:rPr>
              <w:t>-</w:t>
            </w:r>
            <w:bookmarkStart w:id="0" w:name="_GoBack"/>
            <w:bookmarkEnd w:id="0"/>
            <w:r w:rsidR="008E05A8">
              <w:rPr>
                <w:color w:val="EE0000"/>
              </w:rPr>
              <w:t xml:space="preserve"> Các trang thiết bị vô tuyến và thiết bị khác: Các trang thiết bị vô tuyền điện và thiết bị khác như (neo, trang bị cứu sinh, cứu đắm, cứu hoả</w:t>
            </w:r>
            <w:r w:rsidR="00D04C0A">
              <w:rPr>
                <w:color w:val="EE0000"/>
              </w:rPr>
              <w:t>, bơi chèo…) theo quy phạm./.</w:t>
            </w:r>
          </w:p>
          <w:p w14:paraId="6D44D789" w14:textId="27F95E13" w:rsidR="00141B2A" w:rsidRDefault="00141B2A" w:rsidP="00DD5845">
            <w:pPr>
              <w:jc w:val="left"/>
              <w:rPr>
                <w:color w:val="EE0000"/>
              </w:rPr>
            </w:pPr>
            <w:r w:rsidRPr="00194B5B">
              <w:rPr>
                <w:color w:val="EE0000"/>
              </w:rPr>
              <w:t xml:space="preserve">- </w:t>
            </w:r>
            <w:r w:rsidR="00D04C0A">
              <w:rPr>
                <w:color w:val="EE0000"/>
              </w:rPr>
              <w:t>C</w:t>
            </w:r>
            <w:r w:rsidRPr="00194B5B">
              <w:rPr>
                <w:color w:val="EE0000"/>
              </w:rPr>
              <w:t>ác thiết bị, vật tư khác theo xuồng (theo quy định LSA)</w:t>
            </w:r>
          </w:p>
          <w:p w14:paraId="050D8A53" w14:textId="77777777" w:rsidR="00141B2A" w:rsidRPr="00194B5B" w:rsidRDefault="00141B2A" w:rsidP="00DD5845">
            <w:pPr>
              <w:jc w:val="left"/>
              <w:rPr>
                <w:color w:val="EE0000"/>
              </w:rPr>
            </w:pPr>
            <w:r>
              <w:rPr>
                <w:color w:val="EE0000"/>
              </w:rPr>
              <w:t>- Nhà thầu phải thực hiện lắp đặt hoàn chỉnh xuồng lên tàu đồng bộ với cẩu xuồng hiện có và thử nghiệm sau khi lắp đặt đạt yêu cầu của bên mua.</w:t>
            </w:r>
          </w:p>
        </w:tc>
      </w:tr>
      <w:tr w:rsidR="00141B2A" w:rsidRPr="00A33551" w14:paraId="16E82397" w14:textId="77777777" w:rsidTr="00DD5845">
        <w:trPr>
          <w:cantSplit/>
          <w:trHeight w:val="1034"/>
        </w:trPr>
        <w:tc>
          <w:tcPr>
            <w:tcW w:w="595" w:type="pct"/>
            <w:vAlign w:val="center"/>
          </w:tcPr>
          <w:p w14:paraId="1B2A0118" w14:textId="77777777" w:rsidR="00141B2A" w:rsidRPr="00194B5B" w:rsidRDefault="00141B2A" w:rsidP="00DD5845">
            <w:pPr>
              <w:jc w:val="center"/>
              <w:rPr>
                <w:color w:val="EE0000"/>
              </w:rPr>
            </w:pPr>
            <w:r w:rsidRPr="00194B5B">
              <w:rPr>
                <w:color w:val="EE0000"/>
              </w:rPr>
              <w:lastRenderedPageBreak/>
              <w:t>2</w:t>
            </w:r>
          </w:p>
        </w:tc>
        <w:tc>
          <w:tcPr>
            <w:tcW w:w="1270" w:type="pct"/>
            <w:vAlign w:val="center"/>
          </w:tcPr>
          <w:p w14:paraId="3578B3AF" w14:textId="77777777" w:rsidR="00141B2A" w:rsidRPr="00194B5B" w:rsidRDefault="00141B2A" w:rsidP="00DD5845">
            <w:pPr>
              <w:rPr>
                <w:color w:val="EE0000"/>
              </w:rPr>
            </w:pPr>
            <w:r>
              <w:rPr>
                <w:color w:val="EE0000"/>
              </w:rPr>
              <w:t xml:space="preserve">Vật tư, phụ tùng dự trữ </w:t>
            </w:r>
            <w:r w:rsidRPr="00194B5B">
              <w:rPr>
                <w:color w:val="EE0000"/>
              </w:rPr>
              <w:t>cho xuồng xuyên lửa</w:t>
            </w:r>
          </w:p>
        </w:tc>
        <w:tc>
          <w:tcPr>
            <w:tcW w:w="3135" w:type="pct"/>
            <w:vAlign w:val="center"/>
          </w:tcPr>
          <w:p w14:paraId="729222BA" w14:textId="77777777" w:rsidR="00141B2A" w:rsidRDefault="00141B2A" w:rsidP="00DD5845">
            <w:pPr>
              <w:jc w:val="left"/>
              <w:rPr>
                <w:color w:val="EE0000"/>
              </w:rPr>
            </w:pPr>
            <w:r>
              <w:rPr>
                <w:color w:val="EE0000"/>
              </w:rPr>
              <w:t>A. Phần phụ tùng dự trữ thay thế dung cho xuồng:</w:t>
            </w:r>
          </w:p>
          <w:p w14:paraId="6B4B37D2" w14:textId="77777777" w:rsidR="00141B2A" w:rsidRDefault="00141B2A" w:rsidP="00DD5845">
            <w:pPr>
              <w:jc w:val="left"/>
              <w:rPr>
                <w:color w:val="EE0000"/>
              </w:rPr>
            </w:pPr>
            <w:r>
              <w:rPr>
                <w:color w:val="EE0000"/>
              </w:rPr>
              <w:t>1. Cầu chì cho đèn tìm kiếm (2 cái)</w:t>
            </w:r>
          </w:p>
          <w:p w14:paraId="3FA9760A" w14:textId="77777777" w:rsidR="00141B2A" w:rsidRDefault="00141B2A" w:rsidP="00DD5845">
            <w:pPr>
              <w:jc w:val="left"/>
              <w:rPr>
                <w:color w:val="EE0000"/>
              </w:rPr>
            </w:pPr>
            <w:r>
              <w:rPr>
                <w:color w:val="EE0000"/>
              </w:rPr>
              <w:t>2. Cầu chì cho đèn trần xuồng (3 cái)</w:t>
            </w:r>
          </w:p>
          <w:p w14:paraId="6322361F" w14:textId="77777777" w:rsidR="00141B2A" w:rsidRDefault="00141B2A" w:rsidP="00DD5845">
            <w:pPr>
              <w:jc w:val="left"/>
              <w:rPr>
                <w:color w:val="EE0000"/>
              </w:rPr>
            </w:pPr>
            <w:r>
              <w:rPr>
                <w:color w:val="EE0000"/>
              </w:rPr>
              <w:t>3. Cầu chì cho la bàn (2 cái)</w:t>
            </w:r>
          </w:p>
          <w:p w14:paraId="328330F5" w14:textId="77777777" w:rsidR="00141B2A" w:rsidRDefault="00141B2A" w:rsidP="00DD5845">
            <w:pPr>
              <w:jc w:val="left"/>
              <w:rPr>
                <w:color w:val="EE0000"/>
              </w:rPr>
            </w:pPr>
            <w:r>
              <w:rPr>
                <w:color w:val="EE0000"/>
              </w:rPr>
              <w:t>4. Cầu chì cho đèn định vị (2 cái)</w:t>
            </w:r>
          </w:p>
          <w:p w14:paraId="6DF9FDD8" w14:textId="77777777" w:rsidR="00141B2A" w:rsidRDefault="00141B2A" w:rsidP="00DD5845">
            <w:pPr>
              <w:jc w:val="left"/>
              <w:rPr>
                <w:color w:val="EE0000"/>
              </w:rPr>
            </w:pPr>
            <w:r>
              <w:rPr>
                <w:color w:val="EE0000"/>
              </w:rPr>
              <w:t>5. Van cao su cho bơm tay đáy xuồng (2 cái)</w:t>
            </w:r>
          </w:p>
          <w:p w14:paraId="2A8C3551" w14:textId="77777777" w:rsidR="00141B2A" w:rsidRDefault="00141B2A" w:rsidP="00DD5845">
            <w:pPr>
              <w:jc w:val="left"/>
              <w:rPr>
                <w:color w:val="EE0000"/>
              </w:rPr>
            </w:pPr>
            <w:r>
              <w:rPr>
                <w:color w:val="EE0000"/>
              </w:rPr>
              <w:t>6. Van cao su cho nút xả nhớt (1 cái)</w:t>
            </w:r>
          </w:p>
          <w:p w14:paraId="5FE622FD" w14:textId="77777777" w:rsidR="00141B2A" w:rsidRDefault="00141B2A" w:rsidP="00DD5845">
            <w:pPr>
              <w:jc w:val="left"/>
              <w:rPr>
                <w:color w:val="EE0000"/>
              </w:rPr>
            </w:pPr>
            <w:r>
              <w:rPr>
                <w:color w:val="EE0000"/>
              </w:rPr>
              <w:t>7. Van cao su cho quạt thông gió (2 cái)</w:t>
            </w:r>
          </w:p>
          <w:p w14:paraId="1AD93774" w14:textId="77777777" w:rsidR="00141B2A" w:rsidRDefault="00141B2A" w:rsidP="00DD5845">
            <w:pPr>
              <w:jc w:val="left"/>
              <w:rPr>
                <w:color w:val="EE0000"/>
              </w:rPr>
            </w:pPr>
            <w:r>
              <w:rPr>
                <w:color w:val="EE0000"/>
              </w:rPr>
              <w:t>8. Van cao su cho vỏ bình nhiên liệu (1 cái)</w:t>
            </w:r>
          </w:p>
          <w:p w14:paraId="1A311411" w14:textId="77777777" w:rsidR="00141B2A" w:rsidRDefault="00141B2A" w:rsidP="00DD5845">
            <w:pPr>
              <w:jc w:val="left"/>
              <w:rPr>
                <w:color w:val="EE0000"/>
              </w:rPr>
            </w:pPr>
            <w:r>
              <w:rPr>
                <w:color w:val="EE0000"/>
              </w:rPr>
              <w:t>9. Đèn định vị (1 cái)</w:t>
            </w:r>
          </w:p>
          <w:p w14:paraId="67DB891F" w14:textId="77777777" w:rsidR="00141B2A" w:rsidRDefault="00141B2A" w:rsidP="00DD5845">
            <w:pPr>
              <w:jc w:val="left"/>
              <w:rPr>
                <w:color w:val="EE0000"/>
              </w:rPr>
            </w:pPr>
            <w:r>
              <w:rPr>
                <w:color w:val="EE0000"/>
              </w:rPr>
              <w:t>10. Bơm tay (1 cái)</w:t>
            </w:r>
          </w:p>
          <w:p w14:paraId="6C2845E6" w14:textId="77777777" w:rsidR="00141B2A" w:rsidRDefault="00141B2A" w:rsidP="00DD5845">
            <w:pPr>
              <w:jc w:val="left"/>
              <w:rPr>
                <w:color w:val="EE0000"/>
              </w:rPr>
            </w:pPr>
            <w:r>
              <w:rPr>
                <w:color w:val="EE0000"/>
              </w:rPr>
              <w:t>11. Cáp lái và cơ cấu lái (1 bộ)</w:t>
            </w:r>
          </w:p>
          <w:p w14:paraId="600E6803" w14:textId="77777777" w:rsidR="00141B2A" w:rsidRDefault="00141B2A" w:rsidP="00DD5845">
            <w:pPr>
              <w:jc w:val="left"/>
              <w:rPr>
                <w:color w:val="EE0000"/>
              </w:rPr>
            </w:pPr>
            <w:r>
              <w:rPr>
                <w:color w:val="EE0000"/>
              </w:rPr>
              <w:t>12. Cáp điều khiển (2 bộ)</w:t>
            </w:r>
          </w:p>
          <w:p w14:paraId="23B924D1" w14:textId="77777777" w:rsidR="00141B2A" w:rsidRDefault="00141B2A" w:rsidP="00DD5845">
            <w:pPr>
              <w:jc w:val="left"/>
              <w:rPr>
                <w:color w:val="EE0000"/>
              </w:rPr>
            </w:pPr>
            <w:r>
              <w:rPr>
                <w:color w:val="EE0000"/>
              </w:rPr>
              <w:t>B. Phần hộp dụng cụ tháo lắp cho động cơ diesel</w:t>
            </w:r>
          </w:p>
          <w:p w14:paraId="10C624B8" w14:textId="77777777" w:rsidR="00141B2A" w:rsidRDefault="00141B2A" w:rsidP="00DD5845">
            <w:pPr>
              <w:jc w:val="left"/>
              <w:rPr>
                <w:color w:val="EE0000"/>
              </w:rPr>
            </w:pPr>
            <w:r>
              <w:rPr>
                <w:color w:val="EE0000"/>
              </w:rPr>
              <w:t>1. Cờ lê 8x10 (1 cái)</w:t>
            </w:r>
          </w:p>
          <w:p w14:paraId="1C7B6290" w14:textId="77777777" w:rsidR="00141B2A" w:rsidRDefault="00141B2A" w:rsidP="00DD5845">
            <w:pPr>
              <w:jc w:val="left"/>
              <w:rPr>
                <w:color w:val="EE0000"/>
              </w:rPr>
            </w:pPr>
            <w:r>
              <w:rPr>
                <w:color w:val="EE0000"/>
              </w:rPr>
              <w:t>2. Cờ lê 13x16 (1 cái)</w:t>
            </w:r>
          </w:p>
          <w:p w14:paraId="4480FF3C" w14:textId="77777777" w:rsidR="00141B2A" w:rsidRDefault="00141B2A" w:rsidP="00DD5845">
            <w:pPr>
              <w:jc w:val="left"/>
              <w:rPr>
                <w:color w:val="EE0000"/>
              </w:rPr>
            </w:pPr>
            <w:r>
              <w:rPr>
                <w:color w:val="EE0000"/>
              </w:rPr>
              <w:t>3. Cờ lê 18x21 (1 cái)</w:t>
            </w:r>
          </w:p>
          <w:p w14:paraId="23CC813B" w14:textId="77777777" w:rsidR="00141B2A" w:rsidRDefault="00141B2A" w:rsidP="00DD5845">
            <w:pPr>
              <w:jc w:val="left"/>
              <w:rPr>
                <w:color w:val="EE0000"/>
              </w:rPr>
            </w:pPr>
            <w:r>
              <w:rPr>
                <w:color w:val="EE0000"/>
              </w:rPr>
              <w:t>4. Cờ lê 17x19 (1 cái)</w:t>
            </w:r>
          </w:p>
          <w:p w14:paraId="77868581" w14:textId="77777777" w:rsidR="00141B2A" w:rsidRDefault="00141B2A" w:rsidP="00DD5845">
            <w:pPr>
              <w:jc w:val="left"/>
              <w:rPr>
                <w:color w:val="EE0000"/>
              </w:rPr>
            </w:pPr>
            <w:r>
              <w:rPr>
                <w:color w:val="EE0000"/>
              </w:rPr>
              <w:t>C. Phần phụ tùng dự trữ thay thế cho động cơ diesel</w:t>
            </w:r>
          </w:p>
          <w:p w14:paraId="7EBC943B" w14:textId="77777777" w:rsidR="00141B2A" w:rsidRDefault="00141B2A" w:rsidP="00DD5845">
            <w:pPr>
              <w:jc w:val="left"/>
              <w:rPr>
                <w:color w:val="EE0000"/>
              </w:rPr>
            </w:pPr>
            <w:r>
              <w:rPr>
                <w:color w:val="EE0000"/>
              </w:rPr>
              <w:t>1. Gioăng mặt máy (1 cái)</w:t>
            </w:r>
          </w:p>
          <w:p w14:paraId="238F8AB4" w14:textId="77777777" w:rsidR="00141B2A" w:rsidRDefault="00141B2A" w:rsidP="00DD5845">
            <w:pPr>
              <w:jc w:val="left"/>
              <w:rPr>
                <w:color w:val="EE0000"/>
              </w:rPr>
            </w:pPr>
            <w:r>
              <w:rPr>
                <w:color w:val="EE0000"/>
              </w:rPr>
              <w:t>2. Xupap hút (1 cái)</w:t>
            </w:r>
          </w:p>
          <w:p w14:paraId="54C8EB30" w14:textId="77777777" w:rsidR="00141B2A" w:rsidRDefault="00141B2A" w:rsidP="00DD5845">
            <w:pPr>
              <w:jc w:val="left"/>
              <w:rPr>
                <w:color w:val="EE0000"/>
              </w:rPr>
            </w:pPr>
            <w:r>
              <w:rPr>
                <w:color w:val="EE0000"/>
              </w:rPr>
              <w:t>3. Xupap xả (1 cái)</w:t>
            </w:r>
          </w:p>
          <w:p w14:paraId="3AF37B70" w14:textId="77777777" w:rsidR="00141B2A" w:rsidRDefault="00141B2A" w:rsidP="00DD5845">
            <w:pPr>
              <w:jc w:val="left"/>
              <w:rPr>
                <w:color w:val="EE0000"/>
              </w:rPr>
            </w:pPr>
            <w:r>
              <w:rPr>
                <w:color w:val="EE0000"/>
              </w:rPr>
              <w:t>4. Lò xo xupap ngoài (2 cái)</w:t>
            </w:r>
          </w:p>
          <w:p w14:paraId="29D339DA" w14:textId="77777777" w:rsidR="00141B2A" w:rsidRDefault="00141B2A" w:rsidP="00DD5845">
            <w:pPr>
              <w:jc w:val="left"/>
              <w:rPr>
                <w:color w:val="EE0000"/>
              </w:rPr>
            </w:pPr>
            <w:r>
              <w:rPr>
                <w:color w:val="EE0000"/>
              </w:rPr>
              <w:t>5. Lò xo xupap trong (2 cái)</w:t>
            </w:r>
          </w:p>
          <w:p w14:paraId="275F2295" w14:textId="77777777" w:rsidR="00141B2A" w:rsidRDefault="00141B2A" w:rsidP="00DD5845">
            <w:pPr>
              <w:jc w:val="left"/>
              <w:rPr>
                <w:color w:val="EE0000"/>
              </w:rPr>
            </w:pPr>
            <w:r>
              <w:rPr>
                <w:color w:val="EE0000"/>
              </w:rPr>
              <w:t>6. Bạc tay biên (4 cái)</w:t>
            </w:r>
          </w:p>
          <w:p w14:paraId="07BE856D" w14:textId="77777777" w:rsidR="00141B2A" w:rsidRDefault="00141B2A" w:rsidP="00DD5845">
            <w:pPr>
              <w:jc w:val="left"/>
              <w:rPr>
                <w:color w:val="EE0000"/>
              </w:rPr>
            </w:pPr>
            <w:r>
              <w:rPr>
                <w:color w:val="EE0000"/>
              </w:rPr>
              <w:t>7. Chốt hãm xu páp (2 cái)</w:t>
            </w:r>
          </w:p>
          <w:p w14:paraId="33114B2A" w14:textId="77777777" w:rsidR="00141B2A" w:rsidRDefault="00141B2A" w:rsidP="00DD5845">
            <w:pPr>
              <w:jc w:val="left"/>
              <w:rPr>
                <w:color w:val="EE0000"/>
              </w:rPr>
            </w:pPr>
            <w:r>
              <w:rPr>
                <w:color w:val="EE0000"/>
              </w:rPr>
              <w:t>8. Bạc lót ổ trục trên (2 cái)</w:t>
            </w:r>
          </w:p>
          <w:p w14:paraId="397D5650" w14:textId="77777777" w:rsidR="00141B2A" w:rsidRDefault="00141B2A" w:rsidP="00DD5845">
            <w:pPr>
              <w:jc w:val="left"/>
              <w:rPr>
                <w:color w:val="EE0000"/>
              </w:rPr>
            </w:pPr>
            <w:r>
              <w:rPr>
                <w:color w:val="EE0000"/>
              </w:rPr>
              <w:t>9. Bạc lót ổ trục dưới (2 cái)</w:t>
            </w:r>
          </w:p>
          <w:p w14:paraId="1864FC8D" w14:textId="77777777" w:rsidR="00141B2A" w:rsidRDefault="00141B2A" w:rsidP="00DD5845">
            <w:pPr>
              <w:jc w:val="left"/>
              <w:rPr>
                <w:color w:val="EE0000"/>
              </w:rPr>
            </w:pPr>
            <w:r>
              <w:rPr>
                <w:color w:val="EE0000"/>
              </w:rPr>
              <w:t>10. Xéc măng dầu (1 cái)</w:t>
            </w:r>
          </w:p>
          <w:p w14:paraId="75397D9E" w14:textId="77777777" w:rsidR="00141B2A" w:rsidRDefault="00141B2A" w:rsidP="00DD5845">
            <w:pPr>
              <w:jc w:val="left"/>
              <w:rPr>
                <w:color w:val="EE0000"/>
              </w:rPr>
            </w:pPr>
            <w:r>
              <w:rPr>
                <w:color w:val="EE0000"/>
              </w:rPr>
              <w:t>11. Xéc măng khí (1 cái)</w:t>
            </w:r>
          </w:p>
          <w:p w14:paraId="399512C8" w14:textId="77777777" w:rsidR="00141B2A" w:rsidRDefault="00141B2A" w:rsidP="00DD5845">
            <w:pPr>
              <w:jc w:val="left"/>
              <w:rPr>
                <w:color w:val="EE0000"/>
              </w:rPr>
            </w:pPr>
            <w:r>
              <w:rPr>
                <w:color w:val="EE0000"/>
              </w:rPr>
              <w:t>12. Vòng gạt dầu (1 cái)</w:t>
            </w:r>
          </w:p>
          <w:p w14:paraId="26FE4A37" w14:textId="77777777" w:rsidR="00141B2A" w:rsidRDefault="00141B2A" w:rsidP="00DD5845">
            <w:pPr>
              <w:jc w:val="left"/>
              <w:rPr>
                <w:color w:val="EE0000"/>
              </w:rPr>
            </w:pPr>
            <w:r>
              <w:rPr>
                <w:color w:val="EE0000"/>
              </w:rPr>
              <w:t>13. Vòi phun (2 cái)</w:t>
            </w:r>
          </w:p>
          <w:p w14:paraId="0471E55E" w14:textId="77777777" w:rsidR="00141B2A" w:rsidRDefault="00141B2A" w:rsidP="00DD5845">
            <w:pPr>
              <w:jc w:val="left"/>
              <w:rPr>
                <w:color w:val="EE0000"/>
              </w:rPr>
            </w:pPr>
            <w:r>
              <w:rPr>
                <w:color w:val="EE0000"/>
              </w:rPr>
              <w:t>14. Lọc dầu nhiên liệu (1 cái)</w:t>
            </w:r>
          </w:p>
          <w:p w14:paraId="20790245" w14:textId="77777777" w:rsidR="00141B2A" w:rsidRDefault="00141B2A" w:rsidP="00DD5845">
            <w:pPr>
              <w:jc w:val="left"/>
              <w:rPr>
                <w:color w:val="EE0000"/>
              </w:rPr>
            </w:pPr>
            <w:r>
              <w:rPr>
                <w:color w:val="EE0000"/>
              </w:rPr>
              <w:t>15. Lọc dầu nhờn (1 cái)</w:t>
            </w:r>
          </w:p>
          <w:p w14:paraId="5D58D09B" w14:textId="77777777" w:rsidR="00141B2A" w:rsidRDefault="00141B2A" w:rsidP="00DD5845">
            <w:pPr>
              <w:jc w:val="left"/>
              <w:rPr>
                <w:color w:val="EE0000"/>
              </w:rPr>
            </w:pPr>
            <w:r>
              <w:rPr>
                <w:color w:val="EE0000"/>
              </w:rPr>
              <w:lastRenderedPageBreak/>
              <w:t>16. Phớt lọc dầu nhiên liệu (1 cái)</w:t>
            </w:r>
          </w:p>
          <w:p w14:paraId="3347A559" w14:textId="77777777" w:rsidR="00141B2A" w:rsidRDefault="00141B2A" w:rsidP="00DD5845">
            <w:pPr>
              <w:jc w:val="left"/>
              <w:rPr>
                <w:color w:val="EE0000"/>
              </w:rPr>
            </w:pPr>
            <w:r>
              <w:rPr>
                <w:color w:val="EE0000"/>
              </w:rPr>
              <w:t xml:space="preserve">17. Phớt dầu </w:t>
            </w:r>
            <w:r w:rsidRPr="0083719C">
              <w:rPr>
                <w:color w:val="EE0000"/>
              </w:rPr>
              <w:t>DL80x100x12</w:t>
            </w:r>
            <w:r>
              <w:rPr>
                <w:color w:val="EE0000"/>
              </w:rPr>
              <w:t xml:space="preserve"> (1 cái)</w:t>
            </w:r>
          </w:p>
          <w:p w14:paraId="5E9F1568" w14:textId="77777777" w:rsidR="00141B2A" w:rsidRDefault="00141B2A" w:rsidP="00DD5845">
            <w:pPr>
              <w:jc w:val="left"/>
              <w:rPr>
                <w:color w:val="EE0000"/>
              </w:rPr>
            </w:pPr>
            <w:r>
              <w:rPr>
                <w:color w:val="EE0000"/>
              </w:rPr>
              <w:t xml:space="preserve">18. Phớt dầu </w:t>
            </w:r>
            <w:r w:rsidRPr="0083719C">
              <w:rPr>
                <w:color w:val="EE0000"/>
              </w:rPr>
              <w:t>DR55x75x12</w:t>
            </w:r>
            <w:r>
              <w:rPr>
                <w:color w:val="EE0000"/>
              </w:rPr>
              <w:t xml:space="preserve"> (1 cái)</w:t>
            </w:r>
          </w:p>
          <w:p w14:paraId="18051AF7" w14:textId="77777777" w:rsidR="00141B2A" w:rsidRPr="00194B5B" w:rsidRDefault="00141B2A" w:rsidP="00DD5845">
            <w:pPr>
              <w:jc w:val="left"/>
              <w:rPr>
                <w:color w:val="EE0000"/>
              </w:rPr>
            </w:pPr>
            <w:r>
              <w:rPr>
                <w:color w:val="EE0000"/>
              </w:rPr>
              <w:t>19. Dây curoa (1 bộ)</w:t>
            </w:r>
          </w:p>
        </w:tc>
      </w:tr>
    </w:tbl>
    <w:p w14:paraId="1E00BC1D" w14:textId="332E364E" w:rsidR="00661E25" w:rsidRPr="00D87424" w:rsidRDefault="00275F8D" w:rsidP="00D87424">
      <w:pPr>
        <w:pStyle w:val="SectionVIHeader0"/>
        <w:widowControl w:val="0"/>
        <w:spacing w:after="120" w:line="264" w:lineRule="auto"/>
        <w:ind w:firstLine="709"/>
        <w:jc w:val="left"/>
        <w:rPr>
          <w:sz w:val="28"/>
        </w:rPr>
      </w:pPr>
      <w:r w:rsidRPr="00D87424">
        <w:rPr>
          <w:sz w:val="28"/>
        </w:rPr>
        <w:lastRenderedPageBreak/>
        <w:t>Mục 2</w:t>
      </w:r>
      <w:r w:rsidR="00661E25" w:rsidRPr="00D87424">
        <w:rPr>
          <w:sz w:val="28"/>
        </w:rPr>
        <w:t>. Bản vẽ</w:t>
      </w:r>
    </w:p>
    <w:p w14:paraId="1D3D644D" w14:textId="6C06FD28" w:rsidR="00661E25" w:rsidRPr="00A369E2" w:rsidRDefault="00661E25" w:rsidP="004E2616">
      <w:pPr>
        <w:spacing w:before="120" w:after="120" w:line="264" w:lineRule="auto"/>
        <w:ind w:firstLine="709"/>
        <w:rPr>
          <w:i/>
          <w:iCs/>
          <w:spacing w:val="-4"/>
          <w:sz w:val="28"/>
          <w:szCs w:val="28"/>
          <w:lang w:val="nl-NL"/>
        </w:rPr>
      </w:pPr>
      <w:r w:rsidRPr="00A369E2">
        <w:rPr>
          <w:spacing w:val="-4"/>
          <w:sz w:val="28"/>
          <w:szCs w:val="28"/>
          <w:lang w:val="nl-NL"/>
        </w:rPr>
        <w:t xml:space="preserve">E-HSMT này </w:t>
      </w:r>
      <w:r w:rsidR="00D87424">
        <w:rPr>
          <w:spacing w:val="-4"/>
          <w:sz w:val="28"/>
          <w:szCs w:val="28"/>
          <w:lang w:val="nl-NL"/>
        </w:rPr>
        <w:t>k</w:t>
      </w:r>
      <w:r w:rsidRPr="00A369E2">
        <w:rPr>
          <w:sz w:val="28"/>
          <w:szCs w:val="28"/>
          <w:lang w:val="nl-NL"/>
        </w:rPr>
        <w:t>hông có bản vẽ</w:t>
      </w:r>
      <w:r w:rsidRPr="00A369E2">
        <w:rPr>
          <w:i/>
          <w:sz w:val="28"/>
          <w:szCs w:val="28"/>
          <w:lang w:val="nl-NL"/>
        </w:rPr>
        <w:t>:</w:t>
      </w:r>
      <w:r w:rsidRPr="00A369E2">
        <w:rPr>
          <w:spacing w:val="-4"/>
          <w:sz w:val="28"/>
          <w:szCs w:val="28"/>
          <w:lang w:val="nl-NL"/>
        </w:rPr>
        <w:t xml:space="preserve"> </w:t>
      </w:r>
    </w:p>
    <w:p w14:paraId="2479769C" w14:textId="015A675A" w:rsidR="00661E25" w:rsidRPr="00585D86" w:rsidRDefault="00661E25" w:rsidP="004E2616">
      <w:pPr>
        <w:pStyle w:val="SectionVIHeader0"/>
        <w:widowControl w:val="0"/>
        <w:spacing w:after="120" w:line="264" w:lineRule="auto"/>
        <w:ind w:firstLine="709"/>
        <w:jc w:val="left"/>
        <w:rPr>
          <w:sz w:val="32"/>
          <w:szCs w:val="32"/>
          <w:lang w:val="nl-NL"/>
        </w:rPr>
      </w:pPr>
      <w:r w:rsidRPr="00585D86">
        <w:rPr>
          <w:sz w:val="28"/>
          <w:lang w:val="nl-NL"/>
        </w:rPr>
        <w:t xml:space="preserve">Mục </w:t>
      </w:r>
      <w:r w:rsidR="00275F8D" w:rsidRPr="00585D86">
        <w:rPr>
          <w:sz w:val="28"/>
          <w:lang w:val="nl-NL"/>
        </w:rPr>
        <w:t>3</w:t>
      </w:r>
      <w:r w:rsidRPr="00585D86">
        <w:rPr>
          <w:sz w:val="28"/>
          <w:lang w:val="nl-NL"/>
        </w:rPr>
        <w:t>. Kiểm tra và thử nghiệm</w:t>
      </w:r>
    </w:p>
    <w:p w14:paraId="3E8F2B9C" w14:textId="77777777" w:rsidR="00141B2A" w:rsidRPr="009967FA" w:rsidRDefault="00141B2A" w:rsidP="00141B2A">
      <w:pPr>
        <w:pStyle w:val="SectionVIHeader0"/>
        <w:widowControl w:val="0"/>
        <w:spacing w:after="120" w:line="264" w:lineRule="auto"/>
        <w:ind w:firstLine="709"/>
        <w:jc w:val="both"/>
        <w:rPr>
          <w:b w:val="0"/>
          <w:noProof/>
          <w:sz w:val="28"/>
          <w:szCs w:val="28"/>
          <w:lang w:val="vi-VN"/>
        </w:rPr>
      </w:pPr>
      <w:r w:rsidRPr="009967FA">
        <w:rPr>
          <w:b w:val="0"/>
          <w:noProof/>
          <w:sz w:val="28"/>
          <w:szCs w:val="28"/>
          <w:lang w:val="vi-VN"/>
        </w:rPr>
        <w:t xml:space="preserve">- Nhà thầu phải cung cấp cho Chủ đầu tư các tài liệu chứng minh về chất lượng, xuất xứ của hàng hóa, dịch vụ làm cơ sở để kiểm tra, </w:t>
      </w:r>
      <w:r w:rsidRPr="005B567F">
        <w:rPr>
          <w:b w:val="0"/>
          <w:noProof/>
          <w:sz w:val="28"/>
          <w:szCs w:val="28"/>
          <w:lang w:val="nl-NL"/>
        </w:rPr>
        <w:t xml:space="preserve">giám định, </w:t>
      </w:r>
      <w:r w:rsidRPr="009967FA">
        <w:rPr>
          <w:b w:val="0"/>
          <w:noProof/>
          <w:sz w:val="28"/>
          <w:szCs w:val="28"/>
          <w:lang w:val="vi-VN"/>
        </w:rPr>
        <w:t>nghiệm thu.</w:t>
      </w:r>
    </w:p>
    <w:p w14:paraId="1588E25B" w14:textId="77777777" w:rsidR="00141B2A" w:rsidRPr="009967FA" w:rsidRDefault="00141B2A" w:rsidP="00141B2A">
      <w:pPr>
        <w:pStyle w:val="SectionVIHeader0"/>
        <w:widowControl w:val="0"/>
        <w:spacing w:after="120" w:line="264" w:lineRule="auto"/>
        <w:ind w:firstLine="709"/>
        <w:jc w:val="both"/>
        <w:rPr>
          <w:b w:val="0"/>
          <w:noProof/>
          <w:sz w:val="28"/>
          <w:szCs w:val="28"/>
          <w:lang w:val="vi-VN"/>
        </w:rPr>
      </w:pPr>
      <w:r w:rsidRPr="009967FA">
        <w:rPr>
          <w:b w:val="0"/>
          <w:noProof/>
          <w:sz w:val="28"/>
          <w:szCs w:val="28"/>
          <w:lang w:val="vi-VN"/>
        </w:rPr>
        <w:t xml:space="preserve">- Trong vòng </w:t>
      </w:r>
      <w:r w:rsidRPr="005B567F">
        <w:rPr>
          <w:b w:val="0"/>
          <w:noProof/>
          <w:sz w:val="28"/>
          <w:szCs w:val="28"/>
          <w:lang w:val="vi-VN"/>
        </w:rPr>
        <w:t>3</w:t>
      </w:r>
      <w:r w:rsidRPr="009967FA">
        <w:rPr>
          <w:b w:val="0"/>
          <w:noProof/>
          <w:sz w:val="28"/>
          <w:szCs w:val="28"/>
          <w:lang w:val="vi-VN"/>
        </w:rPr>
        <w:t xml:space="preserve"> (</w:t>
      </w:r>
      <w:r w:rsidRPr="005B567F">
        <w:rPr>
          <w:b w:val="0"/>
          <w:noProof/>
          <w:sz w:val="28"/>
          <w:szCs w:val="28"/>
          <w:lang w:val="vi-VN"/>
        </w:rPr>
        <w:t>ba</w:t>
      </w:r>
      <w:r w:rsidRPr="009967FA">
        <w:rPr>
          <w:b w:val="0"/>
          <w:noProof/>
          <w:sz w:val="28"/>
          <w:szCs w:val="28"/>
          <w:lang w:val="vi-VN"/>
        </w:rPr>
        <w:t>) ngày kể từ khi hàng</w:t>
      </w:r>
      <w:r w:rsidRPr="005B567F">
        <w:rPr>
          <w:b w:val="0"/>
          <w:noProof/>
          <w:sz w:val="28"/>
          <w:szCs w:val="28"/>
          <w:lang w:val="vi-VN"/>
        </w:rPr>
        <w:t xml:space="preserve"> hoá</w:t>
      </w:r>
      <w:r w:rsidRPr="009967FA">
        <w:rPr>
          <w:b w:val="0"/>
          <w:noProof/>
          <w:sz w:val="28"/>
          <w:szCs w:val="28"/>
          <w:lang w:val="vi-VN"/>
        </w:rPr>
        <w:t xml:space="preserve"> được tập kết đầy đủ và sẵn sàng để kiểm tra tại Địa điểm bàn giao và Chủ đầu tư nhận được thông báo giao hàng, Chủ đầu tư chịu trách nhiệm tiến hành kiểm tra sơ bộ (hàng hóa nguyên đai nguyên kiện) và lập biên bản xác nhận có chữ ký của hai bên về số lượng hàng hóa.</w:t>
      </w:r>
    </w:p>
    <w:p w14:paraId="3F607900" w14:textId="77777777" w:rsidR="00141B2A" w:rsidRPr="005B567F" w:rsidRDefault="00141B2A" w:rsidP="00141B2A">
      <w:pPr>
        <w:pStyle w:val="SectionVIHeader0"/>
        <w:widowControl w:val="0"/>
        <w:spacing w:after="120" w:line="264" w:lineRule="auto"/>
        <w:ind w:firstLine="709"/>
        <w:jc w:val="both"/>
        <w:rPr>
          <w:b w:val="0"/>
          <w:noProof/>
          <w:spacing w:val="-4"/>
          <w:sz w:val="28"/>
          <w:szCs w:val="28"/>
          <w:lang w:val="vi-VN"/>
        </w:rPr>
      </w:pPr>
      <w:r w:rsidRPr="009967FA">
        <w:rPr>
          <w:b w:val="0"/>
          <w:noProof/>
          <w:spacing w:val="-4"/>
          <w:sz w:val="28"/>
          <w:szCs w:val="28"/>
          <w:lang w:val="vi-VN"/>
        </w:rPr>
        <w:t xml:space="preserve">- Kiểm tra các chỉ tiêu kỹ thuật của Hàng hóa theo Hợp đồng: Sau khi kiểm tra sơ bộ tại Địa điểm bàn giao, trong vòng </w:t>
      </w:r>
      <w:r w:rsidRPr="008A66CE">
        <w:rPr>
          <w:b w:val="0"/>
          <w:noProof/>
          <w:spacing w:val="-4"/>
          <w:sz w:val="28"/>
          <w:szCs w:val="28"/>
          <w:lang w:val="vi-VN"/>
        </w:rPr>
        <w:t>4</w:t>
      </w:r>
      <w:r w:rsidRPr="009967FA">
        <w:rPr>
          <w:b w:val="0"/>
          <w:noProof/>
          <w:spacing w:val="-4"/>
          <w:sz w:val="28"/>
          <w:szCs w:val="28"/>
          <w:lang w:val="vi-VN"/>
        </w:rPr>
        <w:t xml:space="preserve"> (</w:t>
      </w:r>
      <w:r w:rsidRPr="005B567F">
        <w:rPr>
          <w:b w:val="0"/>
          <w:noProof/>
          <w:spacing w:val="-4"/>
          <w:sz w:val="28"/>
          <w:szCs w:val="28"/>
          <w:lang w:val="vi-VN"/>
        </w:rPr>
        <w:t>b</w:t>
      </w:r>
      <w:r w:rsidRPr="008A66CE">
        <w:rPr>
          <w:b w:val="0"/>
          <w:noProof/>
          <w:spacing w:val="-4"/>
          <w:sz w:val="28"/>
          <w:szCs w:val="28"/>
          <w:lang w:val="vi-VN"/>
        </w:rPr>
        <w:t>ốn</w:t>
      </w:r>
      <w:r w:rsidRPr="009967FA">
        <w:rPr>
          <w:b w:val="0"/>
          <w:noProof/>
          <w:spacing w:val="-4"/>
          <w:sz w:val="28"/>
          <w:szCs w:val="28"/>
          <w:lang w:val="vi-VN"/>
        </w:rPr>
        <w:t xml:space="preserve">) ngày, các bên phải tiến hành kiểm tra chi tiết theo tiêu chuẩn quy định và </w:t>
      </w:r>
      <w:r w:rsidRPr="005B567F">
        <w:rPr>
          <w:b w:val="0"/>
          <w:noProof/>
          <w:spacing w:val="-4"/>
          <w:sz w:val="28"/>
          <w:szCs w:val="28"/>
          <w:lang w:val="vi-VN"/>
        </w:rPr>
        <w:t>lập</w:t>
      </w:r>
      <w:r w:rsidRPr="009967FA">
        <w:rPr>
          <w:b w:val="0"/>
          <w:noProof/>
          <w:spacing w:val="-4"/>
          <w:sz w:val="28"/>
          <w:szCs w:val="28"/>
          <w:lang w:val="vi-VN"/>
        </w:rPr>
        <w:t xml:space="preserve"> Biên bản nghiệm thu chất lượng Hàng hóa, dịch vụ.</w:t>
      </w:r>
      <w:r w:rsidRPr="005B567F">
        <w:rPr>
          <w:b w:val="0"/>
          <w:noProof/>
          <w:spacing w:val="-4"/>
          <w:sz w:val="28"/>
          <w:szCs w:val="28"/>
          <w:lang w:val="vi-VN"/>
        </w:rPr>
        <w:t xml:space="preserve"> Trước khi tổ chức nghiệm thu, hàng hóa phải được cơ quan chức năng giám định, kết luận đạt các yêu cầu của hợp đồng.</w:t>
      </w:r>
    </w:p>
    <w:p w14:paraId="730EDAD3" w14:textId="77777777" w:rsidR="00141B2A" w:rsidRPr="009967FA" w:rsidRDefault="00141B2A" w:rsidP="00141B2A">
      <w:pPr>
        <w:pStyle w:val="SectionVIHeader0"/>
        <w:widowControl w:val="0"/>
        <w:spacing w:after="120" w:line="264" w:lineRule="auto"/>
        <w:ind w:firstLine="709"/>
        <w:jc w:val="both"/>
        <w:rPr>
          <w:b w:val="0"/>
          <w:noProof/>
          <w:spacing w:val="-4"/>
          <w:sz w:val="28"/>
          <w:szCs w:val="28"/>
          <w:lang w:val="vi-VN"/>
        </w:rPr>
      </w:pPr>
      <w:r w:rsidRPr="009967FA">
        <w:rPr>
          <w:b w:val="0"/>
          <w:noProof/>
          <w:spacing w:val="-4"/>
          <w:sz w:val="28"/>
          <w:szCs w:val="28"/>
          <w:lang w:val="vi-VN"/>
        </w:rPr>
        <w:t xml:space="preserve">- Hàng hoá nào qua kiểm tra, </w:t>
      </w:r>
      <w:r w:rsidRPr="005B567F">
        <w:rPr>
          <w:b w:val="0"/>
          <w:noProof/>
          <w:spacing w:val="-4"/>
          <w:sz w:val="28"/>
          <w:szCs w:val="28"/>
          <w:lang w:val="vi-VN"/>
        </w:rPr>
        <w:t xml:space="preserve">giám định, nghiệm thu </w:t>
      </w:r>
      <w:r w:rsidRPr="009967FA">
        <w:rPr>
          <w:b w:val="0"/>
          <w:noProof/>
          <w:spacing w:val="-4"/>
          <w:sz w:val="28"/>
          <w:szCs w:val="28"/>
          <w:lang w:val="vi-VN"/>
        </w:rPr>
        <w:t>mà không phù hợp với đặc tính kỹ thuật theo Hợp đồng thì Chủ đầu tư có quyền từ chối và Nhà thầu có trách nhiệm thay thế bằng Hàng hoá khác hoặc tiến hành những điều chỉnh cần thiết để đáp ứng đúng các yêu cầu về đặc tính kỹ thuật. Trường hợp Nhà thầu không có khả năng thay thế hay điều chỉnh các Hàng hoá không phù hợp, Chủ đầu tư có quyền tổ chức việc thay thế hay điều chỉnh đó nếu thấy cần thiết, mọi rủi ro và chi phí liên quan do Nhà thầu chịu.</w:t>
      </w:r>
    </w:p>
    <w:p w14:paraId="60B9DF02" w14:textId="54551DF2" w:rsidR="00A33153" w:rsidRPr="00141B2A" w:rsidRDefault="00A33153" w:rsidP="00B8144A">
      <w:pPr>
        <w:spacing w:after="200" w:line="276" w:lineRule="auto"/>
        <w:ind w:firstLine="709"/>
        <w:jc w:val="left"/>
        <w:rPr>
          <w:sz w:val="28"/>
          <w:szCs w:val="28"/>
          <w:lang w:val="vi-VN"/>
        </w:rPr>
      </w:pPr>
    </w:p>
    <w:sectPr w:rsidR="00A33153" w:rsidRPr="00141B2A" w:rsidSect="00DA275B">
      <w:footerReference w:type="default" r:id="rId8"/>
      <w:footnotePr>
        <w:numRestart w:val="eachPage"/>
      </w:footnotePr>
      <w:endnotePr>
        <w:numFmt w:val="decimal"/>
      </w:endnotePr>
      <w:pgSz w:w="16838" w:h="11906" w:orient="landscape"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39DF8" w14:textId="77777777" w:rsidR="00346C81" w:rsidRDefault="00346C81" w:rsidP="0005772F">
      <w:r>
        <w:separator/>
      </w:r>
    </w:p>
  </w:endnote>
  <w:endnote w:type="continuationSeparator" w:id="0">
    <w:p w14:paraId="0E0E8431" w14:textId="77777777" w:rsidR="00346C81" w:rsidRDefault="00346C81"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1665A6" w:rsidRDefault="00166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96B10" w14:textId="77777777" w:rsidR="00346C81" w:rsidRDefault="00346C81" w:rsidP="0005772F">
      <w:r>
        <w:separator/>
      </w:r>
    </w:p>
  </w:footnote>
  <w:footnote w:type="continuationSeparator" w:id="0">
    <w:p w14:paraId="109B8A9D" w14:textId="77777777" w:rsidR="00346C81" w:rsidRDefault="00346C81"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3"/>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5"/>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4"/>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66D"/>
    <w:rsid w:val="00010BE9"/>
    <w:rsid w:val="00011106"/>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0A9B"/>
    <w:rsid w:val="00073A64"/>
    <w:rsid w:val="00074070"/>
    <w:rsid w:val="00074463"/>
    <w:rsid w:val="00074510"/>
    <w:rsid w:val="000748B4"/>
    <w:rsid w:val="000748D0"/>
    <w:rsid w:val="00075343"/>
    <w:rsid w:val="00075892"/>
    <w:rsid w:val="000758B5"/>
    <w:rsid w:val="000765F8"/>
    <w:rsid w:val="000768B6"/>
    <w:rsid w:val="00076DEB"/>
    <w:rsid w:val="00077AA3"/>
    <w:rsid w:val="000800EF"/>
    <w:rsid w:val="000805A8"/>
    <w:rsid w:val="000806D4"/>
    <w:rsid w:val="00080E7D"/>
    <w:rsid w:val="00081705"/>
    <w:rsid w:val="00081C95"/>
    <w:rsid w:val="00081D01"/>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60F7"/>
    <w:rsid w:val="00096272"/>
    <w:rsid w:val="00096792"/>
    <w:rsid w:val="00097156"/>
    <w:rsid w:val="000A014C"/>
    <w:rsid w:val="000A0A91"/>
    <w:rsid w:val="000A0B22"/>
    <w:rsid w:val="000A1756"/>
    <w:rsid w:val="000A17A2"/>
    <w:rsid w:val="000A1A30"/>
    <w:rsid w:val="000A1F2B"/>
    <w:rsid w:val="000A217E"/>
    <w:rsid w:val="000A22CB"/>
    <w:rsid w:val="000A3427"/>
    <w:rsid w:val="000A35A8"/>
    <w:rsid w:val="000A476F"/>
    <w:rsid w:val="000A4D8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F94"/>
    <w:rsid w:val="000C5761"/>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55C8"/>
    <w:rsid w:val="00136841"/>
    <w:rsid w:val="00136889"/>
    <w:rsid w:val="00136F69"/>
    <w:rsid w:val="00137909"/>
    <w:rsid w:val="00140E0C"/>
    <w:rsid w:val="00141B2A"/>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5A6"/>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3F6A"/>
    <w:rsid w:val="001D4F84"/>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58D5"/>
    <w:rsid w:val="00216205"/>
    <w:rsid w:val="00216331"/>
    <w:rsid w:val="0021639B"/>
    <w:rsid w:val="00217CCD"/>
    <w:rsid w:val="0022006C"/>
    <w:rsid w:val="00220B3A"/>
    <w:rsid w:val="00222440"/>
    <w:rsid w:val="00224F7B"/>
    <w:rsid w:val="002259AD"/>
    <w:rsid w:val="00226E78"/>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313D"/>
    <w:rsid w:val="00253DFD"/>
    <w:rsid w:val="00253F79"/>
    <w:rsid w:val="002540EE"/>
    <w:rsid w:val="002543E5"/>
    <w:rsid w:val="002547C0"/>
    <w:rsid w:val="0025495A"/>
    <w:rsid w:val="0025522E"/>
    <w:rsid w:val="00255A02"/>
    <w:rsid w:val="0025676C"/>
    <w:rsid w:val="00256E83"/>
    <w:rsid w:val="00260D33"/>
    <w:rsid w:val="002610A1"/>
    <w:rsid w:val="0026324B"/>
    <w:rsid w:val="002633B2"/>
    <w:rsid w:val="00265815"/>
    <w:rsid w:val="00265871"/>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418D"/>
    <w:rsid w:val="002854ED"/>
    <w:rsid w:val="0028651C"/>
    <w:rsid w:val="002868EF"/>
    <w:rsid w:val="00287422"/>
    <w:rsid w:val="00287834"/>
    <w:rsid w:val="002879FD"/>
    <w:rsid w:val="00291294"/>
    <w:rsid w:val="00291445"/>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A99"/>
    <w:rsid w:val="002C297E"/>
    <w:rsid w:val="002C29F1"/>
    <w:rsid w:val="002C559E"/>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CDF"/>
    <w:rsid w:val="002E7D7C"/>
    <w:rsid w:val="002F0432"/>
    <w:rsid w:val="002F12F4"/>
    <w:rsid w:val="002F153A"/>
    <w:rsid w:val="002F28E0"/>
    <w:rsid w:val="002F297D"/>
    <w:rsid w:val="002F29C6"/>
    <w:rsid w:val="002F2ACA"/>
    <w:rsid w:val="002F4325"/>
    <w:rsid w:val="002F466F"/>
    <w:rsid w:val="002F4E5F"/>
    <w:rsid w:val="002F4F7E"/>
    <w:rsid w:val="002F5F37"/>
    <w:rsid w:val="002F6692"/>
    <w:rsid w:val="002F6768"/>
    <w:rsid w:val="002F71BF"/>
    <w:rsid w:val="002F7B90"/>
    <w:rsid w:val="00301C45"/>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A05"/>
    <w:rsid w:val="00327BCC"/>
    <w:rsid w:val="00330597"/>
    <w:rsid w:val="0033091E"/>
    <w:rsid w:val="00330B68"/>
    <w:rsid w:val="0033153D"/>
    <w:rsid w:val="00334A51"/>
    <w:rsid w:val="00334EA8"/>
    <w:rsid w:val="00336265"/>
    <w:rsid w:val="00337286"/>
    <w:rsid w:val="003378B0"/>
    <w:rsid w:val="00340907"/>
    <w:rsid w:val="00340CAF"/>
    <w:rsid w:val="00342552"/>
    <w:rsid w:val="00342C96"/>
    <w:rsid w:val="00342CDC"/>
    <w:rsid w:val="00342FB8"/>
    <w:rsid w:val="0034385E"/>
    <w:rsid w:val="0034479B"/>
    <w:rsid w:val="00344894"/>
    <w:rsid w:val="0034515A"/>
    <w:rsid w:val="00346C81"/>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B6A"/>
    <w:rsid w:val="00382A98"/>
    <w:rsid w:val="00382B0F"/>
    <w:rsid w:val="0038318D"/>
    <w:rsid w:val="003833C9"/>
    <w:rsid w:val="00383BEA"/>
    <w:rsid w:val="0038411A"/>
    <w:rsid w:val="003848BC"/>
    <w:rsid w:val="003851F9"/>
    <w:rsid w:val="003873EE"/>
    <w:rsid w:val="00390A03"/>
    <w:rsid w:val="00390AD2"/>
    <w:rsid w:val="00391417"/>
    <w:rsid w:val="0039154D"/>
    <w:rsid w:val="0039293E"/>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B3E"/>
    <w:rsid w:val="003B260B"/>
    <w:rsid w:val="003B297E"/>
    <w:rsid w:val="003B2F42"/>
    <w:rsid w:val="003B314B"/>
    <w:rsid w:val="003B37ED"/>
    <w:rsid w:val="003B3959"/>
    <w:rsid w:val="003B56C0"/>
    <w:rsid w:val="003B5FFF"/>
    <w:rsid w:val="003B6417"/>
    <w:rsid w:val="003B6D70"/>
    <w:rsid w:val="003B7C42"/>
    <w:rsid w:val="003B7E1C"/>
    <w:rsid w:val="003C1DBE"/>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E7DDE"/>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729"/>
    <w:rsid w:val="00444034"/>
    <w:rsid w:val="0044426F"/>
    <w:rsid w:val="00444CD2"/>
    <w:rsid w:val="00445FCA"/>
    <w:rsid w:val="00446D77"/>
    <w:rsid w:val="00446DB0"/>
    <w:rsid w:val="00450702"/>
    <w:rsid w:val="004508ED"/>
    <w:rsid w:val="00450B2B"/>
    <w:rsid w:val="00451FEA"/>
    <w:rsid w:val="00452202"/>
    <w:rsid w:val="004528CD"/>
    <w:rsid w:val="00452A31"/>
    <w:rsid w:val="004531CE"/>
    <w:rsid w:val="004535FB"/>
    <w:rsid w:val="0045429E"/>
    <w:rsid w:val="004543DA"/>
    <w:rsid w:val="00456EC3"/>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2364"/>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4686"/>
    <w:rsid w:val="00504CC0"/>
    <w:rsid w:val="00505B05"/>
    <w:rsid w:val="00506ACF"/>
    <w:rsid w:val="00506EB8"/>
    <w:rsid w:val="005071E8"/>
    <w:rsid w:val="00511AE7"/>
    <w:rsid w:val="005144A5"/>
    <w:rsid w:val="00514CC4"/>
    <w:rsid w:val="00514DA5"/>
    <w:rsid w:val="00515E0F"/>
    <w:rsid w:val="0051687A"/>
    <w:rsid w:val="005204BF"/>
    <w:rsid w:val="00520A8D"/>
    <w:rsid w:val="00520D62"/>
    <w:rsid w:val="0052179A"/>
    <w:rsid w:val="005218E0"/>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C45"/>
    <w:rsid w:val="005525C8"/>
    <w:rsid w:val="00552E63"/>
    <w:rsid w:val="00553F21"/>
    <w:rsid w:val="0055542A"/>
    <w:rsid w:val="005557AD"/>
    <w:rsid w:val="00556303"/>
    <w:rsid w:val="0055673B"/>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5D86"/>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29E6"/>
    <w:rsid w:val="005A359E"/>
    <w:rsid w:val="005A3A5B"/>
    <w:rsid w:val="005A3C7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D4B"/>
    <w:rsid w:val="006137B4"/>
    <w:rsid w:val="006139AD"/>
    <w:rsid w:val="006146C3"/>
    <w:rsid w:val="0061596B"/>
    <w:rsid w:val="00616496"/>
    <w:rsid w:val="0061651B"/>
    <w:rsid w:val="00616E48"/>
    <w:rsid w:val="006175E4"/>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6CD"/>
    <w:rsid w:val="00652E3C"/>
    <w:rsid w:val="0065314F"/>
    <w:rsid w:val="00653663"/>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0A31"/>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4587"/>
    <w:rsid w:val="006A4A16"/>
    <w:rsid w:val="006A5BE6"/>
    <w:rsid w:val="006A61F4"/>
    <w:rsid w:val="006A762C"/>
    <w:rsid w:val="006B04B3"/>
    <w:rsid w:val="006B1BAE"/>
    <w:rsid w:val="006B3280"/>
    <w:rsid w:val="006B3A7F"/>
    <w:rsid w:val="006B4433"/>
    <w:rsid w:val="006B6300"/>
    <w:rsid w:val="006B6C7C"/>
    <w:rsid w:val="006B72C9"/>
    <w:rsid w:val="006B7FB7"/>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5F98"/>
    <w:rsid w:val="006E681B"/>
    <w:rsid w:val="006E73DB"/>
    <w:rsid w:val="006F1137"/>
    <w:rsid w:val="006F12CB"/>
    <w:rsid w:val="006F2929"/>
    <w:rsid w:val="007000FE"/>
    <w:rsid w:val="00700688"/>
    <w:rsid w:val="007019A5"/>
    <w:rsid w:val="00702068"/>
    <w:rsid w:val="00702C7D"/>
    <w:rsid w:val="0070326A"/>
    <w:rsid w:val="0070349A"/>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2003"/>
    <w:rsid w:val="007526C7"/>
    <w:rsid w:val="0075288C"/>
    <w:rsid w:val="00752D9B"/>
    <w:rsid w:val="00754151"/>
    <w:rsid w:val="007545DB"/>
    <w:rsid w:val="0075621E"/>
    <w:rsid w:val="00757019"/>
    <w:rsid w:val="00757732"/>
    <w:rsid w:val="007604CF"/>
    <w:rsid w:val="007615B8"/>
    <w:rsid w:val="00762AA4"/>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0FC9"/>
    <w:rsid w:val="007A23AA"/>
    <w:rsid w:val="007A274C"/>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6F8"/>
    <w:rsid w:val="007F18A2"/>
    <w:rsid w:val="007F4DC4"/>
    <w:rsid w:val="007F60A4"/>
    <w:rsid w:val="007F6BA2"/>
    <w:rsid w:val="007F6D27"/>
    <w:rsid w:val="007F7A89"/>
    <w:rsid w:val="00800FF7"/>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BB9"/>
    <w:rsid w:val="00834D31"/>
    <w:rsid w:val="00835C78"/>
    <w:rsid w:val="00835D8B"/>
    <w:rsid w:val="00835F21"/>
    <w:rsid w:val="00836338"/>
    <w:rsid w:val="00836C71"/>
    <w:rsid w:val="008370BE"/>
    <w:rsid w:val="00837478"/>
    <w:rsid w:val="00841200"/>
    <w:rsid w:val="00842B26"/>
    <w:rsid w:val="0084503F"/>
    <w:rsid w:val="0084509B"/>
    <w:rsid w:val="00845A71"/>
    <w:rsid w:val="00845AFD"/>
    <w:rsid w:val="00846AC1"/>
    <w:rsid w:val="00847464"/>
    <w:rsid w:val="0085055F"/>
    <w:rsid w:val="00850843"/>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5FDD"/>
    <w:rsid w:val="0086629B"/>
    <w:rsid w:val="00867556"/>
    <w:rsid w:val="00867A0B"/>
    <w:rsid w:val="00867AFA"/>
    <w:rsid w:val="00867FB2"/>
    <w:rsid w:val="00870855"/>
    <w:rsid w:val="00871D5A"/>
    <w:rsid w:val="00872A62"/>
    <w:rsid w:val="00872B34"/>
    <w:rsid w:val="0087445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80A"/>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05A8"/>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8F791A"/>
    <w:rsid w:val="009015D0"/>
    <w:rsid w:val="0090551D"/>
    <w:rsid w:val="00905C21"/>
    <w:rsid w:val="00906008"/>
    <w:rsid w:val="009066AA"/>
    <w:rsid w:val="00906D3F"/>
    <w:rsid w:val="00907074"/>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771"/>
    <w:rsid w:val="00922F8B"/>
    <w:rsid w:val="00923277"/>
    <w:rsid w:val="0092380F"/>
    <w:rsid w:val="009242A1"/>
    <w:rsid w:val="00924A93"/>
    <w:rsid w:val="00924E12"/>
    <w:rsid w:val="00926089"/>
    <w:rsid w:val="009268FD"/>
    <w:rsid w:val="00931EEC"/>
    <w:rsid w:val="0093209F"/>
    <w:rsid w:val="00932B2F"/>
    <w:rsid w:val="00932B68"/>
    <w:rsid w:val="00933A94"/>
    <w:rsid w:val="00933D32"/>
    <w:rsid w:val="009344DF"/>
    <w:rsid w:val="00934F58"/>
    <w:rsid w:val="0093551F"/>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4B11"/>
    <w:rsid w:val="009A4DEF"/>
    <w:rsid w:val="009A6C3D"/>
    <w:rsid w:val="009B0B9B"/>
    <w:rsid w:val="009B1CFE"/>
    <w:rsid w:val="009B2429"/>
    <w:rsid w:val="009B2484"/>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3338"/>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23"/>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15E1"/>
    <w:rsid w:val="00A3263E"/>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14E9"/>
    <w:rsid w:val="00AC2283"/>
    <w:rsid w:val="00AC2A25"/>
    <w:rsid w:val="00AC2B06"/>
    <w:rsid w:val="00AC3A04"/>
    <w:rsid w:val="00AC3EF5"/>
    <w:rsid w:val="00AC53C8"/>
    <w:rsid w:val="00AC6CF5"/>
    <w:rsid w:val="00AC6EE0"/>
    <w:rsid w:val="00AC715D"/>
    <w:rsid w:val="00AC7344"/>
    <w:rsid w:val="00AD0B0D"/>
    <w:rsid w:val="00AD201C"/>
    <w:rsid w:val="00AD263C"/>
    <w:rsid w:val="00AD3E7D"/>
    <w:rsid w:val="00AD3EA3"/>
    <w:rsid w:val="00AD50A9"/>
    <w:rsid w:val="00AD522B"/>
    <w:rsid w:val="00AD58EE"/>
    <w:rsid w:val="00AD6D83"/>
    <w:rsid w:val="00AD7384"/>
    <w:rsid w:val="00AE0902"/>
    <w:rsid w:val="00AE0A81"/>
    <w:rsid w:val="00AE10D6"/>
    <w:rsid w:val="00AE1FD4"/>
    <w:rsid w:val="00AE2F62"/>
    <w:rsid w:val="00AE4101"/>
    <w:rsid w:val="00AE4208"/>
    <w:rsid w:val="00AE4500"/>
    <w:rsid w:val="00AE4555"/>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03B6"/>
    <w:rsid w:val="00B21914"/>
    <w:rsid w:val="00B22D58"/>
    <w:rsid w:val="00B231A8"/>
    <w:rsid w:val="00B235B9"/>
    <w:rsid w:val="00B24EE8"/>
    <w:rsid w:val="00B2548E"/>
    <w:rsid w:val="00B25A5A"/>
    <w:rsid w:val="00B25AA3"/>
    <w:rsid w:val="00B26A28"/>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792"/>
    <w:rsid w:val="00B407C4"/>
    <w:rsid w:val="00B40EF5"/>
    <w:rsid w:val="00B41012"/>
    <w:rsid w:val="00B42BD2"/>
    <w:rsid w:val="00B440B9"/>
    <w:rsid w:val="00B44201"/>
    <w:rsid w:val="00B44BCE"/>
    <w:rsid w:val="00B453D4"/>
    <w:rsid w:val="00B467CE"/>
    <w:rsid w:val="00B47D91"/>
    <w:rsid w:val="00B47E8F"/>
    <w:rsid w:val="00B50096"/>
    <w:rsid w:val="00B50346"/>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3408"/>
    <w:rsid w:val="00B740DB"/>
    <w:rsid w:val="00B74E5A"/>
    <w:rsid w:val="00B75860"/>
    <w:rsid w:val="00B761C4"/>
    <w:rsid w:val="00B77709"/>
    <w:rsid w:val="00B77E77"/>
    <w:rsid w:val="00B809CC"/>
    <w:rsid w:val="00B8144A"/>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A0AC6"/>
    <w:rsid w:val="00BA158C"/>
    <w:rsid w:val="00BA287C"/>
    <w:rsid w:val="00BA2EE0"/>
    <w:rsid w:val="00BA49B8"/>
    <w:rsid w:val="00BA5CA3"/>
    <w:rsid w:val="00BA5DFA"/>
    <w:rsid w:val="00BA6094"/>
    <w:rsid w:val="00BA6460"/>
    <w:rsid w:val="00BB0250"/>
    <w:rsid w:val="00BB0A1A"/>
    <w:rsid w:val="00BB0A38"/>
    <w:rsid w:val="00BB1677"/>
    <w:rsid w:val="00BB1B30"/>
    <w:rsid w:val="00BB2415"/>
    <w:rsid w:val="00BB2F64"/>
    <w:rsid w:val="00BB42BC"/>
    <w:rsid w:val="00BB4595"/>
    <w:rsid w:val="00BB57BF"/>
    <w:rsid w:val="00BB6111"/>
    <w:rsid w:val="00BB66D6"/>
    <w:rsid w:val="00BB7F3B"/>
    <w:rsid w:val="00BC12B7"/>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E7FA8"/>
    <w:rsid w:val="00BF15EE"/>
    <w:rsid w:val="00BF2A8F"/>
    <w:rsid w:val="00BF2DA0"/>
    <w:rsid w:val="00BF2E8F"/>
    <w:rsid w:val="00BF3430"/>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528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BEC"/>
    <w:rsid w:val="00C52EF4"/>
    <w:rsid w:val="00C52F8F"/>
    <w:rsid w:val="00C535EF"/>
    <w:rsid w:val="00C53A9C"/>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8D"/>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E30"/>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4C0A"/>
    <w:rsid w:val="00D05ADC"/>
    <w:rsid w:val="00D05F85"/>
    <w:rsid w:val="00D069F2"/>
    <w:rsid w:val="00D07311"/>
    <w:rsid w:val="00D07994"/>
    <w:rsid w:val="00D10119"/>
    <w:rsid w:val="00D11292"/>
    <w:rsid w:val="00D1246F"/>
    <w:rsid w:val="00D128AE"/>
    <w:rsid w:val="00D12A88"/>
    <w:rsid w:val="00D138C8"/>
    <w:rsid w:val="00D14550"/>
    <w:rsid w:val="00D15E21"/>
    <w:rsid w:val="00D16BE9"/>
    <w:rsid w:val="00D16C5B"/>
    <w:rsid w:val="00D20B10"/>
    <w:rsid w:val="00D21D80"/>
    <w:rsid w:val="00D23191"/>
    <w:rsid w:val="00D2320F"/>
    <w:rsid w:val="00D2326D"/>
    <w:rsid w:val="00D23CA2"/>
    <w:rsid w:val="00D251D5"/>
    <w:rsid w:val="00D26CAA"/>
    <w:rsid w:val="00D3063B"/>
    <w:rsid w:val="00D3172F"/>
    <w:rsid w:val="00D31B68"/>
    <w:rsid w:val="00D3326C"/>
    <w:rsid w:val="00D33B9A"/>
    <w:rsid w:val="00D33CBD"/>
    <w:rsid w:val="00D34092"/>
    <w:rsid w:val="00D376A0"/>
    <w:rsid w:val="00D37B0A"/>
    <w:rsid w:val="00D401CE"/>
    <w:rsid w:val="00D40203"/>
    <w:rsid w:val="00D408A6"/>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EDB"/>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630"/>
    <w:rsid w:val="00D769B7"/>
    <w:rsid w:val="00D77FDC"/>
    <w:rsid w:val="00D843B3"/>
    <w:rsid w:val="00D84D07"/>
    <w:rsid w:val="00D85829"/>
    <w:rsid w:val="00D85945"/>
    <w:rsid w:val="00D86EA9"/>
    <w:rsid w:val="00D87015"/>
    <w:rsid w:val="00D87424"/>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75B"/>
    <w:rsid w:val="00DA2C1A"/>
    <w:rsid w:val="00DA31C5"/>
    <w:rsid w:val="00DA3387"/>
    <w:rsid w:val="00DA34A7"/>
    <w:rsid w:val="00DA3B25"/>
    <w:rsid w:val="00DA4A1B"/>
    <w:rsid w:val="00DA5B4A"/>
    <w:rsid w:val="00DA6023"/>
    <w:rsid w:val="00DA6601"/>
    <w:rsid w:val="00DA68A7"/>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621B"/>
    <w:rsid w:val="00DC655F"/>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4D91"/>
    <w:rsid w:val="00DE4E61"/>
    <w:rsid w:val="00DE4FCD"/>
    <w:rsid w:val="00DE5B99"/>
    <w:rsid w:val="00DE6B74"/>
    <w:rsid w:val="00DE72B1"/>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7D6"/>
    <w:rsid w:val="00E749D9"/>
    <w:rsid w:val="00E74B2E"/>
    <w:rsid w:val="00E754A4"/>
    <w:rsid w:val="00E7575D"/>
    <w:rsid w:val="00E75FC1"/>
    <w:rsid w:val="00E7666E"/>
    <w:rsid w:val="00E8095F"/>
    <w:rsid w:val="00E80B43"/>
    <w:rsid w:val="00E82872"/>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2B"/>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6E65"/>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0BCB"/>
    <w:rsid w:val="00FB19A5"/>
    <w:rsid w:val="00FB2BF2"/>
    <w:rsid w:val="00FB3040"/>
    <w:rsid w:val="00FB3127"/>
    <w:rsid w:val="00FB3157"/>
    <w:rsid w:val="00FB43A3"/>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2FDA"/>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0618061">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87824569">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2F6D3B-DA60-46D2-93CE-A942DA3E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PC</cp:lastModifiedBy>
  <cp:revision>27</cp:revision>
  <cp:lastPrinted>2025-05-16T13:30:00Z</cp:lastPrinted>
  <dcterms:created xsi:type="dcterms:W3CDTF">2025-05-17T06:20:00Z</dcterms:created>
  <dcterms:modified xsi:type="dcterms:W3CDTF">2025-07-29T16:27:00Z</dcterms:modified>
</cp:coreProperties>
</file>