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5C35" w14:textId="3BE96D4A" w:rsidR="00CD47A6" w:rsidRDefault="00CD47A6" w:rsidP="003E669E">
      <w:pPr>
        <w:widowControl w:val="0"/>
        <w:spacing w:before="120" w:after="120"/>
        <w:ind w:firstLine="0"/>
        <w:jc w:val="center"/>
        <w:rPr>
          <w:b/>
          <w:bCs/>
          <w:sz w:val="26"/>
          <w:szCs w:val="26"/>
        </w:rPr>
      </w:pPr>
      <w:r>
        <w:rPr>
          <w:b/>
          <w:bCs/>
          <w:sz w:val="26"/>
          <w:szCs w:val="26"/>
        </w:rPr>
        <w:t>CHƯƠNG III</w:t>
      </w:r>
    </w:p>
    <w:p w14:paraId="3162E517" w14:textId="10E3135C" w:rsidR="00CD47A6" w:rsidRDefault="00CD47A6" w:rsidP="003E669E">
      <w:pPr>
        <w:widowControl w:val="0"/>
        <w:spacing w:before="120" w:after="120"/>
        <w:ind w:firstLine="0"/>
        <w:jc w:val="center"/>
        <w:rPr>
          <w:b/>
          <w:bCs/>
          <w:sz w:val="26"/>
          <w:szCs w:val="26"/>
        </w:rPr>
      </w:pPr>
      <w:r>
        <w:rPr>
          <w:b/>
          <w:bCs/>
          <w:sz w:val="26"/>
          <w:szCs w:val="26"/>
        </w:rPr>
        <w:t xml:space="preserve">TIÊU CHUẨN ĐÁNH </w:t>
      </w:r>
      <w:r w:rsidR="0058579D">
        <w:rPr>
          <w:b/>
          <w:bCs/>
          <w:sz w:val="26"/>
          <w:szCs w:val="26"/>
        </w:rPr>
        <w:t>E-HSDT</w:t>
      </w:r>
    </w:p>
    <w:p w14:paraId="19E7F9DD" w14:textId="77777777" w:rsidR="00E82001" w:rsidRPr="0058579D" w:rsidRDefault="00E82001" w:rsidP="00E82001">
      <w:pPr>
        <w:spacing w:before="120" w:after="120"/>
        <w:ind w:firstLine="0"/>
        <w:rPr>
          <w:rFonts w:eastAsia="MS Mincho"/>
          <w:b/>
          <w:sz w:val="28"/>
          <w:szCs w:val="28"/>
          <w:lang w:eastAsia="vi-VN"/>
        </w:rPr>
      </w:pPr>
      <w:r w:rsidRPr="0058579D">
        <w:rPr>
          <w:b/>
          <w:bCs/>
          <w:sz w:val="28"/>
          <w:szCs w:val="28"/>
          <w:lang w:val="vi-VN"/>
        </w:rPr>
        <w:t xml:space="preserve">Mục </w:t>
      </w:r>
      <w:r w:rsidRPr="0058579D">
        <w:rPr>
          <w:b/>
          <w:bCs/>
          <w:sz w:val="28"/>
          <w:szCs w:val="28"/>
          <w:lang w:val="pl-PL"/>
        </w:rPr>
        <w:t>3</w:t>
      </w:r>
      <w:r w:rsidRPr="0058579D">
        <w:rPr>
          <w:b/>
          <w:bCs/>
          <w:sz w:val="28"/>
          <w:szCs w:val="28"/>
          <w:lang w:val="vi-VN"/>
        </w:rPr>
        <w:t>. Tiêu chuẩn đánh giá về kỹ thuật</w:t>
      </w:r>
      <w:r w:rsidRPr="0058579D">
        <w:rPr>
          <w:rFonts w:eastAsia="MS Mincho"/>
          <w:b/>
          <w:sz w:val="28"/>
          <w:szCs w:val="28"/>
          <w:lang w:val="vi-VN" w:eastAsia="vi-VN"/>
        </w:rPr>
        <w:t xml:space="preserve"> </w:t>
      </w:r>
    </w:p>
    <w:p w14:paraId="736961BB" w14:textId="5B7AA2A2" w:rsidR="00E82001" w:rsidRPr="00B57A26" w:rsidRDefault="00E82001" w:rsidP="00E82001">
      <w:pPr>
        <w:spacing w:before="120" w:after="120"/>
        <w:ind w:firstLine="0"/>
        <w:rPr>
          <w:b/>
          <w:iCs/>
          <w:sz w:val="28"/>
          <w:szCs w:val="28"/>
        </w:rPr>
      </w:pPr>
      <w:r w:rsidRPr="0058579D">
        <w:rPr>
          <w:b/>
          <w:sz w:val="28"/>
          <w:szCs w:val="28"/>
          <w:lang w:val="es-ES"/>
        </w:rPr>
        <w:t xml:space="preserve">3.1. Đánh giá theo </w:t>
      </w:r>
      <w:r w:rsidRPr="0058579D">
        <w:rPr>
          <w:b/>
          <w:iCs/>
          <w:sz w:val="28"/>
          <w:szCs w:val="28"/>
          <w:lang w:val="vi-VN"/>
        </w:rPr>
        <w:t>phương pháp chấm điểm</w:t>
      </w:r>
    </w:p>
    <w:p w14:paraId="68E83C23" w14:textId="3A64CB9F" w:rsidR="00B57A26" w:rsidRDefault="00B57A26" w:rsidP="00B57A26">
      <w:pPr>
        <w:spacing w:before="120" w:after="120" w:line="264" w:lineRule="auto"/>
        <w:rPr>
          <w:sz w:val="28"/>
          <w:szCs w:val="28"/>
          <w:lang w:val="es-ES"/>
        </w:rPr>
      </w:pPr>
      <w:r>
        <w:rPr>
          <w:sz w:val="28"/>
          <w:szCs w:val="28"/>
          <w:lang w:val="vi-VN"/>
        </w:rPr>
        <w:t>Sử dụng thang điểm 100 để xây dựng tiêu chuẩn đánh giá về kỹ thuật</w:t>
      </w:r>
      <w:r>
        <w:rPr>
          <w:sz w:val="28"/>
          <w:szCs w:val="28"/>
          <w:lang w:val="es-ES"/>
        </w:rPr>
        <w:t>. E-HSDT có tổng số điểm cũng như số điểm của từng nội dung</w:t>
      </w:r>
      <w:r w:rsidR="00806C22">
        <w:rPr>
          <w:sz w:val="28"/>
          <w:szCs w:val="28"/>
          <w:lang w:val="es-ES"/>
        </w:rPr>
        <w:t xml:space="preserve"> </w:t>
      </w:r>
      <w:r>
        <w:rPr>
          <w:sz w:val="28"/>
          <w:szCs w:val="28"/>
          <w:lang w:val="es-ES"/>
        </w:rPr>
        <w:t xml:space="preserve">có yêu cầu bằng hoặc vượt mức điểm yêu cầu tối thiểu sẽ được đánh giá là đạt yêu cầu về kỹ thuật và được tiếp tục xem xét về tài chính. </w:t>
      </w:r>
    </w:p>
    <w:p w14:paraId="3057F244" w14:textId="77777777" w:rsidR="00B57A26" w:rsidRDefault="00B57A26" w:rsidP="00B57A26">
      <w:pPr>
        <w:spacing w:before="120" w:after="120" w:line="264" w:lineRule="auto"/>
        <w:rPr>
          <w:sz w:val="28"/>
          <w:szCs w:val="28"/>
          <w:lang w:val="es-ES"/>
        </w:rPr>
      </w:pPr>
      <w:r>
        <w:rPr>
          <w:sz w:val="28"/>
          <w:szCs w:val="28"/>
          <w:lang w:val="es-ES"/>
        </w:rPr>
        <w:t>Ngược lại, nếu có tổng điểm kỹ thuật hoặc có 1 tiêu chí không đạt điểm tối thiểu theo yêu cầu thì sẽ bị đánh giá không đạt yêu cầu về kỹ thuật và không được tiếp tục xem xét về tài chính</w:t>
      </w:r>
    </w:p>
    <w:p w14:paraId="5A3CFBC4" w14:textId="77777777" w:rsidR="00E82001" w:rsidRPr="0058579D" w:rsidRDefault="00E82001" w:rsidP="00B57A26">
      <w:pPr>
        <w:widowControl w:val="0"/>
        <w:spacing w:after="120"/>
        <w:rPr>
          <w:bCs/>
          <w:iCs/>
          <w:sz w:val="28"/>
          <w:szCs w:val="28"/>
        </w:rPr>
      </w:pPr>
      <w:r w:rsidRPr="0058579D">
        <w:rPr>
          <w:bCs/>
          <w:iCs/>
          <w:sz w:val="28"/>
          <w:szCs w:val="28"/>
        </w:rPr>
        <w:t>Tiêu chuẩn đánh giá về kỹ thuật chi tiết E-HSDT như sau:</w:t>
      </w:r>
    </w:p>
    <w:tbl>
      <w:tblPr>
        <w:tblW w:w="92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6605"/>
        <w:gridCol w:w="1140"/>
        <w:gridCol w:w="992"/>
        <w:gridCol w:w="7"/>
      </w:tblGrid>
      <w:tr w:rsidR="005571A8" w:rsidRPr="00E82001" w14:paraId="5023B576" w14:textId="77777777" w:rsidTr="005571A8">
        <w:trPr>
          <w:trHeight w:val="260"/>
          <w:tblHeader/>
        </w:trPr>
        <w:tc>
          <w:tcPr>
            <w:tcW w:w="483" w:type="dxa"/>
            <w:vMerge w:val="restart"/>
            <w:noWrap/>
            <w:vAlign w:val="center"/>
            <w:hideMark/>
          </w:tcPr>
          <w:p w14:paraId="4141915F"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TT</w:t>
            </w:r>
          </w:p>
        </w:tc>
        <w:tc>
          <w:tcPr>
            <w:tcW w:w="6605" w:type="dxa"/>
            <w:vMerge w:val="restart"/>
            <w:vAlign w:val="center"/>
            <w:hideMark/>
          </w:tcPr>
          <w:p w14:paraId="0B72C993"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NỘI DUNG ĐÁNH GIÁ</w:t>
            </w:r>
          </w:p>
        </w:tc>
        <w:tc>
          <w:tcPr>
            <w:tcW w:w="2139" w:type="dxa"/>
            <w:gridSpan w:val="3"/>
            <w:vAlign w:val="center"/>
            <w:hideMark/>
          </w:tcPr>
          <w:p w14:paraId="4DABBAA2"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 xml:space="preserve">Mức điểm quy định </w:t>
            </w:r>
          </w:p>
        </w:tc>
      </w:tr>
      <w:tr w:rsidR="005571A8" w:rsidRPr="00E82001" w14:paraId="21B80A69" w14:textId="77777777" w:rsidTr="005571A8">
        <w:trPr>
          <w:gridAfter w:val="1"/>
          <w:wAfter w:w="7" w:type="dxa"/>
          <w:trHeight w:val="260"/>
          <w:tblHeader/>
        </w:trPr>
        <w:tc>
          <w:tcPr>
            <w:tcW w:w="483" w:type="dxa"/>
            <w:vMerge/>
            <w:vAlign w:val="center"/>
            <w:hideMark/>
          </w:tcPr>
          <w:p w14:paraId="04F55D31" w14:textId="77777777" w:rsidR="005571A8" w:rsidRPr="00E82001" w:rsidRDefault="005571A8" w:rsidP="00E82001">
            <w:pPr>
              <w:spacing w:before="0" w:after="0" w:line="240" w:lineRule="auto"/>
              <w:ind w:firstLine="0"/>
              <w:jc w:val="left"/>
              <w:rPr>
                <w:rFonts w:eastAsia="Times New Roman"/>
                <w:b/>
                <w:bCs/>
                <w:color w:val="000000"/>
                <w:sz w:val="20"/>
                <w:szCs w:val="20"/>
                <w:lang w:val="en-BS" w:eastAsia="en-BS"/>
              </w:rPr>
            </w:pPr>
          </w:p>
        </w:tc>
        <w:tc>
          <w:tcPr>
            <w:tcW w:w="6605" w:type="dxa"/>
            <w:vMerge/>
            <w:vAlign w:val="center"/>
            <w:hideMark/>
          </w:tcPr>
          <w:p w14:paraId="5404D4CD" w14:textId="77777777" w:rsidR="005571A8" w:rsidRPr="00E82001" w:rsidRDefault="005571A8" w:rsidP="00E82001">
            <w:pPr>
              <w:spacing w:before="0" w:after="0" w:line="240" w:lineRule="auto"/>
              <w:ind w:firstLine="0"/>
              <w:jc w:val="left"/>
              <w:rPr>
                <w:rFonts w:eastAsia="Times New Roman"/>
                <w:b/>
                <w:bCs/>
                <w:color w:val="000000"/>
                <w:sz w:val="20"/>
                <w:szCs w:val="20"/>
                <w:lang w:val="en-BS" w:eastAsia="en-BS"/>
              </w:rPr>
            </w:pPr>
          </w:p>
        </w:tc>
        <w:tc>
          <w:tcPr>
            <w:tcW w:w="1140" w:type="dxa"/>
            <w:vAlign w:val="center"/>
            <w:hideMark/>
          </w:tcPr>
          <w:p w14:paraId="5864988F"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Tối đa</w:t>
            </w:r>
          </w:p>
        </w:tc>
        <w:tc>
          <w:tcPr>
            <w:tcW w:w="992" w:type="dxa"/>
            <w:vAlign w:val="center"/>
            <w:hideMark/>
          </w:tcPr>
          <w:p w14:paraId="263D88DB"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Tối thiểu</w:t>
            </w:r>
          </w:p>
        </w:tc>
      </w:tr>
      <w:tr w:rsidR="005571A8" w:rsidRPr="00E82001" w14:paraId="686975A9" w14:textId="77777777" w:rsidTr="005571A8">
        <w:trPr>
          <w:gridAfter w:val="1"/>
          <w:wAfter w:w="7" w:type="dxa"/>
          <w:trHeight w:val="260"/>
        </w:trPr>
        <w:tc>
          <w:tcPr>
            <w:tcW w:w="483" w:type="dxa"/>
            <w:noWrap/>
            <w:vAlign w:val="center"/>
            <w:hideMark/>
          </w:tcPr>
          <w:p w14:paraId="2C74113F"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A</w:t>
            </w:r>
          </w:p>
        </w:tc>
        <w:tc>
          <w:tcPr>
            <w:tcW w:w="6605" w:type="dxa"/>
            <w:vAlign w:val="center"/>
            <w:hideMark/>
          </w:tcPr>
          <w:p w14:paraId="7BC67314"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Năng lực của đơn vị tham gia dự thầu</w:t>
            </w:r>
          </w:p>
        </w:tc>
        <w:tc>
          <w:tcPr>
            <w:tcW w:w="1140" w:type="dxa"/>
            <w:noWrap/>
            <w:vAlign w:val="center"/>
            <w:hideMark/>
          </w:tcPr>
          <w:p w14:paraId="0739B444"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35</w:t>
            </w:r>
          </w:p>
        </w:tc>
        <w:tc>
          <w:tcPr>
            <w:tcW w:w="992" w:type="dxa"/>
            <w:noWrap/>
            <w:vAlign w:val="center"/>
            <w:hideMark/>
          </w:tcPr>
          <w:p w14:paraId="4BC53AB1"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24,5</w:t>
            </w:r>
          </w:p>
        </w:tc>
      </w:tr>
      <w:tr w:rsidR="005571A8" w:rsidRPr="00E82001" w14:paraId="7A0B58EF" w14:textId="77777777" w:rsidTr="005571A8">
        <w:trPr>
          <w:gridAfter w:val="1"/>
          <w:wAfter w:w="7" w:type="dxa"/>
          <w:trHeight w:val="260"/>
        </w:trPr>
        <w:tc>
          <w:tcPr>
            <w:tcW w:w="483" w:type="dxa"/>
            <w:noWrap/>
            <w:vAlign w:val="center"/>
            <w:hideMark/>
          </w:tcPr>
          <w:p w14:paraId="30D3BAAC"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w:t>
            </w:r>
          </w:p>
        </w:tc>
        <w:tc>
          <w:tcPr>
            <w:tcW w:w="6605" w:type="dxa"/>
            <w:vAlign w:val="center"/>
            <w:hideMark/>
          </w:tcPr>
          <w:p w14:paraId="45AD3000"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Năng lực tài chính</w:t>
            </w:r>
          </w:p>
        </w:tc>
        <w:tc>
          <w:tcPr>
            <w:tcW w:w="1140" w:type="dxa"/>
            <w:vAlign w:val="center"/>
            <w:hideMark/>
          </w:tcPr>
          <w:p w14:paraId="20174FD6"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16</w:t>
            </w:r>
          </w:p>
        </w:tc>
        <w:tc>
          <w:tcPr>
            <w:tcW w:w="992" w:type="dxa"/>
            <w:vAlign w:val="center"/>
            <w:hideMark/>
          </w:tcPr>
          <w:p w14:paraId="395E846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B089EE3" w14:textId="77777777" w:rsidTr="005571A8">
        <w:trPr>
          <w:gridAfter w:val="1"/>
          <w:wAfter w:w="7" w:type="dxa"/>
          <w:trHeight w:val="514"/>
        </w:trPr>
        <w:tc>
          <w:tcPr>
            <w:tcW w:w="483" w:type="dxa"/>
            <w:vMerge w:val="restart"/>
            <w:noWrap/>
            <w:vAlign w:val="center"/>
            <w:hideMark/>
          </w:tcPr>
          <w:p w14:paraId="205FB50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1.1</w:t>
            </w:r>
          </w:p>
        </w:tc>
        <w:tc>
          <w:tcPr>
            <w:tcW w:w="6605" w:type="dxa"/>
            <w:vAlign w:val="center"/>
            <w:hideMark/>
          </w:tcPr>
          <w:p w14:paraId="12B065B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Chỉ tiêu tổng phí bảo hiểm trên vốn chủ sở hữu (TPTV) của năm gần nhất (31/12/2024)</w:t>
            </w:r>
          </w:p>
        </w:tc>
        <w:tc>
          <w:tcPr>
            <w:tcW w:w="1140" w:type="dxa"/>
            <w:noWrap/>
            <w:vAlign w:val="center"/>
            <w:hideMark/>
          </w:tcPr>
          <w:p w14:paraId="143C1D9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6146FA9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0DAB25C" w14:textId="77777777" w:rsidTr="005571A8">
        <w:trPr>
          <w:gridAfter w:val="1"/>
          <w:wAfter w:w="7" w:type="dxa"/>
          <w:trHeight w:val="260"/>
        </w:trPr>
        <w:tc>
          <w:tcPr>
            <w:tcW w:w="483" w:type="dxa"/>
            <w:vMerge/>
            <w:vAlign w:val="center"/>
            <w:hideMark/>
          </w:tcPr>
          <w:p w14:paraId="14C46C7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E81F0C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TPTV &gt; 500 %</w:t>
            </w:r>
          </w:p>
        </w:tc>
        <w:tc>
          <w:tcPr>
            <w:tcW w:w="1140" w:type="dxa"/>
            <w:noWrap/>
            <w:vAlign w:val="center"/>
            <w:hideMark/>
          </w:tcPr>
          <w:p w14:paraId="69FE596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5DB7D7B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2395396" w14:textId="77777777" w:rsidTr="005571A8">
        <w:trPr>
          <w:gridAfter w:val="1"/>
          <w:wAfter w:w="7" w:type="dxa"/>
          <w:trHeight w:val="260"/>
        </w:trPr>
        <w:tc>
          <w:tcPr>
            <w:tcW w:w="483" w:type="dxa"/>
            <w:vMerge/>
            <w:vAlign w:val="center"/>
            <w:hideMark/>
          </w:tcPr>
          <w:p w14:paraId="10F9667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ADBA9A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350 %  &lt; TPTV ≤  500%</w:t>
            </w:r>
          </w:p>
        </w:tc>
        <w:tc>
          <w:tcPr>
            <w:tcW w:w="1140" w:type="dxa"/>
            <w:noWrap/>
            <w:vAlign w:val="center"/>
            <w:hideMark/>
          </w:tcPr>
          <w:p w14:paraId="6807889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0410C3E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5B31BED" w14:textId="77777777" w:rsidTr="005571A8">
        <w:trPr>
          <w:gridAfter w:val="1"/>
          <w:wAfter w:w="7" w:type="dxa"/>
          <w:trHeight w:val="260"/>
        </w:trPr>
        <w:tc>
          <w:tcPr>
            <w:tcW w:w="483" w:type="dxa"/>
            <w:vMerge/>
            <w:vAlign w:val="center"/>
            <w:hideMark/>
          </w:tcPr>
          <w:p w14:paraId="3C4857F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E637A98"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250 %  &lt; TPTV ≤  350%  </w:t>
            </w:r>
          </w:p>
        </w:tc>
        <w:tc>
          <w:tcPr>
            <w:tcW w:w="1140" w:type="dxa"/>
            <w:noWrap/>
            <w:vAlign w:val="center"/>
            <w:hideMark/>
          </w:tcPr>
          <w:p w14:paraId="0962E73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324D2C8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2E304C9" w14:textId="77777777" w:rsidTr="005571A8">
        <w:trPr>
          <w:gridAfter w:val="1"/>
          <w:wAfter w:w="7" w:type="dxa"/>
          <w:trHeight w:val="260"/>
        </w:trPr>
        <w:tc>
          <w:tcPr>
            <w:tcW w:w="483" w:type="dxa"/>
            <w:vMerge/>
            <w:vAlign w:val="center"/>
            <w:hideMark/>
          </w:tcPr>
          <w:p w14:paraId="534332D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402DAA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TPTV ≤  250%</w:t>
            </w:r>
          </w:p>
        </w:tc>
        <w:tc>
          <w:tcPr>
            <w:tcW w:w="1140" w:type="dxa"/>
            <w:noWrap/>
            <w:vAlign w:val="center"/>
            <w:hideMark/>
          </w:tcPr>
          <w:p w14:paraId="0C8AB2AD" w14:textId="77777777" w:rsidR="005571A8" w:rsidRPr="00E82001" w:rsidRDefault="005571A8" w:rsidP="00E82001">
            <w:pPr>
              <w:spacing w:before="0" w:after="0" w:line="240" w:lineRule="auto"/>
              <w:ind w:firstLine="0"/>
              <w:jc w:val="center"/>
              <w:rPr>
                <w:rFonts w:eastAsia="Times New Roman"/>
                <w:color w:val="FF0000"/>
                <w:sz w:val="20"/>
                <w:szCs w:val="20"/>
                <w:lang w:val="en-BS" w:eastAsia="en-BS"/>
              </w:rPr>
            </w:pPr>
            <w:r w:rsidRPr="00E82001">
              <w:rPr>
                <w:rFonts w:eastAsia="Times New Roman"/>
                <w:color w:val="FF0000"/>
                <w:sz w:val="20"/>
                <w:szCs w:val="20"/>
                <w:lang w:val="en-BS" w:eastAsia="en-BS"/>
              </w:rPr>
              <w:t>3</w:t>
            </w:r>
          </w:p>
        </w:tc>
        <w:tc>
          <w:tcPr>
            <w:tcW w:w="992" w:type="dxa"/>
            <w:noWrap/>
            <w:vAlign w:val="center"/>
            <w:hideMark/>
          </w:tcPr>
          <w:p w14:paraId="3FF55C4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BC0BF5D" w14:textId="77777777" w:rsidTr="005571A8">
        <w:trPr>
          <w:gridAfter w:val="1"/>
          <w:wAfter w:w="7" w:type="dxa"/>
          <w:trHeight w:val="767"/>
        </w:trPr>
        <w:tc>
          <w:tcPr>
            <w:tcW w:w="483" w:type="dxa"/>
            <w:vMerge/>
            <w:vAlign w:val="center"/>
            <w:hideMark/>
          </w:tcPr>
          <w:p w14:paraId="1A3B74C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5FCB7E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Trường hợp liên danh: TPTV sử dụng để chấm điểm được tính bằng Tổng doanh thu của từng thành viên liên danh x Tỷ lệ trong liên danh</w:t>
            </w:r>
          </w:p>
        </w:tc>
        <w:tc>
          <w:tcPr>
            <w:tcW w:w="1140" w:type="dxa"/>
            <w:noWrap/>
            <w:vAlign w:val="center"/>
            <w:hideMark/>
          </w:tcPr>
          <w:p w14:paraId="7B274A0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2D4F717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0B6C98E" w14:textId="77777777" w:rsidTr="005571A8">
        <w:trPr>
          <w:gridAfter w:val="1"/>
          <w:wAfter w:w="7" w:type="dxa"/>
          <w:trHeight w:val="514"/>
        </w:trPr>
        <w:tc>
          <w:tcPr>
            <w:tcW w:w="483" w:type="dxa"/>
            <w:vMerge w:val="restart"/>
            <w:noWrap/>
            <w:vAlign w:val="center"/>
            <w:hideMark/>
          </w:tcPr>
          <w:p w14:paraId="0C7A4A8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1.2</w:t>
            </w:r>
          </w:p>
        </w:tc>
        <w:tc>
          <w:tcPr>
            <w:tcW w:w="6605" w:type="dxa"/>
            <w:vAlign w:val="center"/>
            <w:hideMark/>
          </w:tcPr>
          <w:p w14:paraId="4A89B43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Lợi nhuận sau thuế thu nhập doanh nghiệp của năm tài chính gần nhất (31/12/2024)</w:t>
            </w:r>
          </w:p>
        </w:tc>
        <w:tc>
          <w:tcPr>
            <w:tcW w:w="1140" w:type="dxa"/>
            <w:noWrap/>
            <w:vAlign w:val="center"/>
            <w:hideMark/>
          </w:tcPr>
          <w:p w14:paraId="1FD2C0E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733E1BA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0875303" w14:textId="77777777" w:rsidTr="005571A8">
        <w:trPr>
          <w:gridAfter w:val="1"/>
          <w:wAfter w:w="7" w:type="dxa"/>
          <w:trHeight w:val="260"/>
        </w:trPr>
        <w:tc>
          <w:tcPr>
            <w:tcW w:w="483" w:type="dxa"/>
            <w:vMerge/>
            <w:vAlign w:val="center"/>
            <w:hideMark/>
          </w:tcPr>
          <w:p w14:paraId="6F5F0CF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C80A13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Dưới 50 tỷ đồng</w:t>
            </w:r>
          </w:p>
        </w:tc>
        <w:tc>
          <w:tcPr>
            <w:tcW w:w="1140" w:type="dxa"/>
            <w:noWrap/>
            <w:vAlign w:val="center"/>
            <w:hideMark/>
          </w:tcPr>
          <w:p w14:paraId="5DB68EC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3F905E8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57A1067" w14:textId="77777777" w:rsidTr="005571A8">
        <w:trPr>
          <w:gridAfter w:val="1"/>
          <w:wAfter w:w="7" w:type="dxa"/>
          <w:trHeight w:val="260"/>
        </w:trPr>
        <w:tc>
          <w:tcPr>
            <w:tcW w:w="483" w:type="dxa"/>
            <w:vMerge/>
            <w:vAlign w:val="center"/>
            <w:hideMark/>
          </w:tcPr>
          <w:p w14:paraId="0288582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3A9D31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Từ 50 tỷ đồng đến dưới 150 tỷ đồng</w:t>
            </w:r>
          </w:p>
        </w:tc>
        <w:tc>
          <w:tcPr>
            <w:tcW w:w="1140" w:type="dxa"/>
            <w:noWrap/>
            <w:vAlign w:val="center"/>
            <w:hideMark/>
          </w:tcPr>
          <w:p w14:paraId="6514D34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3,5</w:t>
            </w:r>
          </w:p>
        </w:tc>
        <w:tc>
          <w:tcPr>
            <w:tcW w:w="992" w:type="dxa"/>
            <w:noWrap/>
            <w:vAlign w:val="center"/>
            <w:hideMark/>
          </w:tcPr>
          <w:p w14:paraId="6AFB4B0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0D50614" w14:textId="77777777" w:rsidTr="005571A8">
        <w:trPr>
          <w:gridAfter w:val="1"/>
          <w:wAfter w:w="7" w:type="dxa"/>
          <w:trHeight w:val="260"/>
        </w:trPr>
        <w:tc>
          <w:tcPr>
            <w:tcW w:w="483" w:type="dxa"/>
            <w:vMerge/>
            <w:vAlign w:val="center"/>
            <w:hideMark/>
          </w:tcPr>
          <w:p w14:paraId="76D4168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1724F4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Từ 150 tỷ đồng trở lên</w:t>
            </w:r>
          </w:p>
        </w:tc>
        <w:tc>
          <w:tcPr>
            <w:tcW w:w="1140" w:type="dxa"/>
            <w:noWrap/>
            <w:vAlign w:val="center"/>
            <w:hideMark/>
          </w:tcPr>
          <w:p w14:paraId="595937C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4EBDC25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73A72A2" w14:textId="77777777" w:rsidTr="005571A8">
        <w:trPr>
          <w:gridAfter w:val="1"/>
          <w:wAfter w:w="7" w:type="dxa"/>
          <w:trHeight w:val="767"/>
        </w:trPr>
        <w:tc>
          <w:tcPr>
            <w:tcW w:w="483" w:type="dxa"/>
            <w:vMerge/>
            <w:vAlign w:val="center"/>
            <w:hideMark/>
          </w:tcPr>
          <w:p w14:paraId="675706E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noWrap/>
            <w:vAlign w:val="center"/>
            <w:hideMark/>
          </w:tcPr>
          <w:p w14:paraId="10AFC8D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Trong trường hợp liên danh: Lợi nhuận kinh doanh bảo hiểm sử dụng để chấm điểm được tính bằng Tổng lợi nhuận kinh doanh bảo hiểm của từng thành viên liên danh x Tỷ lệ trong liên danh</w:t>
            </w:r>
          </w:p>
        </w:tc>
        <w:tc>
          <w:tcPr>
            <w:tcW w:w="1140" w:type="dxa"/>
            <w:noWrap/>
            <w:vAlign w:val="center"/>
            <w:hideMark/>
          </w:tcPr>
          <w:p w14:paraId="42B9D26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6DC9868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9AA6F70" w14:textId="77777777" w:rsidTr="005571A8">
        <w:trPr>
          <w:gridAfter w:val="1"/>
          <w:wAfter w:w="7" w:type="dxa"/>
          <w:trHeight w:val="514"/>
        </w:trPr>
        <w:tc>
          <w:tcPr>
            <w:tcW w:w="483" w:type="dxa"/>
            <w:vMerge w:val="restart"/>
            <w:noWrap/>
            <w:vAlign w:val="center"/>
            <w:hideMark/>
          </w:tcPr>
          <w:p w14:paraId="484C944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1.3</w:t>
            </w:r>
          </w:p>
        </w:tc>
        <w:tc>
          <w:tcPr>
            <w:tcW w:w="6605" w:type="dxa"/>
            <w:noWrap/>
            <w:vAlign w:val="center"/>
            <w:hideMark/>
          </w:tcPr>
          <w:p w14:paraId="3CE1696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Qũy dự phòng bồi thường bảo hiểm gốc và nhận tái bảo hiểm tại thời điểm cuối năm của năm tài chính gần nhất ( 31/12/2024)</w:t>
            </w:r>
          </w:p>
        </w:tc>
        <w:tc>
          <w:tcPr>
            <w:tcW w:w="1140" w:type="dxa"/>
            <w:noWrap/>
            <w:vAlign w:val="center"/>
            <w:hideMark/>
          </w:tcPr>
          <w:p w14:paraId="2E9610D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4E11530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F1861F4" w14:textId="77777777" w:rsidTr="005571A8">
        <w:trPr>
          <w:gridAfter w:val="1"/>
          <w:wAfter w:w="7" w:type="dxa"/>
          <w:trHeight w:val="260"/>
        </w:trPr>
        <w:tc>
          <w:tcPr>
            <w:tcW w:w="483" w:type="dxa"/>
            <w:vMerge/>
            <w:vAlign w:val="center"/>
            <w:hideMark/>
          </w:tcPr>
          <w:p w14:paraId="6A81CAE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051774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Dưới 350  tỷ đồng</w:t>
            </w:r>
          </w:p>
        </w:tc>
        <w:tc>
          <w:tcPr>
            <w:tcW w:w="1140" w:type="dxa"/>
            <w:noWrap/>
            <w:vAlign w:val="center"/>
            <w:hideMark/>
          </w:tcPr>
          <w:p w14:paraId="205AA31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502F3BD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6DEE515" w14:textId="77777777" w:rsidTr="005571A8">
        <w:trPr>
          <w:gridAfter w:val="1"/>
          <w:wAfter w:w="7" w:type="dxa"/>
          <w:trHeight w:val="458"/>
        </w:trPr>
        <w:tc>
          <w:tcPr>
            <w:tcW w:w="483" w:type="dxa"/>
            <w:vMerge/>
            <w:vAlign w:val="center"/>
            <w:hideMark/>
          </w:tcPr>
          <w:p w14:paraId="2572B13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Merge w:val="restart"/>
            <w:vAlign w:val="center"/>
            <w:hideMark/>
          </w:tcPr>
          <w:p w14:paraId="3C059A8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Từ  350 tỷ đồng đến dưới 500 tỷ đồng</w:t>
            </w:r>
          </w:p>
        </w:tc>
        <w:tc>
          <w:tcPr>
            <w:tcW w:w="1140" w:type="dxa"/>
            <w:vMerge w:val="restart"/>
            <w:noWrap/>
            <w:vAlign w:val="center"/>
            <w:hideMark/>
          </w:tcPr>
          <w:p w14:paraId="3E06A13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3,5</w:t>
            </w:r>
          </w:p>
        </w:tc>
        <w:tc>
          <w:tcPr>
            <w:tcW w:w="992" w:type="dxa"/>
            <w:vMerge w:val="restart"/>
            <w:noWrap/>
            <w:vAlign w:val="center"/>
            <w:hideMark/>
          </w:tcPr>
          <w:p w14:paraId="1F64535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3BEF015" w14:textId="77777777" w:rsidTr="005571A8">
        <w:trPr>
          <w:gridAfter w:val="1"/>
          <w:wAfter w:w="7" w:type="dxa"/>
          <w:trHeight w:val="458"/>
        </w:trPr>
        <w:tc>
          <w:tcPr>
            <w:tcW w:w="483" w:type="dxa"/>
            <w:vMerge/>
            <w:vAlign w:val="center"/>
            <w:hideMark/>
          </w:tcPr>
          <w:p w14:paraId="10074FB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Merge/>
            <w:vAlign w:val="center"/>
            <w:hideMark/>
          </w:tcPr>
          <w:p w14:paraId="0389E75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1140" w:type="dxa"/>
            <w:vMerge/>
            <w:vAlign w:val="center"/>
            <w:hideMark/>
          </w:tcPr>
          <w:p w14:paraId="5C7CAF7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992" w:type="dxa"/>
            <w:vMerge/>
            <w:vAlign w:val="center"/>
            <w:hideMark/>
          </w:tcPr>
          <w:p w14:paraId="3665928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r>
      <w:tr w:rsidR="005571A8" w:rsidRPr="00E82001" w14:paraId="76D634E6" w14:textId="77777777" w:rsidTr="005571A8">
        <w:trPr>
          <w:gridAfter w:val="1"/>
          <w:wAfter w:w="7" w:type="dxa"/>
          <w:trHeight w:val="260"/>
        </w:trPr>
        <w:tc>
          <w:tcPr>
            <w:tcW w:w="483" w:type="dxa"/>
            <w:vMerge/>
            <w:vAlign w:val="center"/>
            <w:hideMark/>
          </w:tcPr>
          <w:p w14:paraId="5F0D447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B07BC0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Từ 500 tỷ đồng trở lên</w:t>
            </w:r>
          </w:p>
        </w:tc>
        <w:tc>
          <w:tcPr>
            <w:tcW w:w="1140" w:type="dxa"/>
            <w:noWrap/>
            <w:vAlign w:val="center"/>
            <w:hideMark/>
          </w:tcPr>
          <w:p w14:paraId="12C63B7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59E4A1B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E58E00C" w14:textId="77777777" w:rsidTr="005571A8">
        <w:trPr>
          <w:gridAfter w:val="1"/>
          <w:wAfter w:w="7" w:type="dxa"/>
          <w:trHeight w:val="1020"/>
        </w:trPr>
        <w:tc>
          <w:tcPr>
            <w:tcW w:w="483" w:type="dxa"/>
            <w:vMerge/>
            <w:vAlign w:val="center"/>
            <w:hideMark/>
          </w:tcPr>
          <w:p w14:paraId="12B8563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4D03CC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Trong trường hợp liên danh: Quỹ dự phòng bồi thường bảo hiểm gốc và nhận tái bảo hiểm sử dụng để chấm điểm được tính bằng Tổng Quỹ dự phòng bồi thường bảo hiểm gốc và nhận tái bảo hiểm của từng thành viên liên danh  x Tỷ lệ liên trong danh</w:t>
            </w:r>
          </w:p>
        </w:tc>
        <w:tc>
          <w:tcPr>
            <w:tcW w:w="1140" w:type="dxa"/>
            <w:noWrap/>
            <w:vAlign w:val="center"/>
            <w:hideMark/>
          </w:tcPr>
          <w:p w14:paraId="03B9162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6E93D14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B6B1419" w14:textId="77777777" w:rsidTr="005571A8">
        <w:trPr>
          <w:gridAfter w:val="1"/>
          <w:wAfter w:w="7" w:type="dxa"/>
          <w:trHeight w:val="514"/>
        </w:trPr>
        <w:tc>
          <w:tcPr>
            <w:tcW w:w="483" w:type="dxa"/>
            <w:vMerge w:val="restart"/>
            <w:vAlign w:val="center"/>
            <w:hideMark/>
          </w:tcPr>
          <w:p w14:paraId="4298156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1.4</w:t>
            </w:r>
          </w:p>
        </w:tc>
        <w:tc>
          <w:tcPr>
            <w:tcW w:w="6605" w:type="dxa"/>
            <w:vAlign w:val="center"/>
            <w:hideMark/>
          </w:tcPr>
          <w:p w14:paraId="5F7A29F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Tỷ suất lợi nhuận sau thuế trên vốn chủ sở hữu (ROE) bình quân 03 năm (2022, 2023, 2024)</w:t>
            </w:r>
          </w:p>
        </w:tc>
        <w:tc>
          <w:tcPr>
            <w:tcW w:w="1140" w:type="dxa"/>
            <w:noWrap/>
            <w:vAlign w:val="center"/>
            <w:hideMark/>
          </w:tcPr>
          <w:p w14:paraId="6CA809B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0589CBC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7BE3A1F" w14:textId="77777777" w:rsidTr="005571A8">
        <w:trPr>
          <w:gridAfter w:val="1"/>
          <w:wAfter w:w="7" w:type="dxa"/>
          <w:trHeight w:val="260"/>
        </w:trPr>
        <w:tc>
          <w:tcPr>
            <w:tcW w:w="483" w:type="dxa"/>
            <w:vMerge/>
            <w:vAlign w:val="center"/>
            <w:hideMark/>
          </w:tcPr>
          <w:p w14:paraId="15EEDC7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78CDC3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ROE &lt; 5%</w:t>
            </w:r>
          </w:p>
        </w:tc>
        <w:tc>
          <w:tcPr>
            <w:tcW w:w="1140" w:type="dxa"/>
            <w:noWrap/>
            <w:vAlign w:val="center"/>
            <w:hideMark/>
          </w:tcPr>
          <w:p w14:paraId="41E7C2D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732A0AF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992DDB5" w14:textId="77777777" w:rsidTr="005571A8">
        <w:trPr>
          <w:gridAfter w:val="1"/>
          <w:wAfter w:w="7" w:type="dxa"/>
          <w:trHeight w:val="260"/>
        </w:trPr>
        <w:tc>
          <w:tcPr>
            <w:tcW w:w="483" w:type="dxa"/>
            <w:vMerge/>
            <w:vAlign w:val="center"/>
            <w:hideMark/>
          </w:tcPr>
          <w:p w14:paraId="57C8BA3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A9D7D1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5% </w:t>
            </w:r>
            <w:r w:rsidRPr="00E82001">
              <w:rPr>
                <w:rFonts w:eastAsia="Times New Roman"/>
                <w:color w:val="000000"/>
                <w:sz w:val="20"/>
                <w:szCs w:val="20"/>
                <w:u w:val="single"/>
                <w:lang w:val="en-BS" w:eastAsia="en-BS"/>
              </w:rPr>
              <w:t>&lt;</w:t>
            </w:r>
            <w:r w:rsidRPr="00E82001">
              <w:rPr>
                <w:rFonts w:eastAsia="Times New Roman"/>
                <w:color w:val="000000"/>
                <w:sz w:val="20"/>
                <w:szCs w:val="20"/>
                <w:lang w:val="en-BS" w:eastAsia="en-BS"/>
              </w:rPr>
              <w:t xml:space="preserve"> ROE &lt; 10%</w:t>
            </w:r>
          </w:p>
        </w:tc>
        <w:tc>
          <w:tcPr>
            <w:tcW w:w="1140" w:type="dxa"/>
            <w:noWrap/>
            <w:vAlign w:val="center"/>
            <w:hideMark/>
          </w:tcPr>
          <w:p w14:paraId="16D5C24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218A606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067BD49" w14:textId="77777777" w:rsidTr="005571A8">
        <w:trPr>
          <w:gridAfter w:val="1"/>
          <w:wAfter w:w="7" w:type="dxa"/>
          <w:trHeight w:val="260"/>
        </w:trPr>
        <w:tc>
          <w:tcPr>
            <w:tcW w:w="483" w:type="dxa"/>
            <w:vMerge/>
            <w:vAlign w:val="center"/>
            <w:hideMark/>
          </w:tcPr>
          <w:p w14:paraId="4250689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noWrap/>
            <w:vAlign w:val="center"/>
            <w:hideMark/>
          </w:tcPr>
          <w:p w14:paraId="21C8F15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ROE ≥ 10%</w:t>
            </w:r>
          </w:p>
        </w:tc>
        <w:tc>
          <w:tcPr>
            <w:tcW w:w="1140" w:type="dxa"/>
            <w:noWrap/>
            <w:vAlign w:val="center"/>
            <w:hideMark/>
          </w:tcPr>
          <w:p w14:paraId="34DEC4C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61301F5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E5B072D" w14:textId="77777777" w:rsidTr="005571A8">
        <w:trPr>
          <w:gridAfter w:val="1"/>
          <w:wAfter w:w="7" w:type="dxa"/>
          <w:trHeight w:val="514"/>
        </w:trPr>
        <w:tc>
          <w:tcPr>
            <w:tcW w:w="483" w:type="dxa"/>
            <w:vMerge/>
            <w:vAlign w:val="center"/>
            <w:hideMark/>
          </w:tcPr>
          <w:p w14:paraId="56D5976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B1E03E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Trường hợp liên danh: ROE sử dụng để chấm điểm được tính bằng Tổng của từng thành viên liên danh x Tỷ lệ trong liên danh</w:t>
            </w:r>
          </w:p>
        </w:tc>
        <w:tc>
          <w:tcPr>
            <w:tcW w:w="1140" w:type="dxa"/>
            <w:noWrap/>
            <w:vAlign w:val="center"/>
            <w:hideMark/>
          </w:tcPr>
          <w:p w14:paraId="2988018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61AF0DE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6F49D40" w14:textId="77777777" w:rsidTr="005571A8">
        <w:trPr>
          <w:gridAfter w:val="1"/>
          <w:wAfter w:w="7" w:type="dxa"/>
          <w:trHeight w:val="260"/>
        </w:trPr>
        <w:tc>
          <w:tcPr>
            <w:tcW w:w="483" w:type="dxa"/>
            <w:noWrap/>
            <w:vAlign w:val="center"/>
            <w:hideMark/>
          </w:tcPr>
          <w:p w14:paraId="152F1687"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2</w:t>
            </w:r>
          </w:p>
        </w:tc>
        <w:tc>
          <w:tcPr>
            <w:tcW w:w="6605" w:type="dxa"/>
            <w:vAlign w:val="center"/>
            <w:hideMark/>
          </w:tcPr>
          <w:p w14:paraId="4A7FEFF7"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Kinh nghiệm của nhà thầu</w:t>
            </w:r>
          </w:p>
        </w:tc>
        <w:tc>
          <w:tcPr>
            <w:tcW w:w="1140" w:type="dxa"/>
            <w:vAlign w:val="center"/>
            <w:hideMark/>
          </w:tcPr>
          <w:p w14:paraId="2925B60A"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12</w:t>
            </w:r>
          </w:p>
        </w:tc>
        <w:tc>
          <w:tcPr>
            <w:tcW w:w="992" w:type="dxa"/>
            <w:vAlign w:val="center"/>
            <w:hideMark/>
          </w:tcPr>
          <w:p w14:paraId="26C5794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BF601DE" w14:textId="77777777" w:rsidTr="005571A8">
        <w:trPr>
          <w:gridAfter w:val="1"/>
          <w:wAfter w:w="7" w:type="dxa"/>
          <w:trHeight w:val="260"/>
        </w:trPr>
        <w:tc>
          <w:tcPr>
            <w:tcW w:w="483" w:type="dxa"/>
            <w:vMerge w:val="restart"/>
            <w:noWrap/>
            <w:vAlign w:val="center"/>
            <w:hideMark/>
          </w:tcPr>
          <w:p w14:paraId="51419DD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6605" w:type="dxa"/>
            <w:vAlign w:val="center"/>
            <w:hideMark/>
          </w:tcPr>
          <w:p w14:paraId="5D50C3C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Số năm hoạt động trong lĩnh vực kinh doanh bảo hiểm (SN)</w:t>
            </w:r>
          </w:p>
        </w:tc>
        <w:tc>
          <w:tcPr>
            <w:tcW w:w="1140" w:type="dxa"/>
            <w:vAlign w:val="center"/>
            <w:hideMark/>
          </w:tcPr>
          <w:p w14:paraId="7E747DF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vAlign w:val="center"/>
            <w:hideMark/>
          </w:tcPr>
          <w:p w14:paraId="5612500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D050DCD" w14:textId="77777777" w:rsidTr="005571A8">
        <w:trPr>
          <w:gridAfter w:val="1"/>
          <w:wAfter w:w="7" w:type="dxa"/>
          <w:trHeight w:val="260"/>
        </w:trPr>
        <w:tc>
          <w:tcPr>
            <w:tcW w:w="483" w:type="dxa"/>
            <w:vMerge/>
            <w:vAlign w:val="center"/>
            <w:hideMark/>
          </w:tcPr>
          <w:p w14:paraId="07B27EA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65B0F6A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SN &lt; 5 năm</w:t>
            </w:r>
          </w:p>
        </w:tc>
        <w:tc>
          <w:tcPr>
            <w:tcW w:w="1140" w:type="dxa"/>
            <w:vAlign w:val="center"/>
            <w:hideMark/>
          </w:tcPr>
          <w:p w14:paraId="50F32A6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vAlign w:val="center"/>
            <w:hideMark/>
          </w:tcPr>
          <w:p w14:paraId="1BAF758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AFCFABF" w14:textId="77777777" w:rsidTr="005571A8">
        <w:trPr>
          <w:gridAfter w:val="1"/>
          <w:wAfter w:w="7" w:type="dxa"/>
          <w:trHeight w:val="260"/>
        </w:trPr>
        <w:tc>
          <w:tcPr>
            <w:tcW w:w="483" w:type="dxa"/>
            <w:vMerge/>
            <w:vAlign w:val="center"/>
            <w:hideMark/>
          </w:tcPr>
          <w:p w14:paraId="65EF2DF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3C2406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5 năm ≤  SN &lt; 15 năm</w:t>
            </w:r>
          </w:p>
        </w:tc>
        <w:tc>
          <w:tcPr>
            <w:tcW w:w="1140" w:type="dxa"/>
            <w:vAlign w:val="center"/>
            <w:hideMark/>
          </w:tcPr>
          <w:p w14:paraId="6E2E998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2,8</w:t>
            </w:r>
          </w:p>
        </w:tc>
        <w:tc>
          <w:tcPr>
            <w:tcW w:w="992" w:type="dxa"/>
            <w:vAlign w:val="center"/>
            <w:hideMark/>
          </w:tcPr>
          <w:p w14:paraId="0CC564A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34C2D0C" w14:textId="77777777" w:rsidTr="005571A8">
        <w:trPr>
          <w:gridAfter w:val="1"/>
          <w:wAfter w:w="7" w:type="dxa"/>
          <w:trHeight w:val="260"/>
        </w:trPr>
        <w:tc>
          <w:tcPr>
            <w:tcW w:w="483" w:type="dxa"/>
            <w:vMerge/>
            <w:vAlign w:val="center"/>
            <w:hideMark/>
          </w:tcPr>
          <w:p w14:paraId="762C268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6CE411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SN ≥ 15 năm</w:t>
            </w:r>
          </w:p>
        </w:tc>
        <w:tc>
          <w:tcPr>
            <w:tcW w:w="1140" w:type="dxa"/>
            <w:vAlign w:val="center"/>
            <w:hideMark/>
          </w:tcPr>
          <w:p w14:paraId="01A4C0F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vAlign w:val="center"/>
            <w:hideMark/>
          </w:tcPr>
          <w:p w14:paraId="288C806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1969B15" w14:textId="77777777" w:rsidTr="005571A8">
        <w:trPr>
          <w:gridAfter w:val="1"/>
          <w:wAfter w:w="7" w:type="dxa"/>
          <w:trHeight w:val="767"/>
        </w:trPr>
        <w:tc>
          <w:tcPr>
            <w:tcW w:w="483" w:type="dxa"/>
            <w:vMerge/>
            <w:vAlign w:val="center"/>
            <w:hideMark/>
          </w:tcPr>
          <w:p w14:paraId="6C68F15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100C11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Trong trường hợp liên danh: SN sử dụng để chấm điểm được tính bằng Tổng SN của từng thành viên trong liên danh x Tỷ lệ liên trong danh</w:t>
            </w:r>
          </w:p>
        </w:tc>
        <w:tc>
          <w:tcPr>
            <w:tcW w:w="1140" w:type="dxa"/>
            <w:vAlign w:val="center"/>
            <w:hideMark/>
          </w:tcPr>
          <w:p w14:paraId="64FB422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vAlign w:val="center"/>
            <w:hideMark/>
          </w:tcPr>
          <w:p w14:paraId="1624B220"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 </w:t>
            </w:r>
          </w:p>
        </w:tc>
      </w:tr>
      <w:tr w:rsidR="005571A8" w:rsidRPr="00E82001" w14:paraId="4D59F9FF" w14:textId="77777777" w:rsidTr="005571A8">
        <w:trPr>
          <w:gridAfter w:val="1"/>
          <w:wAfter w:w="7" w:type="dxa"/>
          <w:trHeight w:val="760"/>
        </w:trPr>
        <w:tc>
          <w:tcPr>
            <w:tcW w:w="483" w:type="dxa"/>
            <w:vMerge w:val="restart"/>
            <w:noWrap/>
            <w:vAlign w:val="center"/>
            <w:hideMark/>
          </w:tcPr>
          <w:p w14:paraId="19C8536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2.2</w:t>
            </w:r>
          </w:p>
        </w:tc>
        <w:tc>
          <w:tcPr>
            <w:tcW w:w="6605" w:type="dxa"/>
            <w:vAlign w:val="center"/>
            <w:hideMark/>
          </w:tcPr>
          <w:p w14:paraId="3534DAB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Số lượng Hợp đồng tương tự (HĐ) có giá trị (phí bảo hiểm) tối thiểu là 308.674.467 đồng được nhà thầu ký thực hiện trong khoảng thời gian kể từ 01/01/2022 đến thời điểm đóng thầu </w:t>
            </w:r>
          </w:p>
        </w:tc>
        <w:tc>
          <w:tcPr>
            <w:tcW w:w="1140" w:type="dxa"/>
            <w:vMerge w:val="restart"/>
            <w:noWrap/>
            <w:vAlign w:val="center"/>
            <w:hideMark/>
          </w:tcPr>
          <w:p w14:paraId="47B80DE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vMerge w:val="restart"/>
            <w:noWrap/>
            <w:vAlign w:val="center"/>
            <w:hideMark/>
          </w:tcPr>
          <w:p w14:paraId="7AF9315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r>
      <w:tr w:rsidR="005571A8" w:rsidRPr="00E82001" w14:paraId="5DFDC9C9" w14:textId="77777777" w:rsidTr="005571A8">
        <w:trPr>
          <w:gridAfter w:val="1"/>
          <w:wAfter w:w="7" w:type="dxa"/>
          <w:trHeight w:val="760"/>
        </w:trPr>
        <w:tc>
          <w:tcPr>
            <w:tcW w:w="483" w:type="dxa"/>
            <w:vMerge/>
            <w:vAlign w:val="center"/>
            <w:hideMark/>
          </w:tcPr>
          <w:p w14:paraId="0FD89C0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3E6A41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Kèm theo tài liệu chứng minh như: Hợp đồng bảo hiểm, giấy chứng nhận bảo hiểm, … vv thể hiện được giá trị bán bảo hiểm và loại hình bảo hiểm</w:t>
            </w:r>
          </w:p>
        </w:tc>
        <w:tc>
          <w:tcPr>
            <w:tcW w:w="1140" w:type="dxa"/>
            <w:vMerge/>
            <w:vAlign w:val="center"/>
            <w:hideMark/>
          </w:tcPr>
          <w:p w14:paraId="4230ECC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992" w:type="dxa"/>
            <w:vMerge/>
            <w:vAlign w:val="center"/>
            <w:hideMark/>
          </w:tcPr>
          <w:p w14:paraId="69F7740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r>
      <w:tr w:rsidR="005571A8" w:rsidRPr="00E82001" w14:paraId="74229FDA" w14:textId="77777777" w:rsidTr="005571A8">
        <w:trPr>
          <w:gridAfter w:val="1"/>
          <w:wAfter w:w="7" w:type="dxa"/>
          <w:trHeight w:val="514"/>
        </w:trPr>
        <w:tc>
          <w:tcPr>
            <w:tcW w:w="483" w:type="dxa"/>
            <w:vMerge/>
            <w:vAlign w:val="center"/>
            <w:hideMark/>
          </w:tcPr>
          <w:p w14:paraId="6C331FA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052184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Hợp đồng tương tự là: Bảo hiểm tài sản/công trình trong đó có phạm vi bảo hiểm cháy nổ và gián đoạn kinh doanh</w:t>
            </w:r>
          </w:p>
        </w:tc>
        <w:tc>
          <w:tcPr>
            <w:tcW w:w="1140" w:type="dxa"/>
            <w:vMerge/>
            <w:vAlign w:val="center"/>
            <w:hideMark/>
          </w:tcPr>
          <w:p w14:paraId="6879D75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992" w:type="dxa"/>
            <w:vMerge/>
            <w:vAlign w:val="center"/>
            <w:hideMark/>
          </w:tcPr>
          <w:p w14:paraId="25483C3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r>
      <w:tr w:rsidR="005571A8" w:rsidRPr="00E82001" w14:paraId="7AACBF84" w14:textId="77777777" w:rsidTr="005571A8">
        <w:trPr>
          <w:gridAfter w:val="1"/>
          <w:wAfter w:w="7" w:type="dxa"/>
          <w:trHeight w:val="260"/>
        </w:trPr>
        <w:tc>
          <w:tcPr>
            <w:tcW w:w="483" w:type="dxa"/>
            <w:vMerge/>
            <w:vAlign w:val="center"/>
            <w:hideMark/>
          </w:tcPr>
          <w:p w14:paraId="6F5B5AC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EB5F2B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HĐ &lt; 01 hợp đồng</w:t>
            </w:r>
          </w:p>
        </w:tc>
        <w:tc>
          <w:tcPr>
            <w:tcW w:w="1140" w:type="dxa"/>
            <w:noWrap/>
            <w:vAlign w:val="center"/>
            <w:hideMark/>
          </w:tcPr>
          <w:p w14:paraId="452C098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4577483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7D63DD1" w14:textId="77777777" w:rsidTr="005571A8">
        <w:trPr>
          <w:gridAfter w:val="1"/>
          <w:wAfter w:w="7" w:type="dxa"/>
          <w:trHeight w:val="260"/>
        </w:trPr>
        <w:tc>
          <w:tcPr>
            <w:tcW w:w="483" w:type="dxa"/>
            <w:vMerge/>
            <w:vAlign w:val="center"/>
            <w:hideMark/>
          </w:tcPr>
          <w:p w14:paraId="503C220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DF1BF0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01 ≤ HĐ &lt; 05 hợp đồng</w:t>
            </w:r>
          </w:p>
        </w:tc>
        <w:tc>
          <w:tcPr>
            <w:tcW w:w="1140" w:type="dxa"/>
            <w:noWrap/>
            <w:vAlign w:val="center"/>
            <w:hideMark/>
          </w:tcPr>
          <w:p w14:paraId="2E3B607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36F1848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41AA06F" w14:textId="77777777" w:rsidTr="005571A8">
        <w:trPr>
          <w:gridAfter w:val="1"/>
          <w:wAfter w:w="7" w:type="dxa"/>
          <w:trHeight w:val="260"/>
        </w:trPr>
        <w:tc>
          <w:tcPr>
            <w:tcW w:w="483" w:type="dxa"/>
            <w:vMerge/>
            <w:vAlign w:val="center"/>
            <w:hideMark/>
          </w:tcPr>
          <w:p w14:paraId="510E6F3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1CD6739"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HĐ = 5 hợp đồng</w:t>
            </w:r>
          </w:p>
        </w:tc>
        <w:tc>
          <w:tcPr>
            <w:tcW w:w="1140" w:type="dxa"/>
            <w:noWrap/>
            <w:vAlign w:val="center"/>
            <w:hideMark/>
          </w:tcPr>
          <w:p w14:paraId="2FFDD22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2,8</w:t>
            </w:r>
          </w:p>
        </w:tc>
        <w:tc>
          <w:tcPr>
            <w:tcW w:w="992" w:type="dxa"/>
            <w:noWrap/>
            <w:vAlign w:val="center"/>
            <w:hideMark/>
          </w:tcPr>
          <w:p w14:paraId="37749B0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758C0AC" w14:textId="77777777" w:rsidTr="005571A8">
        <w:trPr>
          <w:gridAfter w:val="1"/>
          <w:wAfter w:w="7" w:type="dxa"/>
          <w:trHeight w:val="260"/>
        </w:trPr>
        <w:tc>
          <w:tcPr>
            <w:tcW w:w="483" w:type="dxa"/>
            <w:vMerge/>
            <w:vAlign w:val="center"/>
            <w:hideMark/>
          </w:tcPr>
          <w:p w14:paraId="2C8985E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2E30F57"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&gt; 05 hợp đồng</w:t>
            </w:r>
          </w:p>
        </w:tc>
        <w:tc>
          <w:tcPr>
            <w:tcW w:w="1140" w:type="dxa"/>
            <w:noWrap/>
            <w:vAlign w:val="center"/>
            <w:hideMark/>
          </w:tcPr>
          <w:p w14:paraId="4BD0525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11F30C3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0594C32" w14:textId="77777777" w:rsidTr="005571A8">
        <w:trPr>
          <w:gridAfter w:val="1"/>
          <w:wAfter w:w="7" w:type="dxa"/>
          <w:trHeight w:val="1020"/>
        </w:trPr>
        <w:tc>
          <w:tcPr>
            <w:tcW w:w="483" w:type="dxa"/>
            <w:vMerge/>
            <w:vAlign w:val="center"/>
            <w:hideMark/>
          </w:tcPr>
          <w:p w14:paraId="22E47A7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23B54B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Trong trường hợp liên danh: Số hợp đồng sử dụng để chấm điểm được tính bằng Tổng số hợp đồng của từng thành viên trong liên danh x Tỷ lệ trong liên danh (trường hợp ra số thập phân, nguyên tắc làm tròn theo như quy tắc làm tròn giá dự thầu)</w:t>
            </w:r>
          </w:p>
        </w:tc>
        <w:tc>
          <w:tcPr>
            <w:tcW w:w="1140" w:type="dxa"/>
            <w:noWrap/>
            <w:vAlign w:val="center"/>
            <w:hideMark/>
          </w:tcPr>
          <w:p w14:paraId="292CD0E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37564BF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D62D412" w14:textId="77777777" w:rsidTr="005571A8">
        <w:trPr>
          <w:gridAfter w:val="1"/>
          <w:wAfter w:w="7" w:type="dxa"/>
          <w:trHeight w:val="1274"/>
        </w:trPr>
        <w:tc>
          <w:tcPr>
            <w:tcW w:w="483" w:type="dxa"/>
            <w:vMerge w:val="restart"/>
            <w:noWrap/>
            <w:vAlign w:val="center"/>
            <w:hideMark/>
          </w:tcPr>
          <w:p w14:paraId="1CCCD64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2.3</w:t>
            </w:r>
          </w:p>
        </w:tc>
        <w:tc>
          <w:tcPr>
            <w:tcW w:w="6605" w:type="dxa"/>
            <w:vAlign w:val="center"/>
            <w:hideMark/>
          </w:tcPr>
          <w:p w14:paraId="79446F6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Danh sách các vụ việc tổn thất đã bồi thường về bảo hiểm tài sản trong khoảng thời gian kể từ 01/01/2022 đến thời điểm đóng thầu (VV) và có tài liệu chứng minh kèm theo: Thông báo bồi thường, Thư chấp nhận bồi thường, chứng từ liên quan đến thanh toán bồi thường. Số tiền bồi thường mỗi vụ việc ≥ 3 tỷ đồng</w:t>
            </w:r>
          </w:p>
        </w:tc>
        <w:tc>
          <w:tcPr>
            <w:tcW w:w="1140" w:type="dxa"/>
            <w:noWrap/>
            <w:vAlign w:val="center"/>
            <w:hideMark/>
          </w:tcPr>
          <w:p w14:paraId="5171A81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1049672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3740272" w14:textId="77777777" w:rsidTr="005571A8">
        <w:trPr>
          <w:gridAfter w:val="1"/>
          <w:wAfter w:w="7" w:type="dxa"/>
          <w:trHeight w:val="260"/>
        </w:trPr>
        <w:tc>
          <w:tcPr>
            <w:tcW w:w="483" w:type="dxa"/>
            <w:vMerge/>
            <w:vAlign w:val="center"/>
            <w:hideMark/>
          </w:tcPr>
          <w:p w14:paraId="336EAF1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84035E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VV &lt; 01 vụ việc</w:t>
            </w:r>
          </w:p>
        </w:tc>
        <w:tc>
          <w:tcPr>
            <w:tcW w:w="1140" w:type="dxa"/>
            <w:noWrap/>
            <w:vAlign w:val="center"/>
            <w:hideMark/>
          </w:tcPr>
          <w:p w14:paraId="12601D3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0C4D48A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50C30EF" w14:textId="77777777" w:rsidTr="005571A8">
        <w:trPr>
          <w:gridAfter w:val="1"/>
          <w:wAfter w:w="7" w:type="dxa"/>
          <w:trHeight w:val="260"/>
        </w:trPr>
        <w:tc>
          <w:tcPr>
            <w:tcW w:w="483" w:type="dxa"/>
            <w:vMerge/>
            <w:vAlign w:val="center"/>
            <w:hideMark/>
          </w:tcPr>
          <w:p w14:paraId="748EB10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12AE6D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01 ≤ VV ≤  03 vụ việc</w:t>
            </w:r>
          </w:p>
        </w:tc>
        <w:tc>
          <w:tcPr>
            <w:tcW w:w="1140" w:type="dxa"/>
            <w:noWrap/>
            <w:vAlign w:val="center"/>
            <w:hideMark/>
          </w:tcPr>
          <w:p w14:paraId="05E672B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2,8</w:t>
            </w:r>
          </w:p>
        </w:tc>
        <w:tc>
          <w:tcPr>
            <w:tcW w:w="992" w:type="dxa"/>
            <w:noWrap/>
            <w:vAlign w:val="center"/>
            <w:hideMark/>
          </w:tcPr>
          <w:p w14:paraId="74CAA6B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2A342A0" w14:textId="77777777" w:rsidTr="005571A8">
        <w:trPr>
          <w:gridAfter w:val="1"/>
          <w:wAfter w:w="7" w:type="dxa"/>
          <w:trHeight w:val="260"/>
        </w:trPr>
        <w:tc>
          <w:tcPr>
            <w:tcW w:w="483" w:type="dxa"/>
            <w:vMerge/>
            <w:vAlign w:val="center"/>
            <w:hideMark/>
          </w:tcPr>
          <w:p w14:paraId="3FBDFE4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6D04E7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VV &gt; 3 vụ việc</w:t>
            </w:r>
          </w:p>
        </w:tc>
        <w:tc>
          <w:tcPr>
            <w:tcW w:w="1140" w:type="dxa"/>
            <w:noWrap/>
            <w:vAlign w:val="center"/>
            <w:hideMark/>
          </w:tcPr>
          <w:p w14:paraId="305E39C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29DBD43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D7FBED3" w14:textId="77777777" w:rsidTr="005571A8">
        <w:trPr>
          <w:gridAfter w:val="1"/>
          <w:wAfter w:w="7" w:type="dxa"/>
          <w:trHeight w:val="458"/>
        </w:trPr>
        <w:tc>
          <w:tcPr>
            <w:tcW w:w="483" w:type="dxa"/>
            <w:vMerge/>
            <w:vAlign w:val="center"/>
            <w:hideMark/>
          </w:tcPr>
          <w:p w14:paraId="7C3FE8C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Merge w:val="restart"/>
            <w:vAlign w:val="center"/>
            <w:hideMark/>
          </w:tcPr>
          <w:p w14:paraId="3AD2602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Trong trường hợp liên danh: VV để chấm điểm được tính bằng Tổng số VV của từng thành viên trong liên danh x Tỷ lệ trong liên danh (trường hợp ra số thập phân, nguyên tắc làm tròn theo như quy tắc làm tròn giá dự thầu)</w:t>
            </w:r>
          </w:p>
        </w:tc>
        <w:tc>
          <w:tcPr>
            <w:tcW w:w="1140" w:type="dxa"/>
            <w:vMerge w:val="restart"/>
            <w:noWrap/>
            <w:vAlign w:val="center"/>
            <w:hideMark/>
          </w:tcPr>
          <w:p w14:paraId="33C0939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vMerge w:val="restart"/>
            <w:noWrap/>
            <w:vAlign w:val="center"/>
            <w:hideMark/>
          </w:tcPr>
          <w:p w14:paraId="7DEBABC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7D89A44" w14:textId="77777777" w:rsidTr="005571A8">
        <w:trPr>
          <w:gridAfter w:val="1"/>
          <w:wAfter w:w="7" w:type="dxa"/>
          <w:trHeight w:val="458"/>
        </w:trPr>
        <w:tc>
          <w:tcPr>
            <w:tcW w:w="483" w:type="dxa"/>
            <w:vMerge/>
            <w:vAlign w:val="center"/>
            <w:hideMark/>
          </w:tcPr>
          <w:p w14:paraId="68C886C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Merge/>
            <w:vAlign w:val="center"/>
            <w:hideMark/>
          </w:tcPr>
          <w:p w14:paraId="6FE88B1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1140" w:type="dxa"/>
            <w:vMerge/>
            <w:vAlign w:val="center"/>
            <w:hideMark/>
          </w:tcPr>
          <w:p w14:paraId="472CCDA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992" w:type="dxa"/>
            <w:vMerge/>
            <w:vAlign w:val="center"/>
            <w:hideMark/>
          </w:tcPr>
          <w:p w14:paraId="1CDAEA9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r>
      <w:tr w:rsidR="005571A8" w:rsidRPr="00E82001" w14:paraId="699E97C7" w14:textId="77777777" w:rsidTr="005571A8">
        <w:trPr>
          <w:gridAfter w:val="1"/>
          <w:wAfter w:w="7" w:type="dxa"/>
          <w:trHeight w:val="260"/>
        </w:trPr>
        <w:tc>
          <w:tcPr>
            <w:tcW w:w="483" w:type="dxa"/>
            <w:noWrap/>
            <w:vAlign w:val="center"/>
            <w:hideMark/>
          </w:tcPr>
          <w:p w14:paraId="4BA313B2"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3</w:t>
            </w:r>
          </w:p>
        </w:tc>
        <w:tc>
          <w:tcPr>
            <w:tcW w:w="6605" w:type="dxa"/>
            <w:vAlign w:val="center"/>
            <w:hideMark/>
          </w:tcPr>
          <w:p w14:paraId="4A376A35"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Bộ máy tổ chức và nhân sự thực hiện</w:t>
            </w:r>
          </w:p>
        </w:tc>
        <w:tc>
          <w:tcPr>
            <w:tcW w:w="1140" w:type="dxa"/>
            <w:vAlign w:val="center"/>
            <w:hideMark/>
          </w:tcPr>
          <w:p w14:paraId="4AF2453A"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7</w:t>
            </w:r>
          </w:p>
        </w:tc>
        <w:tc>
          <w:tcPr>
            <w:tcW w:w="992" w:type="dxa"/>
            <w:vAlign w:val="center"/>
            <w:hideMark/>
          </w:tcPr>
          <w:p w14:paraId="4B5690F8" w14:textId="77777777" w:rsidR="005571A8" w:rsidRPr="00E82001" w:rsidRDefault="005571A8" w:rsidP="00E82001">
            <w:pPr>
              <w:spacing w:before="0" w:after="0" w:line="240" w:lineRule="auto"/>
              <w:ind w:firstLine="0"/>
              <w:jc w:val="left"/>
              <w:rPr>
                <w:rFonts w:eastAsia="Times New Roman"/>
                <w:b/>
                <w:bCs/>
                <w:color w:val="000000"/>
                <w:sz w:val="20"/>
                <w:szCs w:val="20"/>
                <w:lang w:val="en-BS" w:eastAsia="en-BS"/>
              </w:rPr>
            </w:pPr>
            <w:r w:rsidRPr="00E82001">
              <w:rPr>
                <w:rFonts w:eastAsia="Times New Roman"/>
                <w:b/>
                <w:bCs/>
                <w:color w:val="000000"/>
                <w:sz w:val="20"/>
                <w:szCs w:val="20"/>
                <w:lang w:val="en-BS" w:eastAsia="en-BS"/>
              </w:rPr>
              <w:t> </w:t>
            </w:r>
          </w:p>
        </w:tc>
      </w:tr>
      <w:tr w:rsidR="005571A8" w:rsidRPr="00E82001" w14:paraId="69155B79" w14:textId="77777777" w:rsidTr="005571A8">
        <w:trPr>
          <w:gridAfter w:val="1"/>
          <w:wAfter w:w="7" w:type="dxa"/>
          <w:trHeight w:val="514"/>
        </w:trPr>
        <w:tc>
          <w:tcPr>
            <w:tcW w:w="483" w:type="dxa"/>
            <w:vMerge w:val="restart"/>
            <w:noWrap/>
            <w:vAlign w:val="center"/>
            <w:hideMark/>
          </w:tcPr>
          <w:p w14:paraId="0431918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3.1</w:t>
            </w:r>
          </w:p>
        </w:tc>
        <w:tc>
          <w:tcPr>
            <w:tcW w:w="6605" w:type="dxa"/>
            <w:vAlign w:val="center"/>
            <w:hideMark/>
          </w:tcPr>
          <w:p w14:paraId="7CA9830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Kinh nghiệm của Lãnh đạo quản lý chung/Chủ nhiệm dự án trực tiếp làm việc trong lĩnh vực bảo hiểm</w:t>
            </w:r>
          </w:p>
        </w:tc>
        <w:tc>
          <w:tcPr>
            <w:tcW w:w="1140" w:type="dxa"/>
            <w:noWrap/>
            <w:vAlign w:val="center"/>
            <w:hideMark/>
          </w:tcPr>
          <w:p w14:paraId="0E153F6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602CFB7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076F892" w14:textId="77777777" w:rsidTr="005571A8">
        <w:trPr>
          <w:gridAfter w:val="1"/>
          <w:wAfter w:w="7" w:type="dxa"/>
          <w:trHeight w:val="260"/>
        </w:trPr>
        <w:tc>
          <w:tcPr>
            <w:tcW w:w="483" w:type="dxa"/>
            <w:vMerge/>
            <w:vAlign w:val="center"/>
            <w:hideMark/>
          </w:tcPr>
          <w:p w14:paraId="7363300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F36A58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Dưới 10 năm</w:t>
            </w:r>
          </w:p>
        </w:tc>
        <w:tc>
          <w:tcPr>
            <w:tcW w:w="1140" w:type="dxa"/>
            <w:noWrap/>
            <w:vAlign w:val="center"/>
            <w:hideMark/>
          </w:tcPr>
          <w:p w14:paraId="2E7836C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54DA663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C0D1BE1" w14:textId="77777777" w:rsidTr="005571A8">
        <w:trPr>
          <w:gridAfter w:val="1"/>
          <w:wAfter w:w="7" w:type="dxa"/>
          <w:trHeight w:val="260"/>
        </w:trPr>
        <w:tc>
          <w:tcPr>
            <w:tcW w:w="483" w:type="dxa"/>
            <w:vMerge/>
            <w:vAlign w:val="center"/>
            <w:hideMark/>
          </w:tcPr>
          <w:p w14:paraId="0F2ABA4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539FDD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10 năm</w:t>
            </w:r>
          </w:p>
        </w:tc>
        <w:tc>
          <w:tcPr>
            <w:tcW w:w="1140" w:type="dxa"/>
            <w:noWrap/>
            <w:vAlign w:val="center"/>
            <w:hideMark/>
          </w:tcPr>
          <w:p w14:paraId="4CCB906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2,8</w:t>
            </w:r>
          </w:p>
        </w:tc>
        <w:tc>
          <w:tcPr>
            <w:tcW w:w="992" w:type="dxa"/>
            <w:noWrap/>
            <w:vAlign w:val="center"/>
            <w:hideMark/>
          </w:tcPr>
          <w:p w14:paraId="386F5F9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1525558" w14:textId="77777777" w:rsidTr="005571A8">
        <w:trPr>
          <w:gridAfter w:val="1"/>
          <w:wAfter w:w="7" w:type="dxa"/>
          <w:trHeight w:val="260"/>
        </w:trPr>
        <w:tc>
          <w:tcPr>
            <w:tcW w:w="483" w:type="dxa"/>
            <w:vMerge/>
            <w:vAlign w:val="center"/>
            <w:hideMark/>
          </w:tcPr>
          <w:p w14:paraId="1DF38DC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392319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Trên 10 năm</w:t>
            </w:r>
          </w:p>
        </w:tc>
        <w:tc>
          <w:tcPr>
            <w:tcW w:w="1140" w:type="dxa"/>
            <w:noWrap/>
            <w:vAlign w:val="center"/>
            <w:hideMark/>
          </w:tcPr>
          <w:p w14:paraId="3A85D0E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3AAB7C8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C49D145" w14:textId="77777777" w:rsidTr="005571A8">
        <w:trPr>
          <w:gridAfter w:val="1"/>
          <w:wAfter w:w="7" w:type="dxa"/>
          <w:trHeight w:val="760"/>
        </w:trPr>
        <w:tc>
          <w:tcPr>
            <w:tcW w:w="483" w:type="dxa"/>
            <w:vMerge w:val="restart"/>
            <w:noWrap/>
            <w:vAlign w:val="center"/>
            <w:hideMark/>
          </w:tcPr>
          <w:p w14:paraId="6EA0D9A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3.2</w:t>
            </w:r>
          </w:p>
        </w:tc>
        <w:tc>
          <w:tcPr>
            <w:tcW w:w="6605" w:type="dxa"/>
            <w:vAlign w:val="center"/>
            <w:hideMark/>
          </w:tcPr>
          <w:p w14:paraId="2BCA967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Nhân sự đề xuất và Kinh nghiệm chuyên môn: i) Nhân sự phụ trách kỹ thuật nghiệp vụ bảo hiểm; ii) Nhân sự giám định tổn thất; iii) Nhân sự phụ trách bồi thường.</w:t>
            </w:r>
          </w:p>
        </w:tc>
        <w:tc>
          <w:tcPr>
            <w:tcW w:w="1140" w:type="dxa"/>
            <w:vMerge w:val="restart"/>
            <w:noWrap/>
            <w:vAlign w:val="center"/>
            <w:hideMark/>
          </w:tcPr>
          <w:p w14:paraId="15FC038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vMerge w:val="restart"/>
            <w:noWrap/>
            <w:vAlign w:val="center"/>
            <w:hideMark/>
          </w:tcPr>
          <w:p w14:paraId="001FAB1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BC62D1F" w14:textId="77777777" w:rsidTr="005571A8">
        <w:trPr>
          <w:gridAfter w:val="1"/>
          <w:wAfter w:w="7" w:type="dxa"/>
          <w:trHeight w:val="1274"/>
        </w:trPr>
        <w:tc>
          <w:tcPr>
            <w:tcW w:w="483" w:type="dxa"/>
            <w:vMerge/>
            <w:vAlign w:val="center"/>
            <w:hideMark/>
          </w:tcPr>
          <w:p w14:paraId="16EE28D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9A1CC1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Cách tính điểm: Số năm kinh nghiệm lấy theo số năm kinh nghiệm của nhân sự đề xuất có số năm kinh nghiệm làm việc ít nhất trong 03 nhân  sự dề xuất; Trường hợp không đề xuất đủ tối thiểu 03 nhân sự theo yêu cầu thì mục này được tính = 0 điểm (mà không cần xét đến số năm kinh nghiệm chuyên môn).</w:t>
            </w:r>
          </w:p>
        </w:tc>
        <w:tc>
          <w:tcPr>
            <w:tcW w:w="1140" w:type="dxa"/>
            <w:vMerge/>
            <w:vAlign w:val="center"/>
            <w:hideMark/>
          </w:tcPr>
          <w:p w14:paraId="5F1EB41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992" w:type="dxa"/>
            <w:vMerge/>
            <w:vAlign w:val="center"/>
            <w:hideMark/>
          </w:tcPr>
          <w:p w14:paraId="37EECEB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r>
      <w:tr w:rsidR="005571A8" w:rsidRPr="00E82001" w14:paraId="55D8E5C7" w14:textId="77777777" w:rsidTr="005571A8">
        <w:trPr>
          <w:gridAfter w:val="1"/>
          <w:wAfter w:w="7" w:type="dxa"/>
          <w:trHeight w:val="260"/>
        </w:trPr>
        <w:tc>
          <w:tcPr>
            <w:tcW w:w="483" w:type="dxa"/>
            <w:vMerge/>
            <w:vAlign w:val="center"/>
            <w:hideMark/>
          </w:tcPr>
          <w:p w14:paraId="7CBE0A7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1A3D84A"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Nhân sự đề xuất thực hiện gói thầu ít hơn 3 nhân sự </w:t>
            </w:r>
          </w:p>
        </w:tc>
        <w:tc>
          <w:tcPr>
            <w:tcW w:w="1140" w:type="dxa"/>
            <w:noWrap/>
            <w:vAlign w:val="center"/>
            <w:hideMark/>
          </w:tcPr>
          <w:p w14:paraId="25AD41C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02C0962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5228459" w14:textId="77777777" w:rsidTr="005571A8">
        <w:trPr>
          <w:gridAfter w:val="1"/>
          <w:wAfter w:w="7" w:type="dxa"/>
          <w:trHeight w:val="260"/>
        </w:trPr>
        <w:tc>
          <w:tcPr>
            <w:tcW w:w="483" w:type="dxa"/>
            <w:vMerge/>
            <w:vAlign w:val="center"/>
            <w:hideMark/>
          </w:tcPr>
          <w:p w14:paraId="7CF3DBD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2465539"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Kinh nghiệm chuyên môn</w:t>
            </w:r>
          </w:p>
        </w:tc>
        <w:tc>
          <w:tcPr>
            <w:tcW w:w="1140" w:type="dxa"/>
            <w:noWrap/>
            <w:vAlign w:val="center"/>
            <w:hideMark/>
          </w:tcPr>
          <w:p w14:paraId="4F403E8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6EAAA9A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C2F1581" w14:textId="77777777" w:rsidTr="005571A8">
        <w:trPr>
          <w:gridAfter w:val="1"/>
          <w:wAfter w:w="7" w:type="dxa"/>
          <w:trHeight w:val="260"/>
        </w:trPr>
        <w:tc>
          <w:tcPr>
            <w:tcW w:w="483" w:type="dxa"/>
            <w:vMerge/>
            <w:vAlign w:val="center"/>
            <w:hideMark/>
          </w:tcPr>
          <w:p w14:paraId="583C352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8D1004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Dưới 03 năm</w:t>
            </w:r>
          </w:p>
        </w:tc>
        <w:tc>
          <w:tcPr>
            <w:tcW w:w="1140" w:type="dxa"/>
            <w:noWrap/>
            <w:vAlign w:val="center"/>
            <w:hideMark/>
          </w:tcPr>
          <w:p w14:paraId="2505549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1,00</w:t>
            </w:r>
          </w:p>
        </w:tc>
        <w:tc>
          <w:tcPr>
            <w:tcW w:w="992" w:type="dxa"/>
            <w:noWrap/>
            <w:vAlign w:val="center"/>
            <w:hideMark/>
          </w:tcPr>
          <w:p w14:paraId="588B6E7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40EAFA3" w14:textId="77777777" w:rsidTr="005571A8">
        <w:trPr>
          <w:gridAfter w:val="1"/>
          <w:wAfter w:w="7" w:type="dxa"/>
          <w:trHeight w:val="260"/>
        </w:trPr>
        <w:tc>
          <w:tcPr>
            <w:tcW w:w="483" w:type="dxa"/>
            <w:vMerge/>
            <w:vAlign w:val="center"/>
            <w:hideMark/>
          </w:tcPr>
          <w:p w14:paraId="2558B3A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6F1EE6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+ 03 năm</w:t>
            </w:r>
          </w:p>
        </w:tc>
        <w:tc>
          <w:tcPr>
            <w:tcW w:w="1140" w:type="dxa"/>
            <w:noWrap/>
            <w:vAlign w:val="center"/>
            <w:hideMark/>
          </w:tcPr>
          <w:p w14:paraId="1A54D21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430CBE4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5A6A425" w14:textId="77777777" w:rsidTr="005571A8">
        <w:trPr>
          <w:gridAfter w:val="1"/>
          <w:wAfter w:w="7" w:type="dxa"/>
          <w:trHeight w:val="260"/>
        </w:trPr>
        <w:tc>
          <w:tcPr>
            <w:tcW w:w="483" w:type="dxa"/>
            <w:vMerge/>
            <w:vAlign w:val="center"/>
            <w:hideMark/>
          </w:tcPr>
          <w:p w14:paraId="0274D71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76B21E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Trên 03 năm</w:t>
            </w:r>
          </w:p>
        </w:tc>
        <w:tc>
          <w:tcPr>
            <w:tcW w:w="1140" w:type="dxa"/>
            <w:noWrap/>
            <w:vAlign w:val="center"/>
            <w:hideMark/>
          </w:tcPr>
          <w:p w14:paraId="44018C3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0A6DFCC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F71609E" w14:textId="77777777" w:rsidTr="005571A8">
        <w:trPr>
          <w:gridAfter w:val="1"/>
          <w:wAfter w:w="7" w:type="dxa"/>
          <w:trHeight w:val="260"/>
        </w:trPr>
        <w:tc>
          <w:tcPr>
            <w:tcW w:w="483" w:type="dxa"/>
            <w:noWrap/>
            <w:vAlign w:val="center"/>
            <w:hideMark/>
          </w:tcPr>
          <w:p w14:paraId="04F3DBB0"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B</w:t>
            </w:r>
          </w:p>
        </w:tc>
        <w:tc>
          <w:tcPr>
            <w:tcW w:w="6605" w:type="dxa"/>
            <w:vAlign w:val="center"/>
            <w:hideMark/>
          </w:tcPr>
          <w:p w14:paraId="1A3FA3EA"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Yêu cầu bảo hiểm</w:t>
            </w:r>
          </w:p>
        </w:tc>
        <w:tc>
          <w:tcPr>
            <w:tcW w:w="1140" w:type="dxa"/>
            <w:noWrap/>
            <w:vAlign w:val="center"/>
            <w:hideMark/>
          </w:tcPr>
          <w:p w14:paraId="16800B99"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65</w:t>
            </w:r>
          </w:p>
        </w:tc>
        <w:tc>
          <w:tcPr>
            <w:tcW w:w="992" w:type="dxa"/>
            <w:noWrap/>
            <w:vAlign w:val="center"/>
            <w:hideMark/>
          </w:tcPr>
          <w:p w14:paraId="494999EA"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45,5</w:t>
            </w:r>
          </w:p>
        </w:tc>
      </w:tr>
      <w:tr w:rsidR="005571A8" w:rsidRPr="00E82001" w14:paraId="4CDA7A6F" w14:textId="77777777" w:rsidTr="005571A8">
        <w:trPr>
          <w:gridAfter w:val="1"/>
          <w:wAfter w:w="7" w:type="dxa"/>
          <w:trHeight w:val="514"/>
        </w:trPr>
        <w:tc>
          <w:tcPr>
            <w:tcW w:w="483" w:type="dxa"/>
            <w:noWrap/>
            <w:vAlign w:val="center"/>
            <w:hideMark/>
          </w:tcPr>
          <w:p w14:paraId="5B946344"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w:t>
            </w:r>
          </w:p>
        </w:tc>
        <w:tc>
          <w:tcPr>
            <w:tcW w:w="6605" w:type="dxa"/>
            <w:vAlign w:val="center"/>
            <w:hideMark/>
          </w:tcPr>
          <w:p w14:paraId="66B107AF"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Quy trình tổ chức thực hiện bảo hiểm cho gói thầu: Phương thức, thủ tục, thời hạn giải quyết bồi thường</w:t>
            </w:r>
          </w:p>
        </w:tc>
        <w:tc>
          <w:tcPr>
            <w:tcW w:w="1140" w:type="dxa"/>
            <w:noWrap/>
            <w:vAlign w:val="center"/>
            <w:hideMark/>
          </w:tcPr>
          <w:p w14:paraId="3080B891"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11</w:t>
            </w:r>
          </w:p>
        </w:tc>
        <w:tc>
          <w:tcPr>
            <w:tcW w:w="992" w:type="dxa"/>
            <w:noWrap/>
            <w:vAlign w:val="center"/>
            <w:hideMark/>
          </w:tcPr>
          <w:p w14:paraId="55354D0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1871B8F" w14:textId="77777777" w:rsidTr="005571A8">
        <w:trPr>
          <w:gridAfter w:val="1"/>
          <w:wAfter w:w="7" w:type="dxa"/>
          <w:trHeight w:val="1274"/>
        </w:trPr>
        <w:tc>
          <w:tcPr>
            <w:tcW w:w="483" w:type="dxa"/>
            <w:vMerge w:val="restart"/>
            <w:noWrap/>
            <w:vAlign w:val="center"/>
            <w:hideMark/>
          </w:tcPr>
          <w:p w14:paraId="7497E51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1.1</w:t>
            </w:r>
          </w:p>
        </w:tc>
        <w:tc>
          <w:tcPr>
            <w:tcW w:w="6605" w:type="dxa"/>
            <w:vAlign w:val="center"/>
            <w:hideMark/>
          </w:tcPr>
          <w:p w14:paraId="023C8B5C"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Có sơ đồ và quy trình rõ ràng thể hiện sự liên kết chặt chẽ giữa các bên liên quan trong quá trình giải quyết bồi thường, nêu rõ vai trò của mỗi bên trong mối quan hệ giữa các bên liên quan: Người mua bảo hiểm - Công ty Môi giới bảo hiểm (nếu có) - Công ty bảo hiểm - Công ty giám định độc lập - Người thụ hưởng.</w:t>
            </w:r>
          </w:p>
        </w:tc>
        <w:tc>
          <w:tcPr>
            <w:tcW w:w="1140" w:type="dxa"/>
            <w:noWrap/>
            <w:vAlign w:val="center"/>
            <w:hideMark/>
          </w:tcPr>
          <w:p w14:paraId="67BB006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0C0AF07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AAE2FE6" w14:textId="77777777" w:rsidTr="005571A8">
        <w:trPr>
          <w:gridAfter w:val="1"/>
          <w:wAfter w:w="7" w:type="dxa"/>
          <w:trHeight w:val="260"/>
        </w:trPr>
        <w:tc>
          <w:tcPr>
            <w:tcW w:w="483" w:type="dxa"/>
            <w:vMerge/>
            <w:vAlign w:val="center"/>
            <w:hideMark/>
          </w:tcPr>
          <w:p w14:paraId="5738F60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F43ED9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Không có sơ đồ và quy trình</w:t>
            </w:r>
          </w:p>
        </w:tc>
        <w:tc>
          <w:tcPr>
            <w:tcW w:w="1140" w:type="dxa"/>
            <w:noWrap/>
            <w:vAlign w:val="center"/>
            <w:hideMark/>
          </w:tcPr>
          <w:p w14:paraId="2BFDD14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435194F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43A6CE7" w14:textId="77777777" w:rsidTr="005571A8">
        <w:trPr>
          <w:gridAfter w:val="1"/>
          <w:wAfter w:w="7" w:type="dxa"/>
          <w:trHeight w:val="514"/>
        </w:trPr>
        <w:tc>
          <w:tcPr>
            <w:tcW w:w="483" w:type="dxa"/>
            <w:vMerge/>
            <w:vAlign w:val="center"/>
            <w:hideMark/>
          </w:tcPr>
          <w:p w14:paraId="47705E7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CE53295"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Sơ đồ và quy trình không đầy đủ, rõ ràng một trong những nội dung yêu cầu trên</w:t>
            </w:r>
          </w:p>
        </w:tc>
        <w:tc>
          <w:tcPr>
            <w:tcW w:w="1140" w:type="dxa"/>
            <w:noWrap/>
            <w:vAlign w:val="center"/>
            <w:hideMark/>
          </w:tcPr>
          <w:p w14:paraId="3FD243D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0080598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CDEA992" w14:textId="77777777" w:rsidTr="005571A8">
        <w:trPr>
          <w:gridAfter w:val="1"/>
          <w:wAfter w:w="7" w:type="dxa"/>
          <w:trHeight w:val="260"/>
        </w:trPr>
        <w:tc>
          <w:tcPr>
            <w:tcW w:w="483" w:type="dxa"/>
            <w:vMerge/>
            <w:vAlign w:val="center"/>
            <w:hideMark/>
          </w:tcPr>
          <w:p w14:paraId="2070A55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C8503F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Sơ đồ và quy trình đáp ứng đầy đủ  những nội dung yêu cầu trên</w:t>
            </w:r>
          </w:p>
        </w:tc>
        <w:tc>
          <w:tcPr>
            <w:tcW w:w="1140" w:type="dxa"/>
            <w:noWrap/>
            <w:vAlign w:val="center"/>
            <w:hideMark/>
          </w:tcPr>
          <w:p w14:paraId="35F67F3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4C7A277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2DD815E" w14:textId="77777777" w:rsidTr="005571A8">
        <w:trPr>
          <w:gridAfter w:val="1"/>
          <w:wAfter w:w="7" w:type="dxa"/>
          <w:trHeight w:val="767"/>
        </w:trPr>
        <w:tc>
          <w:tcPr>
            <w:tcW w:w="483" w:type="dxa"/>
            <w:vMerge w:val="restart"/>
            <w:noWrap/>
            <w:vAlign w:val="center"/>
            <w:hideMark/>
          </w:tcPr>
          <w:p w14:paraId="151C188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1.2</w:t>
            </w:r>
          </w:p>
        </w:tc>
        <w:tc>
          <w:tcPr>
            <w:tcW w:w="6605" w:type="dxa"/>
            <w:vAlign w:val="center"/>
            <w:hideMark/>
          </w:tcPr>
          <w:p w14:paraId="71E61915"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Đơn vị tham dự thầu phải có bản hướng dẫn chi tiết phương thức, giấy tờ thủ tục giải quyết khiếu nại, đòi bồi thường cho khách hàng rõ ràng, hợp lý</w:t>
            </w:r>
          </w:p>
        </w:tc>
        <w:tc>
          <w:tcPr>
            <w:tcW w:w="1140" w:type="dxa"/>
            <w:noWrap/>
            <w:vAlign w:val="center"/>
            <w:hideMark/>
          </w:tcPr>
          <w:p w14:paraId="235D284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47DDEF3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CE85694" w14:textId="77777777" w:rsidTr="005571A8">
        <w:trPr>
          <w:gridAfter w:val="1"/>
          <w:wAfter w:w="7" w:type="dxa"/>
          <w:trHeight w:val="260"/>
        </w:trPr>
        <w:tc>
          <w:tcPr>
            <w:tcW w:w="483" w:type="dxa"/>
            <w:vMerge/>
            <w:vAlign w:val="center"/>
            <w:hideMark/>
          </w:tcPr>
          <w:p w14:paraId="56B8B64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735DEC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Không có hướng dẫn </w:t>
            </w:r>
          </w:p>
        </w:tc>
        <w:tc>
          <w:tcPr>
            <w:tcW w:w="1140" w:type="dxa"/>
            <w:noWrap/>
            <w:vAlign w:val="center"/>
            <w:hideMark/>
          </w:tcPr>
          <w:p w14:paraId="38AFF3A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5122F71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E454BA8" w14:textId="77777777" w:rsidTr="005571A8">
        <w:trPr>
          <w:gridAfter w:val="1"/>
          <w:wAfter w:w="7" w:type="dxa"/>
          <w:trHeight w:val="514"/>
        </w:trPr>
        <w:tc>
          <w:tcPr>
            <w:tcW w:w="483" w:type="dxa"/>
            <w:vMerge/>
            <w:vAlign w:val="center"/>
            <w:hideMark/>
          </w:tcPr>
          <w:p w14:paraId="384E2E2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A4D657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Có hướng dẫn nhưng không đầy đủ, rõ ràng, hợp lý cho một trong những nội dung yêu cầu trên</w:t>
            </w:r>
          </w:p>
        </w:tc>
        <w:tc>
          <w:tcPr>
            <w:tcW w:w="1140" w:type="dxa"/>
            <w:noWrap/>
            <w:vAlign w:val="center"/>
            <w:hideMark/>
          </w:tcPr>
          <w:p w14:paraId="763A2AC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3088A02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3D11E43" w14:textId="77777777" w:rsidTr="005571A8">
        <w:trPr>
          <w:gridAfter w:val="1"/>
          <w:wAfter w:w="7" w:type="dxa"/>
          <w:trHeight w:val="514"/>
        </w:trPr>
        <w:tc>
          <w:tcPr>
            <w:tcW w:w="483" w:type="dxa"/>
            <w:vMerge/>
            <w:vAlign w:val="center"/>
            <w:hideMark/>
          </w:tcPr>
          <w:p w14:paraId="63743DE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D789B6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Có hướng dẫn đầy đủ, rõ ràng, hợp lý cho những nội dung yêu cầu trên</w:t>
            </w:r>
          </w:p>
        </w:tc>
        <w:tc>
          <w:tcPr>
            <w:tcW w:w="1140" w:type="dxa"/>
            <w:noWrap/>
            <w:vAlign w:val="center"/>
            <w:hideMark/>
          </w:tcPr>
          <w:p w14:paraId="16EE338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4B3C9B8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673FC17" w14:textId="77777777" w:rsidTr="005571A8">
        <w:trPr>
          <w:gridAfter w:val="1"/>
          <w:wAfter w:w="7" w:type="dxa"/>
          <w:trHeight w:val="514"/>
        </w:trPr>
        <w:tc>
          <w:tcPr>
            <w:tcW w:w="483" w:type="dxa"/>
            <w:vMerge w:val="restart"/>
            <w:noWrap/>
            <w:vAlign w:val="center"/>
            <w:hideMark/>
          </w:tcPr>
          <w:p w14:paraId="6882CAE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1.3</w:t>
            </w:r>
          </w:p>
        </w:tc>
        <w:tc>
          <w:tcPr>
            <w:tcW w:w="6605" w:type="dxa"/>
            <w:vAlign w:val="center"/>
            <w:hideMark/>
          </w:tcPr>
          <w:p w14:paraId="7CAFD71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Nhà thầu phải đưa ra khuyến cáo “nên làm” và “không nên làm” hợp lý, rõ ràng khi có tổn thất xảy ra</w:t>
            </w:r>
          </w:p>
        </w:tc>
        <w:tc>
          <w:tcPr>
            <w:tcW w:w="1140" w:type="dxa"/>
            <w:noWrap/>
            <w:vAlign w:val="center"/>
            <w:hideMark/>
          </w:tcPr>
          <w:p w14:paraId="00DB63E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7B94409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EA5875C" w14:textId="77777777" w:rsidTr="005571A8">
        <w:trPr>
          <w:gridAfter w:val="1"/>
          <w:wAfter w:w="7" w:type="dxa"/>
          <w:trHeight w:val="260"/>
        </w:trPr>
        <w:tc>
          <w:tcPr>
            <w:tcW w:w="483" w:type="dxa"/>
            <w:vMerge/>
            <w:vAlign w:val="center"/>
            <w:hideMark/>
          </w:tcPr>
          <w:p w14:paraId="2A9AA49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9A84C7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Không có khuyến cáo</w:t>
            </w:r>
          </w:p>
        </w:tc>
        <w:tc>
          <w:tcPr>
            <w:tcW w:w="1140" w:type="dxa"/>
            <w:noWrap/>
            <w:vAlign w:val="center"/>
            <w:hideMark/>
          </w:tcPr>
          <w:p w14:paraId="1889459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6540367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9679F72" w14:textId="77777777" w:rsidTr="005571A8">
        <w:trPr>
          <w:gridAfter w:val="1"/>
          <w:wAfter w:w="7" w:type="dxa"/>
          <w:trHeight w:val="514"/>
        </w:trPr>
        <w:tc>
          <w:tcPr>
            <w:tcW w:w="483" w:type="dxa"/>
            <w:vMerge/>
            <w:vAlign w:val="center"/>
            <w:hideMark/>
          </w:tcPr>
          <w:p w14:paraId="0F46BC5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7B479B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Có khuyến cáo nhưng không rõ là nên làm hoặc không nên làm, hoặc khuyến cáo không hợp lý</w:t>
            </w:r>
          </w:p>
        </w:tc>
        <w:tc>
          <w:tcPr>
            <w:tcW w:w="1140" w:type="dxa"/>
            <w:noWrap/>
            <w:vAlign w:val="center"/>
            <w:hideMark/>
          </w:tcPr>
          <w:p w14:paraId="51AD99E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1,4</w:t>
            </w:r>
          </w:p>
        </w:tc>
        <w:tc>
          <w:tcPr>
            <w:tcW w:w="992" w:type="dxa"/>
            <w:noWrap/>
            <w:vAlign w:val="center"/>
            <w:hideMark/>
          </w:tcPr>
          <w:p w14:paraId="0BF6E10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80983AF" w14:textId="77777777" w:rsidTr="005571A8">
        <w:trPr>
          <w:gridAfter w:val="1"/>
          <w:wAfter w:w="7" w:type="dxa"/>
          <w:trHeight w:val="260"/>
        </w:trPr>
        <w:tc>
          <w:tcPr>
            <w:tcW w:w="483" w:type="dxa"/>
            <w:vMerge/>
            <w:vAlign w:val="center"/>
            <w:hideMark/>
          </w:tcPr>
          <w:p w14:paraId="675C99D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6686237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Có khuyến cáo rõ ràng, hợp lý</w:t>
            </w:r>
          </w:p>
        </w:tc>
        <w:tc>
          <w:tcPr>
            <w:tcW w:w="1140" w:type="dxa"/>
            <w:noWrap/>
            <w:vAlign w:val="center"/>
            <w:hideMark/>
          </w:tcPr>
          <w:p w14:paraId="430AA68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0AA45CC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B024C51" w14:textId="77777777" w:rsidTr="005571A8">
        <w:trPr>
          <w:gridAfter w:val="1"/>
          <w:wAfter w:w="7" w:type="dxa"/>
          <w:trHeight w:val="514"/>
        </w:trPr>
        <w:tc>
          <w:tcPr>
            <w:tcW w:w="483" w:type="dxa"/>
            <w:vMerge w:val="restart"/>
            <w:noWrap/>
            <w:vAlign w:val="center"/>
            <w:hideMark/>
          </w:tcPr>
          <w:p w14:paraId="400D8E3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1.4</w:t>
            </w:r>
          </w:p>
        </w:tc>
        <w:tc>
          <w:tcPr>
            <w:tcW w:w="6605" w:type="dxa"/>
            <w:vAlign w:val="center"/>
            <w:hideMark/>
          </w:tcPr>
          <w:p w14:paraId="6316A6C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Hồ sơ dự thầu đề xuất điều kiện tạm ứng số tiền bồi thường khi có tổn thất (TUBT)</w:t>
            </w:r>
          </w:p>
        </w:tc>
        <w:tc>
          <w:tcPr>
            <w:tcW w:w="1140" w:type="dxa"/>
            <w:noWrap/>
            <w:vAlign w:val="center"/>
            <w:hideMark/>
          </w:tcPr>
          <w:p w14:paraId="770A153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58DC936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EBA4361" w14:textId="77777777" w:rsidTr="005571A8">
        <w:trPr>
          <w:gridAfter w:val="1"/>
          <w:wAfter w:w="7" w:type="dxa"/>
          <w:trHeight w:val="514"/>
        </w:trPr>
        <w:tc>
          <w:tcPr>
            <w:tcW w:w="483" w:type="dxa"/>
            <w:vMerge/>
            <w:vAlign w:val="center"/>
            <w:hideMark/>
          </w:tcPr>
          <w:p w14:paraId="4236928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29FE30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TUBT &lt; 50% giá trị số tiền bồi thường ước tính  hoặc không đề xuất </w:t>
            </w:r>
          </w:p>
        </w:tc>
        <w:tc>
          <w:tcPr>
            <w:tcW w:w="1140" w:type="dxa"/>
            <w:noWrap/>
            <w:vAlign w:val="center"/>
            <w:hideMark/>
          </w:tcPr>
          <w:p w14:paraId="0AD4DD1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233327A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88DAFB3" w14:textId="77777777" w:rsidTr="005571A8">
        <w:trPr>
          <w:gridAfter w:val="1"/>
          <w:wAfter w:w="7" w:type="dxa"/>
          <w:trHeight w:val="260"/>
        </w:trPr>
        <w:tc>
          <w:tcPr>
            <w:tcW w:w="483" w:type="dxa"/>
            <w:vMerge/>
            <w:vAlign w:val="center"/>
            <w:hideMark/>
          </w:tcPr>
          <w:p w14:paraId="0AB7B1F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433F0E8"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TUBT = 50% giá trị số tiền bồi thường ước tính</w:t>
            </w:r>
          </w:p>
        </w:tc>
        <w:tc>
          <w:tcPr>
            <w:tcW w:w="1140" w:type="dxa"/>
            <w:noWrap/>
            <w:vAlign w:val="center"/>
            <w:hideMark/>
          </w:tcPr>
          <w:p w14:paraId="17ADBE6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7F6DA81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ABA6621" w14:textId="77777777" w:rsidTr="005571A8">
        <w:trPr>
          <w:gridAfter w:val="1"/>
          <w:wAfter w:w="7" w:type="dxa"/>
          <w:trHeight w:val="514"/>
        </w:trPr>
        <w:tc>
          <w:tcPr>
            <w:tcW w:w="483" w:type="dxa"/>
            <w:vMerge/>
            <w:vAlign w:val="center"/>
            <w:hideMark/>
          </w:tcPr>
          <w:p w14:paraId="2E9A436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6F18133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50% giá trị số tiền bồi thường ước tính &lt; TUBT &lt; 90% giá trị số tiền bồi thường ước tính</w:t>
            </w:r>
          </w:p>
        </w:tc>
        <w:tc>
          <w:tcPr>
            <w:tcW w:w="1140" w:type="dxa"/>
            <w:noWrap/>
            <w:vAlign w:val="center"/>
            <w:hideMark/>
          </w:tcPr>
          <w:p w14:paraId="09A7090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6812A47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3923637" w14:textId="77777777" w:rsidTr="005571A8">
        <w:trPr>
          <w:gridAfter w:val="1"/>
          <w:wAfter w:w="7" w:type="dxa"/>
          <w:trHeight w:val="260"/>
        </w:trPr>
        <w:tc>
          <w:tcPr>
            <w:tcW w:w="483" w:type="dxa"/>
            <w:vMerge/>
            <w:vAlign w:val="center"/>
            <w:hideMark/>
          </w:tcPr>
          <w:p w14:paraId="3BECEC2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B2DAC0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TUBT &gt; 90% giá trị số tiền bồi thường ước tính</w:t>
            </w:r>
          </w:p>
        </w:tc>
        <w:tc>
          <w:tcPr>
            <w:tcW w:w="1140" w:type="dxa"/>
            <w:noWrap/>
            <w:vAlign w:val="center"/>
            <w:hideMark/>
          </w:tcPr>
          <w:p w14:paraId="722C6F8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2DBFDE6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E686204" w14:textId="77777777" w:rsidTr="005571A8">
        <w:trPr>
          <w:gridAfter w:val="1"/>
          <w:wAfter w:w="7" w:type="dxa"/>
          <w:trHeight w:val="260"/>
        </w:trPr>
        <w:tc>
          <w:tcPr>
            <w:tcW w:w="483" w:type="dxa"/>
            <w:noWrap/>
            <w:vAlign w:val="center"/>
            <w:hideMark/>
          </w:tcPr>
          <w:p w14:paraId="4B36DDAE"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2</w:t>
            </w:r>
          </w:p>
        </w:tc>
        <w:tc>
          <w:tcPr>
            <w:tcW w:w="6605" w:type="dxa"/>
            <w:vAlign w:val="center"/>
            <w:hideMark/>
          </w:tcPr>
          <w:p w14:paraId="12E3463D"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Tái bảo hiểm</w:t>
            </w:r>
          </w:p>
        </w:tc>
        <w:tc>
          <w:tcPr>
            <w:tcW w:w="1140" w:type="dxa"/>
            <w:noWrap/>
            <w:vAlign w:val="center"/>
            <w:hideMark/>
          </w:tcPr>
          <w:p w14:paraId="340A4676"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30</w:t>
            </w:r>
          </w:p>
        </w:tc>
        <w:tc>
          <w:tcPr>
            <w:tcW w:w="992" w:type="dxa"/>
            <w:noWrap/>
            <w:vAlign w:val="center"/>
            <w:hideMark/>
          </w:tcPr>
          <w:p w14:paraId="093DEE7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E30C671" w14:textId="77777777" w:rsidTr="005571A8">
        <w:trPr>
          <w:gridAfter w:val="1"/>
          <w:wAfter w:w="7" w:type="dxa"/>
          <w:trHeight w:val="1020"/>
        </w:trPr>
        <w:tc>
          <w:tcPr>
            <w:tcW w:w="483" w:type="dxa"/>
            <w:vMerge w:val="restart"/>
            <w:noWrap/>
            <w:vAlign w:val="center"/>
            <w:hideMark/>
          </w:tcPr>
          <w:p w14:paraId="5584FED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6A3100E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Trong trường hợp 10% vốn chủ sở hữu của nhà thầu tại thời điểm 31/12/2023 đủ để thực hiện bảo hiểm gói thầu và Nhà thầu giữ lại 100% trách nhiệm bảo hiểm thì nhà thầu được tính điểm tối đa cho mục này.</w:t>
            </w:r>
          </w:p>
        </w:tc>
        <w:tc>
          <w:tcPr>
            <w:tcW w:w="1140" w:type="dxa"/>
            <w:vAlign w:val="center"/>
            <w:hideMark/>
          </w:tcPr>
          <w:p w14:paraId="74FB86D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vAlign w:val="center"/>
            <w:hideMark/>
          </w:tcPr>
          <w:p w14:paraId="70719EE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FB03921" w14:textId="77777777" w:rsidTr="005571A8">
        <w:trPr>
          <w:gridAfter w:val="1"/>
          <w:wAfter w:w="7" w:type="dxa"/>
          <w:trHeight w:val="1527"/>
        </w:trPr>
        <w:tc>
          <w:tcPr>
            <w:tcW w:w="483" w:type="dxa"/>
            <w:vMerge/>
            <w:vAlign w:val="center"/>
            <w:hideMark/>
          </w:tcPr>
          <w:p w14:paraId="7039B08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035C57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Trường hợp nhà thầu phải tái bảo hiểm: Nhà thầu phải nêu rõ trong E-HSDT tên Nhà tái bảo hiểm đứng đầu và Nhà tái bảo hiểm theo sau. Nếu chỉ có 01 Nhà tái bảo hiểm thực hiện nhận tái bảo hiểm cho gói thầu, tiêu chí này sẽ đánh giá mức đáp ứng của Nhà tái bảo hiểm này cho cả 2 phần quy định về Tái bảo hiểm đứng đầu và tái bảo hiểm theo sau. Chi tiết:</w:t>
            </w:r>
          </w:p>
        </w:tc>
        <w:tc>
          <w:tcPr>
            <w:tcW w:w="1140" w:type="dxa"/>
            <w:vAlign w:val="center"/>
            <w:hideMark/>
          </w:tcPr>
          <w:p w14:paraId="59E6514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vAlign w:val="center"/>
            <w:hideMark/>
          </w:tcPr>
          <w:p w14:paraId="73C82CC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E26609C" w14:textId="77777777" w:rsidTr="005571A8">
        <w:trPr>
          <w:gridAfter w:val="1"/>
          <w:wAfter w:w="7" w:type="dxa"/>
          <w:trHeight w:val="514"/>
        </w:trPr>
        <w:tc>
          <w:tcPr>
            <w:tcW w:w="483" w:type="dxa"/>
            <w:vMerge w:val="restart"/>
            <w:noWrap/>
            <w:vAlign w:val="center"/>
            <w:hideMark/>
          </w:tcPr>
          <w:p w14:paraId="668C7EF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6605" w:type="dxa"/>
            <w:vAlign w:val="center"/>
            <w:hideMark/>
          </w:tcPr>
          <w:p w14:paraId="36EF39EC"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Có chương trình thu xếp bảo hiểm trong đó nêu rõ tên nhà tái bảo hiểm, tỉ lệ tái bảo hiểm, tỉ lệ giữ lại của nhà thầu:</w:t>
            </w:r>
          </w:p>
        </w:tc>
        <w:tc>
          <w:tcPr>
            <w:tcW w:w="1140" w:type="dxa"/>
            <w:noWrap/>
            <w:vAlign w:val="center"/>
            <w:hideMark/>
          </w:tcPr>
          <w:p w14:paraId="128DE01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10</w:t>
            </w:r>
          </w:p>
        </w:tc>
        <w:tc>
          <w:tcPr>
            <w:tcW w:w="992" w:type="dxa"/>
            <w:noWrap/>
            <w:vAlign w:val="center"/>
            <w:hideMark/>
          </w:tcPr>
          <w:p w14:paraId="67D98AA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110BD0F" w14:textId="77777777" w:rsidTr="005571A8">
        <w:trPr>
          <w:gridAfter w:val="1"/>
          <w:wAfter w:w="7" w:type="dxa"/>
          <w:trHeight w:val="260"/>
        </w:trPr>
        <w:tc>
          <w:tcPr>
            <w:tcW w:w="483" w:type="dxa"/>
            <w:vMerge/>
            <w:vAlign w:val="center"/>
            <w:hideMark/>
          </w:tcPr>
          <w:p w14:paraId="3155191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8B047B8"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Thu xếp cho 100% tổng mức trách nhiệm bảo hiểm của gói thầu</w:t>
            </w:r>
          </w:p>
        </w:tc>
        <w:tc>
          <w:tcPr>
            <w:tcW w:w="1140" w:type="dxa"/>
            <w:noWrap/>
            <w:vAlign w:val="center"/>
            <w:hideMark/>
          </w:tcPr>
          <w:p w14:paraId="0DBC38C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10</w:t>
            </w:r>
          </w:p>
        </w:tc>
        <w:tc>
          <w:tcPr>
            <w:tcW w:w="992" w:type="dxa"/>
            <w:noWrap/>
            <w:vAlign w:val="center"/>
            <w:hideMark/>
          </w:tcPr>
          <w:p w14:paraId="08DC244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55CEF1A" w14:textId="77777777" w:rsidTr="005571A8">
        <w:trPr>
          <w:gridAfter w:val="1"/>
          <w:wAfter w:w="7" w:type="dxa"/>
          <w:trHeight w:val="514"/>
        </w:trPr>
        <w:tc>
          <w:tcPr>
            <w:tcW w:w="483" w:type="dxa"/>
            <w:vMerge/>
            <w:vAlign w:val="center"/>
            <w:hideMark/>
          </w:tcPr>
          <w:p w14:paraId="2A31CC1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370000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Không có hoặc có nhưng không thu xếp đủ cho 100% tổng mức trách nhiệm bảo hiểm của gói thầu</w:t>
            </w:r>
          </w:p>
        </w:tc>
        <w:tc>
          <w:tcPr>
            <w:tcW w:w="1140" w:type="dxa"/>
            <w:noWrap/>
            <w:vAlign w:val="center"/>
            <w:hideMark/>
          </w:tcPr>
          <w:p w14:paraId="0ABCD1D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08CA4C9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D4AE3CA" w14:textId="77777777" w:rsidTr="005571A8">
        <w:trPr>
          <w:gridAfter w:val="1"/>
          <w:wAfter w:w="7" w:type="dxa"/>
          <w:trHeight w:val="260"/>
        </w:trPr>
        <w:tc>
          <w:tcPr>
            <w:tcW w:w="483" w:type="dxa"/>
            <w:vMerge w:val="restart"/>
            <w:vAlign w:val="center"/>
            <w:hideMark/>
          </w:tcPr>
          <w:p w14:paraId="694DA3B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2.2</w:t>
            </w:r>
          </w:p>
        </w:tc>
        <w:tc>
          <w:tcPr>
            <w:tcW w:w="6605" w:type="dxa"/>
            <w:vAlign w:val="center"/>
            <w:hideMark/>
          </w:tcPr>
          <w:p w14:paraId="628F8E0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Tái bảo hiểm đứng đầu:</w:t>
            </w:r>
          </w:p>
        </w:tc>
        <w:tc>
          <w:tcPr>
            <w:tcW w:w="1140" w:type="dxa"/>
            <w:noWrap/>
            <w:vAlign w:val="center"/>
            <w:hideMark/>
          </w:tcPr>
          <w:p w14:paraId="3849ADB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10</w:t>
            </w:r>
          </w:p>
        </w:tc>
        <w:tc>
          <w:tcPr>
            <w:tcW w:w="992" w:type="dxa"/>
            <w:noWrap/>
            <w:vAlign w:val="center"/>
            <w:hideMark/>
          </w:tcPr>
          <w:p w14:paraId="7D9A1E4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2D5F5B1" w14:textId="77777777" w:rsidTr="005571A8">
        <w:trPr>
          <w:gridAfter w:val="1"/>
          <w:wAfter w:w="7" w:type="dxa"/>
          <w:trHeight w:val="514"/>
        </w:trPr>
        <w:tc>
          <w:tcPr>
            <w:tcW w:w="483" w:type="dxa"/>
            <w:vMerge/>
            <w:vAlign w:val="center"/>
            <w:hideMark/>
          </w:tcPr>
          <w:p w14:paraId="2D11855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436177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Bản chào của Nhà tái bảo hiểm đứng đầu (trường hợp sử dụng tái bảo hiểm tạm thời):</w:t>
            </w:r>
          </w:p>
        </w:tc>
        <w:tc>
          <w:tcPr>
            <w:tcW w:w="1140" w:type="dxa"/>
            <w:noWrap/>
            <w:vAlign w:val="center"/>
            <w:hideMark/>
          </w:tcPr>
          <w:p w14:paraId="7A2F833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0BCA351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45E0080" w14:textId="77777777" w:rsidTr="005571A8">
        <w:trPr>
          <w:gridAfter w:val="1"/>
          <w:wAfter w:w="7" w:type="dxa"/>
          <w:trHeight w:val="1020"/>
        </w:trPr>
        <w:tc>
          <w:tcPr>
            <w:tcW w:w="483" w:type="dxa"/>
            <w:vMerge/>
            <w:vAlign w:val="center"/>
            <w:hideMark/>
          </w:tcPr>
          <w:p w14:paraId="153F8AF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1C26BA9"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Có bản chào tái bảo hiểm của nhà tái bảo hiểm đứng đầu (bản scan của bản gốc/bản sao có dấu, chữ ký, tên của người có thẩm quyền hợp pháp). Nhà thầu sẽ phải nộp bản gốc trong giai đoạn thương thảo hợp đồng nếu nhà thầu được mời vào thương thảo;</w:t>
            </w:r>
          </w:p>
        </w:tc>
        <w:tc>
          <w:tcPr>
            <w:tcW w:w="1140" w:type="dxa"/>
            <w:noWrap/>
            <w:vAlign w:val="center"/>
            <w:hideMark/>
          </w:tcPr>
          <w:p w14:paraId="5AA9150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23977C5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841B1E0" w14:textId="77777777" w:rsidTr="005571A8">
        <w:trPr>
          <w:gridAfter w:val="1"/>
          <w:wAfter w:w="7" w:type="dxa"/>
          <w:trHeight w:val="2287"/>
        </w:trPr>
        <w:tc>
          <w:tcPr>
            <w:tcW w:w="483" w:type="dxa"/>
            <w:vMerge/>
            <w:vAlign w:val="center"/>
            <w:hideMark/>
          </w:tcPr>
          <w:p w14:paraId="7545DDD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145CEC9C" w14:textId="77777777" w:rsidR="005571A8" w:rsidRPr="00E82001" w:rsidRDefault="005571A8" w:rsidP="00E82001">
            <w:pPr>
              <w:spacing w:before="0" w:after="0" w:line="240" w:lineRule="auto"/>
              <w:ind w:firstLine="0"/>
              <w:rPr>
                <w:rFonts w:eastAsia="Times New Roman"/>
                <w:i/>
                <w:iCs/>
                <w:color w:val="000000"/>
                <w:sz w:val="20"/>
                <w:szCs w:val="20"/>
                <w:lang w:val="en-BS" w:eastAsia="en-BS"/>
              </w:rPr>
            </w:pPr>
            <w:r w:rsidRPr="00E82001">
              <w:rPr>
                <w:rFonts w:eastAsia="Times New Roman"/>
                <w:i/>
                <w:iCs/>
                <w:color w:val="000000"/>
                <w:sz w:val="20"/>
                <w:szCs w:val="20"/>
                <w:lang w:val="en-BS" w:eastAsia="en-BS"/>
              </w:rPr>
              <w:t> </w:t>
            </w:r>
            <w:r w:rsidRPr="00E82001">
              <w:rPr>
                <w:rFonts w:eastAsia="Times New Roman"/>
                <w:color w:val="000000"/>
                <w:sz w:val="20"/>
                <w:szCs w:val="20"/>
                <w:lang w:val="en-BS" w:eastAsia="en-BS"/>
              </w:rPr>
              <w:t xml:space="preserve">+ Tối thiểu phải đáp ứng đầy đủ điều kiện, điều khoản, mức miễn thường và các yêu cầu khác tại Mục IV Chương V của E-HSMT. Bản chào phải ghi rõ nhận tái bảo hiểm cho tài sản của bên mời thầu. Nội dung bản chào tái bảo hiểm nêu rõ tái bảo hiểm theo đúng tên gói thầu; </w:t>
            </w:r>
            <w:r w:rsidRPr="00E82001">
              <w:rPr>
                <w:rFonts w:eastAsia="Times New Roman"/>
                <w:i/>
                <w:iCs/>
                <w:color w:val="000000"/>
                <w:sz w:val="20"/>
                <w:szCs w:val="20"/>
                <w:lang w:val="en-BS" w:eastAsia="en-BS"/>
              </w:rPr>
              <w:t>Trường hợp Bản chào tái bảo hiểm bằng ngôn ngữ khác tiếng Việt thì trong giai đoạn chào thầu nhà thầu phải có bản scan bản dịch thuật sang tiếng Việt. Nhà thầu sẽ phải nộp bản dịch thuật được công chứng trong giai đoạn thương thảo hợp đồng nếu nhà thầu được mời vào thương thảo;</w:t>
            </w:r>
          </w:p>
        </w:tc>
        <w:tc>
          <w:tcPr>
            <w:tcW w:w="1140" w:type="dxa"/>
            <w:noWrap/>
            <w:vAlign w:val="center"/>
            <w:hideMark/>
          </w:tcPr>
          <w:p w14:paraId="4BEDCC4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7CC19A3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B64BEAA" w14:textId="77777777" w:rsidTr="005571A8">
        <w:trPr>
          <w:gridAfter w:val="1"/>
          <w:wAfter w:w="7" w:type="dxa"/>
          <w:trHeight w:val="260"/>
        </w:trPr>
        <w:tc>
          <w:tcPr>
            <w:tcW w:w="483" w:type="dxa"/>
            <w:vMerge/>
            <w:vAlign w:val="center"/>
            <w:hideMark/>
          </w:tcPr>
          <w:p w14:paraId="1B51A86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6B662F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Phải nhận tối thiểu 15% của 100% mức trách nhiệm gói thầu;</w:t>
            </w:r>
          </w:p>
        </w:tc>
        <w:tc>
          <w:tcPr>
            <w:tcW w:w="1140" w:type="dxa"/>
            <w:noWrap/>
            <w:vAlign w:val="center"/>
            <w:hideMark/>
          </w:tcPr>
          <w:p w14:paraId="3DFE842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681FB1E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D12525B" w14:textId="77777777" w:rsidTr="005571A8">
        <w:trPr>
          <w:gridAfter w:val="1"/>
          <w:wAfter w:w="7" w:type="dxa"/>
          <w:trHeight w:val="514"/>
        </w:trPr>
        <w:tc>
          <w:tcPr>
            <w:tcW w:w="483" w:type="dxa"/>
            <w:vMerge/>
            <w:vAlign w:val="center"/>
            <w:hideMark/>
          </w:tcPr>
          <w:p w14:paraId="52F3550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C11BC2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Ngày, tháng, năm ký bản chào tái bảo hiểm của nhà tái bảo hiểm đứng đầu phải sau ngày phát hành Hồ sơ mời thầu;</w:t>
            </w:r>
          </w:p>
        </w:tc>
        <w:tc>
          <w:tcPr>
            <w:tcW w:w="1140" w:type="dxa"/>
            <w:noWrap/>
            <w:vAlign w:val="center"/>
            <w:hideMark/>
          </w:tcPr>
          <w:p w14:paraId="2F6B9FA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4ED9673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849F11C" w14:textId="77777777" w:rsidTr="005571A8">
        <w:trPr>
          <w:gridAfter w:val="1"/>
          <w:wAfter w:w="7" w:type="dxa"/>
          <w:trHeight w:val="514"/>
        </w:trPr>
        <w:tc>
          <w:tcPr>
            <w:tcW w:w="483" w:type="dxa"/>
            <w:vMerge/>
            <w:vAlign w:val="center"/>
            <w:hideMark/>
          </w:tcPr>
          <w:p w14:paraId="22EE4EC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B5089A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Hiệu lực của bản chào tái bảo hiểm của Nhà tái bảo hiểm đứng đầu tối thiểu bằng hiệu lực của Hồ sơ dự thầu;</w:t>
            </w:r>
          </w:p>
        </w:tc>
        <w:tc>
          <w:tcPr>
            <w:tcW w:w="1140" w:type="dxa"/>
            <w:noWrap/>
            <w:vAlign w:val="center"/>
            <w:hideMark/>
          </w:tcPr>
          <w:p w14:paraId="4BBD73F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3E17336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AD0ED83" w14:textId="77777777" w:rsidTr="005571A8">
        <w:trPr>
          <w:gridAfter w:val="1"/>
          <w:wAfter w:w="7" w:type="dxa"/>
          <w:trHeight w:val="514"/>
        </w:trPr>
        <w:tc>
          <w:tcPr>
            <w:tcW w:w="483" w:type="dxa"/>
            <w:vMerge/>
            <w:vAlign w:val="center"/>
            <w:hideMark/>
          </w:tcPr>
          <w:p w14:paraId="47B3A4E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1CAE559"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Tài liệu chứng minh thẩm quyền của người ký bản chào tái bảo hiểm của nhà tái bảo hiểm đứng đầu;</w:t>
            </w:r>
          </w:p>
        </w:tc>
        <w:tc>
          <w:tcPr>
            <w:tcW w:w="1140" w:type="dxa"/>
            <w:noWrap/>
            <w:vAlign w:val="center"/>
            <w:hideMark/>
          </w:tcPr>
          <w:p w14:paraId="6FCD6B9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36A534A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E51C1BD" w14:textId="77777777" w:rsidTr="003E669E">
        <w:trPr>
          <w:gridAfter w:val="1"/>
          <w:wAfter w:w="7" w:type="dxa"/>
          <w:trHeight w:val="3128"/>
        </w:trPr>
        <w:tc>
          <w:tcPr>
            <w:tcW w:w="483" w:type="dxa"/>
            <w:vMerge/>
            <w:vAlign w:val="center"/>
            <w:hideMark/>
          </w:tcPr>
          <w:p w14:paraId="6C34B1C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3C95DF0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Hợp đồng tái bảo hiểm cố định hoặc Bản xác nhận hợp đồng tái bảo hiểm cố định hoặc Bản tóm tắt hợp đồng tái cố định (Trường hợp sử dụng tái bảo hiểm cố định): có hạn mức, loại hình bảo hiểm phù hợp với gói thầu. </w:t>
            </w:r>
            <w:r w:rsidRPr="00E82001">
              <w:rPr>
                <w:rFonts w:eastAsia="Times New Roman"/>
                <w:i/>
                <w:iCs/>
                <w:color w:val="000000"/>
                <w:sz w:val="20"/>
                <w:szCs w:val="20"/>
                <w:lang w:val="en-BS" w:eastAsia="en-BS"/>
              </w:rPr>
              <w:t>(Cung cấp bản scan của bản gốc/bản sao có dấu, chữ ký, tên của người có thẩm quyền hợp pháp. Nhà thầu sẽ phải nộp bản gốc trong giai đoạn thương thảo hợp đồng nếu nhà thầu được mời vào thương thảo với trường hợp Nhà thầu sử dụng bản xác nhận hoặc bản tóm tắt hợp đồng tái cố định. Nếu nhà thầu sử dụng hợp đồng tái cố định thì phải nộp bản sao có công chứng; Trường hợp tài liệu được thể hiện bằng ngôn ngữ khác tiếng Việt thì trong giai đoạn chào thầu nhà thầu phải có bản scan bản dịch thuật sang tiếng Việt. Nhà thầu sẽ phải nộp bản dịch thuật được công chứng trong giai đoạn thương thảo hợp đồng nếu nhà thầu được mời vào thương thảo);</w:t>
            </w:r>
          </w:p>
        </w:tc>
        <w:tc>
          <w:tcPr>
            <w:tcW w:w="1140" w:type="dxa"/>
            <w:noWrap/>
            <w:vAlign w:val="center"/>
            <w:hideMark/>
          </w:tcPr>
          <w:p w14:paraId="5C99525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00F82B0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31CEAF2" w14:textId="77777777" w:rsidTr="005571A8">
        <w:trPr>
          <w:gridAfter w:val="1"/>
          <w:wAfter w:w="7" w:type="dxa"/>
          <w:trHeight w:val="1274"/>
        </w:trPr>
        <w:tc>
          <w:tcPr>
            <w:tcW w:w="483" w:type="dxa"/>
            <w:vMerge/>
            <w:vAlign w:val="center"/>
            <w:hideMark/>
          </w:tcPr>
          <w:p w14:paraId="0182494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E41E58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Xếp hạng tín nhiệm tài chính của nhà tái bảo hiểm đứng đầu tối thiểu “BBB” theo Standard &amp; Poor’s hoặc Fitch, “B++” theo A.M.Best, “Baal” theo Moody’s hoặc các kết quả xếp hạng tương đương của các tổ chức có chức năng, kinh nghiệm xếp hạng khác tại năm tài chính gần nhất so với thời điểm đóng thầu.</w:t>
            </w:r>
          </w:p>
        </w:tc>
        <w:tc>
          <w:tcPr>
            <w:tcW w:w="1140" w:type="dxa"/>
            <w:noWrap/>
            <w:vAlign w:val="center"/>
            <w:hideMark/>
          </w:tcPr>
          <w:p w14:paraId="411084B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31BFC60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A757BC3" w14:textId="77777777" w:rsidTr="005571A8">
        <w:trPr>
          <w:gridAfter w:val="1"/>
          <w:wAfter w:w="7" w:type="dxa"/>
          <w:trHeight w:val="260"/>
        </w:trPr>
        <w:tc>
          <w:tcPr>
            <w:tcW w:w="483" w:type="dxa"/>
            <w:vMerge/>
            <w:vAlign w:val="center"/>
            <w:hideMark/>
          </w:tcPr>
          <w:p w14:paraId="676E348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9E13CF7"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Đáp ứng đầy đủ các yêu cầu trên</w:t>
            </w:r>
          </w:p>
        </w:tc>
        <w:tc>
          <w:tcPr>
            <w:tcW w:w="1140" w:type="dxa"/>
            <w:noWrap/>
            <w:vAlign w:val="center"/>
            <w:hideMark/>
          </w:tcPr>
          <w:p w14:paraId="20EC8C2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10</w:t>
            </w:r>
          </w:p>
        </w:tc>
        <w:tc>
          <w:tcPr>
            <w:tcW w:w="992" w:type="dxa"/>
            <w:noWrap/>
            <w:vAlign w:val="center"/>
            <w:hideMark/>
          </w:tcPr>
          <w:p w14:paraId="2DC86A8A"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B1B2D08" w14:textId="77777777" w:rsidTr="005571A8">
        <w:trPr>
          <w:gridAfter w:val="1"/>
          <w:wAfter w:w="7" w:type="dxa"/>
          <w:trHeight w:val="260"/>
        </w:trPr>
        <w:tc>
          <w:tcPr>
            <w:tcW w:w="483" w:type="dxa"/>
            <w:vMerge/>
            <w:vAlign w:val="center"/>
            <w:hideMark/>
          </w:tcPr>
          <w:p w14:paraId="3819DCF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533E52C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Không đáp ứng đầy đủ các yêu cầu trên</w:t>
            </w:r>
          </w:p>
        </w:tc>
        <w:tc>
          <w:tcPr>
            <w:tcW w:w="1140" w:type="dxa"/>
            <w:noWrap/>
            <w:vAlign w:val="center"/>
            <w:hideMark/>
          </w:tcPr>
          <w:p w14:paraId="18FBA4B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08E9FDC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9233239" w14:textId="77777777" w:rsidTr="005571A8">
        <w:trPr>
          <w:gridAfter w:val="1"/>
          <w:wAfter w:w="7" w:type="dxa"/>
          <w:trHeight w:val="260"/>
        </w:trPr>
        <w:tc>
          <w:tcPr>
            <w:tcW w:w="483" w:type="dxa"/>
            <w:vMerge w:val="restart"/>
            <w:noWrap/>
            <w:vAlign w:val="center"/>
            <w:hideMark/>
          </w:tcPr>
          <w:p w14:paraId="5C9B8A7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2.3</w:t>
            </w:r>
          </w:p>
        </w:tc>
        <w:tc>
          <w:tcPr>
            <w:tcW w:w="6605" w:type="dxa"/>
            <w:vAlign w:val="center"/>
            <w:hideMark/>
          </w:tcPr>
          <w:p w14:paraId="561BA2C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Tái bảo hiểm theo sau:</w:t>
            </w:r>
          </w:p>
        </w:tc>
        <w:tc>
          <w:tcPr>
            <w:tcW w:w="1140" w:type="dxa"/>
            <w:noWrap/>
            <w:vAlign w:val="center"/>
            <w:hideMark/>
          </w:tcPr>
          <w:p w14:paraId="7D40012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1B785D9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56B84D87" w14:textId="77777777" w:rsidTr="003E669E">
        <w:trPr>
          <w:gridAfter w:val="1"/>
          <w:wAfter w:w="7" w:type="dxa"/>
          <w:trHeight w:val="1296"/>
        </w:trPr>
        <w:tc>
          <w:tcPr>
            <w:tcW w:w="483" w:type="dxa"/>
            <w:vMerge/>
            <w:vAlign w:val="center"/>
            <w:hideMark/>
          </w:tcPr>
          <w:p w14:paraId="564AA08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07FD439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Nhà tái bảo hiểm nước ngoài nhận từ 10% số tiền bảo hiểm của gói thầu trở lên có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đóng thầu.</w:t>
            </w:r>
          </w:p>
        </w:tc>
        <w:tc>
          <w:tcPr>
            <w:tcW w:w="1140" w:type="dxa"/>
            <w:noWrap/>
            <w:vAlign w:val="center"/>
            <w:hideMark/>
          </w:tcPr>
          <w:p w14:paraId="1A15FA6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992" w:type="dxa"/>
            <w:noWrap/>
            <w:vAlign w:val="center"/>
            <w:hideMark/>
          </w:tcPr>
          <w:p w14:paraId="5834FEE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5C360D4" w14:textId="77777777" w:rsidTr="005571A8">
        <w:trPr>
          <w:gridAfter w:val="1"/>
          <w:wAfter w:w="7" w:type="dxa"/>
          <w:trHeight w:val="260"/>
        </w:trPr>
        <w:tc>
          <w:tcPr>
            <w:tcW w:w="483" w:type="dxa"/>
            <w:vMerge/>
            <w:vAlign w:val="center"/>
            <w:hideMark/>
          </w:tcPr>
          <w:p w14:paraId="77831BE4"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7BD1F09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Nhà thầu không đáp ứng yêu cầu trên</w:t>
            </w:r>
          </w:p>
        </w:tc>
        <w:tc>
          <w:tcPr>
            <w:tcW w:w="1140" w:type="dxa"/>
            <w:noWrap/>
            <w:vAlign w:val="center"/>
            <w:hideMark/>
          </w:tcPr>
          <w:p w14:paraId="4007A6F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009C86E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9CC0611" w14:textId="77777777" w:rsidTr="005571A8">
        <w:trPr>
          <w:gridAfter w:val="1"/>
          <w:wAfter w:w="7" w:type="dxa"/>
          <w:trHeight w:val="260"/>
        </w:trPr>
        <w:tc>
          <w:tcPr>
            <w:tcW w:w="483" w:type="dxa"/>
            <w:vMerge/>
            <w:vAlign w:val="center"/>
            <w:hideMark/>
          </w:tcPr>
          <w:p w14:paraId="1366934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612CB5F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Nhà thầu đáp ứng yêu cầu trên</w:t>
            </w:r>
          </w:p>
        </w:tc>
        <w:tc>
          <w:tcPr>
            <w:tcW w:w="1140" w:type="dxa"/>
            <w:noWrap/>
            <w:vAlign w:val="center"/>
            <w:hideMark/>
          </w:tcPr>
          <w:p w14:paraId="0B4D1D1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2861F83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07AE79B" w14:textId="77777777" w:rsidTr="005571A8">
        <w:trPr>
          <w:gridAfter w:val="1"/>
          <w:wAfter w:w="7" w:type="dxa"/>
          <w:trHeight w:val="1274"/>
        </w:trPr>
        <w:tc>
          <w:tcPr>
            <w:tcW w:w="483" w:type="dxa"/>
            <w:vMerge w:val="restart"/>
            <w:noWrap/>
            <w:vAlign w:val="center"/>
            <w:hideMark/>
          </w:tcPr>
          <w:p w14:paraId="2311C44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2.4</w:t>
            </w:r>
          </w:p>
        </w:tc>
        <w:tc>
          <w:tcPr>
            <w:tcW w:w="6605" w:type="dxa"/>
            <w:vAlign w:val="center"/>
            <w:hideMark/>
          </w:tcPr>
          <w:p w14:paraId="7BA35BE9"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Nhà thầu chỉ được phép giữ lại mức trách nhiệm tối đa trên mỗi rủi ro hoặc trên mỗi tổn thất riêng lẻ không quá 10% vốn chủ sở hữu tại thời điểm 31/12/2024. Trường hợp liên danh, từng thành viên trong liên danh phải đảm bảo quy định này (được tính trên phần trách nhiệm do thành viên đó đảm nhận).</w:t>
            </w:r>
          </w:p>
        </w:tc>
        <w:tc>
          <w:tcPr>
            <w:tcW w:w="1140" w:type="dxa"/>
            <w:noWrap/>
            <w:vAlign w:val="center"/>
            <w:hideMark/>
          </w:tcPr>
          <w:p w14:paraId="4509F97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2AB46C4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DD7F8DA" w14:textId="77777777" w:rsidTr="005571A8">
        <w:trPr>
          <w:gridAfter w:val="1"/>
          <w:wAfter w:w="7" w:type="dxa"/>
          <w:trHeight w:val="260"/>
        </w:trPr>
        <w:tc>
          <w:tcPr>
            <w:tcW w:w="483" w:type="dxa"/>
            <w:vMerge/>
            <w:vAlign w:val="center"/>
            <w:hideMark/>
          </w:tcPr>
          <w:p w14:paraId="6614036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28D3FF1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Nhà thầu đáp ứng yêu cầu trên</w:t>
            </w:r>
          </w:p>
        </w:tc>
        <w:tc>
          <w:tcPr>
            <w:tcW w:w="1140" w:type="dxa"/>
            <w:noWrap/>
            <w:vAlign w:val="center"/>
            <w:hideMark/>
          </w:tcPr>
          <w:p w14:paraId="67EE837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5</w:t>
            </w:r>
          </w:p>
        </w:tc>
        <w:tc>
          <w:tcPr>
            <w:tcW w:w="992" w:type="dxa"/>
            <w:noWrap/>
            <w:vAlign w:val="center"/>
            <w:hideMark/>
          </w:tcPr>
          <w:p w14:paraId="4436C2E6"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61D80EE" w14:textId="77777777" w:rsidTr="005571A8">
        <w:trPr>
          <w:gridAfter w:val="1"/>
          <w:wAfter w:w="7" w:type="dxa"/>
          <w:trHeight w:val="260"/>
        </w:trPr>
        <w:tc>
          <w:tcPr>
            <w:tcW w:w="483" w:type="dxa"/>
            <w:vMerge/>
            <w:vAlign w:val="center"/>
            <w:hideMark/>
          </w:tcPr>
          <w:p w14:paraId="21729BC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p>
        </w:tc>
        <w:tc>
          <w:tcPr>
            <w:tcW w:w="6605" w:type="dxa"/>
            <w:vAlign w:val="center"/>
            <w:hideMark/>
          </w:tcPr>
          <w:p w14:paraId="44CE562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Nhà thầu không đáp ứng yêu cầu trên</w:t>
            </w:r>
          </w:p>
        </w:tc>
        <w:tc>
          <w:tcPr>
            <w:tcW w:w="1140" w:type="dxa"/>
            <w:noWrap/>
            <w:vAlign w:val="center"/>
            <w:hideMark/>
          </w:tcPr>
          <w:p w14:paraId="3ACB75C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2A73015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4FACE0B" w14:textId="77777777" w:rsidTr="005571A8">
        <w:trPr>
          <w:gridAfter w:val="1"/>
          <w:wAfter w:w="7" w:type="dxa"/>
          <w:trHeight w:val="514"/>
        </w:trPr>
        <w:tc>
          <w:tcPr>
            <w:tcW w:w="483" w:type="dxa"/>
            <w:noWrap/>
            <w:vAlign w:val="center"/>
            <w:hideMark/>
          </w:tcPr>
          <w:p w14:paraId="24E7EB80"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3</w:t>
            </w:r>
          </w:p>
        </w:tc>
        <w:tc>
          <w:tcPr>
            <w:tcW w:w="6605" w:type="dxa"/>
            <w:vAlign w:val="center"/>
            <w:hideMark/>
          </w:tcPr>
          <w:p w14:paraId="70425A73"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Mức khấu trừ đơn vị tham dự thầu đề xuất cho Phần bảo hiểm gián đoạn kinh doanh</w:t>
            </w:r>
          </w:p>
        </w:tc>
        <w:tc>
          <w:tcPr>
            <w:tcW w:w="1140" w:type="dxa"/>
            <w:noWrap/>
            <w:vAlign w:val="center"/>
            <w:hideMark/>
          </w:tcPr>
          <w:p w14:paraId="3C94DC86"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2</w:t>
            </w:r>
          </w:p>
        </w:tc>
        <w:tc>
          <w:tcPr>
            <w:tcW w:w="992" w:type="dxa"/>
            <w:noWrap/>
            <w:vAlign w:val="center"/>
            <w:hideMark/>
          </w:tcPr>
          <w:p w14:paraId="35DCC624"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1,4</w:t>
            </w:r>
          </w:p>
        </w:tc>
      </w:tr>
      <w:tr w:rsidR="005571A8" w:rsidRPr="00E82001" w14:paraId="0D85EDDC" w14:textId="77777777" w:rsidTr="005571A8">
        <w:trPr>
          <w:gridAfter w:val="1"/>
          <w:wAfter w:w="7" w:type="dxa"/>
          <w:trHeight w:val="260"/>
        </w:trPr>
        <w:tc>
          <w:tcPr>
            <w:tcW w:w="483" w:type="dxa"/>
            <w:noWrap/>
            <w:vAlign w:val="center"/>
            <w:hideMark/>
          </w:tcPr>
          <w:p w14:paraId="44BF311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75CC43C8"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Lớn hơn 07 ngày làm việc liên tiếp</w:t>
            </w:r>
          </w:p>
        </w:tc>
        <w:tc>
          <w:tcPr>
            <w:tcW w:w="1140" w:type="dxa"/>
            <w:noWrap/>
            <w:vAlign w:val="center"/>
            <w:hideMark/>
          </w:tcPr>
          <w:p w14:paraId="3851417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2049958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834949E" w14:textId="77777777" w:rsidTr="005571A8">
        <w:trPr>
          <w:gridAfter w:val="1"/>
          <w:wAfter w:w="7" w:type="dxa"/>
          <w:trHeight w:val="260"/>
        </w:trPr>
        <w:tc>
          <w:tcPr>
            <w:tcW w:w="483" w:type="dxa"/>
            <w:noWrap/>
            <w:vAlign w:val="center"/>
            <w:hideMark/>
          </w:tcPr>
          <w:p w14:paraId="6602CEA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14BF1D0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Bằng 07 ngày làm việc liên tiếp </w:t>
            </w:r>
          </w:p>
        </w:tc>
        <w:tc>
          <w:tcPr>
            <w:tcW w:w="1140" w:type="dxa"/>
            <w:noWrap/>
            <w:vAlign w:val="center"/>
            <w:hideMark/>
          </w:tcPr>
          <w:p w14:paraId="02C8B9F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1,4</w:t>
            </w:r>
          </w:p>
        </w:tc>
        <w:tc>
          <w:tcPr>
            <w:tcW w:w="992" w:type="dxa"/>
            <w:noWrap/>
            <w:vAlign w:val="center"/>
            <w:hideMark/>
          </w:tcPr>
          <w:p w14:paraId="6993AD5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C307358" w14:textId="77777777" w:rsidTr="005571A8">
        <w:trPr>
          <w:gridAfter w:val="1"/>
          <w:wAfter w:w="7" w:type="dxa"/>
          <w:trHeight w:val="767"/>
        </w:trPr>
        <w:tc>
          <w:tcPr>
            <w:tcW w:w="483" w:type="dxa"/>
            <w:noWrap/>
            <w:vAlign w:val="center"/>
            <w:hideMark/>
          </w:tcPr>
          <w:p w14:paraId="143663A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059A4AC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Giảm 01 ngày so với thang điểm quy định </w:t>
            </w:r>
            <w:r w:rsidRPr="00E82001">
              <w:rPr>
                <w:rFonts w:eastAsia="Times New Roman"/>
                <w:b/>
                <w:bCs/>
                <w:i/>
                <w:iCs/>
                <w:color w:val="000000"/>
                <w:sz w:val="20"/>
                <w:szCs w:val="20"/>
                <w:lang w:val="en-BS" w:eastAsia="en-BS"/>
              </w:rPr>
              <w:t>“Bằng 07 ngày làm việc liên tiếp”</w:t>
            </w:r>
            <w:r w:rsidRPr="00E82001">
              <w:rPr>
                <w:rFonts w:eastAsia="Times New Roman"/>
                <w:color w:val="000000"/>
                <w:sz w:val="20"/>
                <w:szCs w:val="20"/>
                <w:lang w:val="en-BS" w:eastAsia="en-BS"/>
              </w:rPr>
              <w:t xml:space="preserve"> ở trên thì được cộng thêm 0,2 điểm/ngày, nhưng số điểm tại mục này không lớn hơn 02 điểm.</w:t>
            </w:r>
          </w:p>
        </w:tc>
        <w:tc>
          <w:tcPr>
            <w:tcW w:w="1140" w:type="dxa"/>
            <w:noWrap/>
            <w:vAlign w:val="center"/>
            <w:hideMark/>
          </w:tcPr>
          <w:p w14:paraId="0B32610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26BFE7C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94620CF" w14:textId="77777777" w:rsidTr="005571A8">
        <w:trPr>
          <w:gridAfter w:val="1"/>
          <w:wAfter w:w="7" w:type="dxa"/>
          <w:trHeight w:val="260"/>
        </w:trPr>
        <w:tc>
          <w:tcPr>
            <w:tcW w:w="483" w:type="dxa"/>
            <w:noWrap/>
            <w:vAlign w:val="center"/>
            <w:hideMark/>
          </w:tcPr>
          <w:p w14:paraId="79C5E675"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4</w:t>
            </w:r>
          </w:p>
        </w:tc>
        <w:tc>
          <w:tcPr>
            <w:tcW w:w="6605" w:type="dxa"/>
            <w:vAlign w:val="center"/>
            <w:hideMark/>
          </w:tcPr>
          <w:p w14:paraId="3827217F"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Phạm vi, điều kiện bảo hiểm</w:t>
            </w:r>
          </w:p>
        </w:tc>
        <w:tc>
          <w:tcPr>
            <w:tcW w:w="1140" w:type="dxa"/>
            <w:noWrap/>
            <w:vAlign w:val="center"/>
            <w:hideMark/>
          </w:tcPr>
          <w:p w14:paraId="503CDCE1"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20</w:t>
            </w:r>
          </w:p>
        </w:tc>
        <w:tc>
          <w:tcPr>
            <w:tcW w:w="992" w:type="dxa"/>
            <w:noWrap/>
            <w:vAlign w:val="center"/>
            <w:hideMark/>
          </w:tcPr>
          <w:p w14:paraId="49F2721D"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CB5B152" w14:textId="77777777" w:rsidTr="005571A8">
        <w:trPr>
          <w:gridAfter w:val="1"/>
          <w:wAfter w:w="7" w:type="dxa"/>
          <w:trHeight w:val="767"/>
        </w:trPr>
        <w:tc>
          <w:tcPr>
            <w:tcW w:w="483" w:type="dxa"/>
            <w:noWrap/>
            <w:vAlign w:val="center"/>
            <w:hideMark/>
          </w:tcPr>
          <w:p w14:paraId="3265607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4.1</w:t>
            </w:r>
          </w:p>
        </w:tc>
        <w:tc>
          <w:tcPr>
            <w:tcW w:w="6605" w:type="dxa"/>
            <w:vAlign w:val="center"/>
            <w:hideMark/>
          </w:tcPr>
          <w:p w14:paraId="7632A91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Bản chào phí bảo hiểm của Nhà thầu tuân thủ theo nội dung quy định tại Mục 4 .4. c. trong Chương V - Yêu cầu kỹ thuật của E-HSMT</w:t>
            </w:r>
          </w:p>
        </w:tc>
        <w:tc>
          <w:tcPr>
            <w:tcW w:w="1140" w:type="dxa"/>
            <w:noWrap/>
            <w:vAlign w:val="center"/>
            <w:hideMark/>
          </w:tcPr>
          <w:p w14:paraId="108CEA5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0906B42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E1648E2" w14:textId="77777777" w:rsidTr="005571A8">
        <w:trPr>
          <w:gridAfter w:val="1"/>
          <w:wAfter w:w="7" w:type="dxa"/>
          <w:trHeight w:val="260"/>
        </w:trPr>
        <w:tc>
          <w:tcPr>
            <w:tcW w:w="483" w:type="dxa"/>
            <w:noWrap/>
            <w:vAlign w:val="center"/>
            <w:hideMark/>
          </w:tcPr>
          <w:p w14:paraId="6160A16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531CEE1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Bản chào phí không ứng nội dung tối thiểu theo nội dung quy định </w:t>
            </w:r>
          </w:p>
        </w:tc>
        <w:tc>
          <w:tcPr>
            <w:tcW w:w="1140" w:type="dxa"/>
            <w:noWrap/>
            <w:vAlign w:val="center"/>
            <w:hideMark/>
          </w:tcPr>
          <w:p w14:paraId="17E7DED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355CFE8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CC7E7EA" w14:textId="77777777" w:rsidTr="005571A8">
        <w:trPr>
          <w:gridAfter w:val="1"/>
          <w:wAfter w:w="7" w:type="dxa"/>
          <w:trHeight w:val="260"/>
        </w:trPr>
        <w:tc>
          <w:tcPr>
            <w:tcW w:w="483" w:type="dxa"/>
            <w:noWrap/>
            <w:vAlign w:val="center"/>
            <w:hideMark/>
          </w:tcPr>
          <w:p w14:paraId="67F7025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0A21570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Bản chào phí đáp ứng tối thiểu theo nội dung quy định </w:t>
            </w:r>
          </w:p>
        </w:tc>
        <w:tc>
          <w:tcPr>
            <w:tcW w:w="1140" w:type="dxa"/>
            <w:noWrap/>
            <w:vAlign w:val="center"/>
            <w:hideMark/>
          </w:tcPr>
          <w:p w14:paraId="3C13E9A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62F7842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60822B0" w14:textId="77777777" w:rsidTr="005571A8">
        <w:trPr>
          <w:gridAfter w:val="1"/>
          <w:wAfter w:w="7" w:type="dxa"/>
          <w:trHeight w:val="514"/>
        </w:trPr>
        <w:tc>
          <w:tcPr>
            <w:tcW w:w="483" w:type="dxa"/>
            <w:noWrap/>
            <w:vAlign w:val="center"/>
            <w:hideMark/>
          </w:tcPr>
          <w:p w14:paraId="0C18C37E"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4.2</w:t>
            </w:r>
          </w:p>
        </w:tc>
        <w:tc>
          <w:tcPr>
            <w:tcW w:w="6605" w:type="dxa"/>
            <w:vAlign w:val="center"/>
            <w:hideMark/>
          </w:tcPr>
          <w:p w14:paraId="2D10773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Hồ sơ dự thầu chào điều khoản bổ sung theo quy định tại Phụ lục 02 trong yêu cầu kỹ thuật này</w:t>
            </w:r>
          </w:p>
        </w:tc>
        <w:tc>
          <w:tcPr>
            <w:tcW w:w="1140" w:type="dxa"/>
            <w:noWrap/>
            <w:vAlign w:val="center"/>
            <w:hideMark/>
          </w:tcPr>
          <w:p w14:paraId="6BB9520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3F8D2F2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2,8</w:t>
            </w:r>
          </w:p>
        </w:tc>
      </w:tr>
      <w:tr w:rsidR="005571A8" w:rsidRPr="00E82001" w14:paraId="2219B847" w14:textId="77777777" w:rsidTr="005571A8">
        <w:trPr>
          <w:gridAfter w:val="1"/>
          <w:wAfter w:w="7" w:type="dxa"/>
          <w:trHeight w:val="767"/>
        </w:trPr>
        <w:tc>
          <w:tcPr>
            <w:tcW w:w="483" w:type="dxa"/>
            <w:noWrap/>
            <w:vAlign w:val="center"/>
            <w:hideMark/>
          </w:tcPr>
          <w:p w14:paraId="3127BE7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5CC3815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Hồ sơ dự thầu không chào điều khoản bổ sung bắt buộc quy định trong Mục 1, Phụ lục 02 trong Chương V - Yêu cầu kỹ thuật của E-HSMT</w:t>
            </w:r>
          </w:p>
        </w:tc>
        <w:tc>
          <w:tcPr>
            <w:tcW w:w="1140" w:type="dxa"/>
            <w:noWrap/>
            <w:vAlign w:val="center"/>
            <w:hideMark/>
          </w:tcPr>
          <w:p w14:paraId="534524A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1E9C93F5"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E8218C2" w14:textId="77777777" w:rsidTr="005571A8">
        <w:trPr>
          <w:gridAfter w:val="1"/>
          <w:wAfter w:w="7" w:type="dxa"/>
          <w:trHeight w:val="767"/>
        </w:trPr>
        <w:tc>
          <w:tcPr>
            <w:tcW w:w="483" w:type="dxa"/>
            <w:noWrap/>
            <w:vAlign w:val="center"/>
            <w:hideMark/>
          </w:tcPr>
          <w:p w14:paraId="4FBF41B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77485BEC"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Hồ sơ dự thầu chỉ chào điều khoản bổ sung bắt buộc quy định trong Mục 1, Phụ lục 02 trong Chương V - Yêu cầu kỹ thuật của E-HSMT</w:t>
            </w:r>
          </w:p>
        </w:tc>
        <w:tc>
          <w:tcPr>
            <w:tcW w:w="1140" w:type="dxa"/>
            <w:noWrap/>
            <w:vAlign w:val="center"/>
            <w:hideMark/>
          </w:tcPr>
          <w:p w14:paraId="2DFB5C2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2,8</w:t>
            </w:r>
          </w:p>
        </w:tc>
        <w:tc>
          <w:tcPr>
            <w:tcW w:w="992" w:type="dxa"/>
            <w:noWrap/>
            <w:vAlign w:val="center"/>
            <w:hideMark/>
          </w:tcPr>
          <w:p w14:paraId="1F0B21E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4EB012B" w14:textId="77777777" w:rsidTr="005571A8">
        <w:trPr>
          <w:gridAfter w:val="1"/>
          <w:wAfter w:w="7" w:type="dxa"/>
          <w:trHeight w:val="767"/>
        </w:trPr>
        <w:tc>
          <w:tcPr>
            <w:tcW w:w="483" w:type="dxa"/>
            <w:noWrap/>
            <w:vAlign w:val="center"/>
            <w:hideMark/>
          </w:tcPr>
          <w:p w14:paraId="1FFCAC2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3B665B85"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Hồ sơ dự thầu chào đầy đủ các điều khoản bổ sung quy định trong Mục 1 và Mục 2, Phụ lục 2 trong Chương V - Yêu cầu kỹ thuật của E-HSMT</w:t>
            </w:r>
          </w:p>
        </w:tc>
        <w:tc>
          <w:tcPr>
            <w:tcW w:w="1140" w:type="dxa"/>
            <w:noWrap/>
            <w:vAlign w:val="center"/>
            <w:hideMark/>
          </w:tcPr>
          <w:p w14:paraId="60D1CBF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6B8B9E7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42AC1F50" w14:textId="77777777" w:rsidTr="005571A8">
        <w:trPr>
          <w:gridAfter w:val="1"/>
          <w:wAfter w:w="7" w:type="dxa"/>
          <w:trHeight w:val="767"/>
        </w:trPr>
        <w:tc>
          <w:tcPr>
            <w:tcW w:w="483" w:type="dxa"/>
            <w:noWrap/>
            <w:vAlign w:val="center"/>
            <w:hideMark/>
          </w:tcPr>
          <w:p w14:paraId="7698B45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4.3</w:t>
            </w:r>
          </w:p>
        </w:tc>
        <w:tc>
          <w:tcPr>
            <w:tcW w:w="6605" w:type="dxa"/>
            <w:vAlign w:val="center"/>
            <w:hideMark/>
          </w:tcPr>
          <w:p w14:paraId="5B4C9420"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Tổng số điều khoản bổ sung Đơn vị dự thầu chào có lợi cho Bên mua bảo hiểm (ĐKBS), không bào gồm các điều khoản bổ sung bất lợi cho Bên mua bảo hiểm</w:t>
            </w:r>
          </w:p>
        </w:tc>
        <w:tc>
          <w:tcPr>
            <w:tcW w:w="1140" w:type="dxa"/>
            <w:noWrap/>
            <w:vAlign w:val="center"/>
            <w:hideMark/>
          </w:tcPr>
          <w:p w14:paraId="23DB73F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34FC39C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3704E57" w14:textId="77777777" w:rsidTr="005571A8">
        <w:trPr>
          <w:gridAfter w:val="1"/>
          <w:wAfter w:w="7" w:type="dxa"/>
          <w:trHeight w:val="260"/>
        </w:trPr>
        <w:tc>
          <w:tcPr>
            <w:tcW w:w="483" w:type="dxa"/>
            <w:noWrap/>
            <w:vAlign w:val="center"/>
            <w:hideMark/>
          </w:tcPr>
          <w:p w14:paraId="603A118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2EBE9313"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50 &lt; ĐKBS </w:t>
            </w:r>
          </w:p>
        </w:tc>
        <w:tc>
          <w:tcPr>
            <w:tcW w:w="1140" w:type="dxa"/>
            <w:noWrap/>
            <w:vAlign w:val="center"/>
            <w:hideMark/>
          </w:tcPr>
          <w:p w14:paraId="601D1A7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578E1E6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80B49AF" w14:textId="77777777" w:rsidTr="005571A8">
        <w:trPr>
          <w:gridAfter w:val="1"/>
          <w:wAfter w:w="7" w:type="dxa"/>
          <w:trHeight w:val="260"/>
        </w:trPr>
        <w:tc>
          <w:tcPr>
            <w:tcW w:w="483" w:type="dxa"/>
            <w:noWrap/>
            <w:vAlign w:val="center"/>
            <w:hideMark/>
          </w:tcPr>
          <w:p w14:paraId="767A2E8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485705F8"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50  ≤ ĐKBS &lt; 90</w:t>
            </w:r>
          </w:p>
        </w:tc>
        <w:tc>
          <w:tcPr>
            <w:tcW w:w="1140" w:type="dxa"/>
            <w:noWrap/>
            <w:vAlign w:val="center"/>
            <w:hideMark/>
          </w:tcPr>
          <w:p w14:paraId="4D8CE5B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31558987"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1CBD71C" w14:textId="77777777" w:rsidTr="005571A8">
        <w:trPr>
          <w:gridAfter w:val="1"/>
          <w:wAfter w:w="7" w:type="dxa"/>
          <w:trHeight w:val="260"/>
        </w:trPr>
        <w:tc>
          <w:tcPr>
            <w:tcW w:w="483" w:type="dxa"/>
            <w:noWrap/>
            <w:vAlign w:val="center"/>
            <w:hideMark/>
          </w:tcPr>
          <w:p w14:paraId="6416C17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5809256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ĐKBS ≥ 90</w:t>
            </w:r>
          </w:p>
        </w:tc>
        <w:tc>
          <w:tcPr>
            <w:tcW w:w="1140" w:type="dxa"/>
            <w:noWrap/>
            <w:vAlign w:val="center"/>
            <w:hideMark/>
          </w:tcPr>
          <w:p w14:paraId="71EC060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06B11EA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CCA3077" w14:textId="77777777" w:rsidTr="005571A8">
        <w:trPr>
          <w:gridAfter w:val="1"/>
          <w:wAfter w:w="7" w:type="dxa"/>
          <w:trHeight w:val="767"/>
        </w:trPr>
        <w:tc>
          <w:tcPr>
            <w:tcW w:w="483" w:type="dxa"/>
            <w:noWrap/>
            <w:vAlign w:val="center"/>
            <w:hideMark/>
          </w:tcPr>
          <w:p w14:paraId="24080C0A"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4.4</w:t>
            </w:r>
          </w:p>
        </w:tc>
        <w:tc>
          <w:tcPr>
            <w:tcW w:w="6605" w:type="dxa"/>
            <w:vAlign w:val="center"/>
            <w:hideMark/>
          </w:tcPr>
          <w:p w14:paraId="63C29E51"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Bảng yêu cầu số liệu  nộp cùng Hồ sơ dự thầu theo nội dung quy định tại Phụ lục 03 trong Chương V - Yêu cầu kỹ thuật của E-HSMT</w:t>
            </w:r>
          </w:p>
        </w:tc>
        <w:tc>
          <w:tcPr>
            <w:tcW w:w="1140" w:type="dxa"/>
            <w:noWrap/>
            <w:vAlign w:val="center"/>
            <w:hideMark/>
          </w:tcPr>
          <w:p w14:paraId="3C407C9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10F88DAB"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79F2592" w14:textId="77777777" w:rsidTr="005571A8">
        <w:trPr>
          <w:gridAfter w:val="1"/>
          <w:wAfter w:w="7" w:type="dxa"/>
          <w:trHeight w:val="514"/>
        </w:trPr>
        <w:tc>
          <w:tcPr>
            <w:tcW w:w="483" w:type="dxa"/>
            <w:noWrap/>
            <w:vAlign w:val="center"/>
            <w:hideMark/>
          </w:tcPr>
          <w:p w14:paraId="63B20FE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411A215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Không cung cấp hoặc nội dung cung cấp không theo quy định hoặc có nhiều hơn 03 nội dung không cung cấp</w:t>
            </w:r>
          </w:p>
        </w:tc>
        <w:tc>
          <w:tcPr>
            <w:tcW w:w="1140" w:type="dxa"/>
            <w:noWrap/>
            <w:vAlign w:val="center"/>
            <w:hideMark/>
          </w:tcPr>
          <w:p w14:paraId="227DAE1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4A8C9DFE"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4DE7D59" w14:textId="77777777" w:rsidTr="005571A8">
        <w:trPr>
          <w:gridAfter w:val="1"/>
          <w:wAfter w:w="7" w:type="dxa"/>
          <w:trHeight w:val="260"/>
        </w:trPr>
        <w:tc>
          <w:tcPr>
            <w:tcW w:w="483" w:type="dxa"/>
            <w:noWrap/>
            <w:vAlign w:val="center"/>
            <w:hideMark/>
          </w:tcPr>
          <w:p w14:paraId="7F7111C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2FC4D56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Cung cấp thiếu từ 03 nội dụng trở xuống</w:t>
            </w:r>
          </w:p>
        </w:tc>
        <w:tc>
          <w:tcPr>
            <w:tcW w:w="1140" w:type="dxa"/>
            <w:noWrap/>
            <w:vAlign w:val="center"/>
            <w:hideMark/>
          </w:tcPr>
          <w:p w14:paraId="2D3C2BB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7866982C"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C697C6F" w14:textId="77777777" w:rsidTr="005571A8">
        <w:trPr>
          <w:gridAfter w:val="1"/>
          <w:wAfter w:w="7" w:type="dxa"/>
          <w:trHeight w:val="260"/>
        </w:trPr>
        <w:tc>
          <w:tcPr>
            <w:tcW w:w="483" w:type="dxa"/>
            <w:noWrap/>
            <w:vAlign w:val="center"/>
            <w:hideMark/>
          </w:tcPr>
          <w:p w14:paraId="667B7A1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2A07145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Cung cấp đầy đủ nội dung quy định</w:t>
            </w:r>
          </w:p>
        </w:tc>
        <w:tc>
          <w:tcPr>
            <w:tcW w:w="1140" w:type="dxa"/>
            <w:noWrap/>
            <w:vAlign w:val="center"/>
            <w:hideMark/>
          </w:tcPr>
          <w:p w14:paraId="6CA3A3C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5CCF954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113D6C57" w14:textId="77777777" w:rsidTr="005571A8">
        <w:trPr>
          <w:gridAfter w:val="1"/>
          <w:wAfter w:w="7" w:type="dxa"/>
          <w:trHeight w:val="767"/>
        </w:trPr>
        <w:tc>
          <w:tcPr>
            <w:tcW w:w="483" w:type="dxa"/>
            <w:noWrap/>
            <w:vAlign w:val="center"/>
            <w:hideMark/>
          </w:tcPr>
          <w:p w14:paraId="25D7A75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4.5</w:t>
            </w:r>
          </w:p>
        </w:tc>
        <w:tc>
          <w:tcPr>
            <w:tcW w:w="6605" w:type="dxa"/>
            <w:vAlign w:val="center"/>
            <w:hideMark/>
          </w:tcPr>
          <w:p w14:paraId="5D3B4F3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Số điều khoản loại trừ nhà thầu chào trong hồ sơ dự thầu (ĐKLT), số điều khoản loại trừ này được tính cả trong bảng chào các điều khoản bổ sung</w:t>
            </w:r>
          </w:p>
        </w:tc>
        <w:tc>
          <w:tcPr>
            <w:tcW w:w="1140" w:type="dxa"/>
            <w:noWrap/>
            <w:vAlign w:val="center"/>
            <w:hideMark/>
          </w:tcPr>
          <w:p w14:paraId="475A6A3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72AA72A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9F9CC9C" w14:textId="77777777" w:rsidTr="005571A8">
        <w:trPr>
          <w:gridAfter w:val="1"/>
          <w:wAfter w:w="7" w:type="dxa"/>
          <w:trHeight w:val="260"/>
        </w:trPr>
        <w:tc>
          <w:tcPr>
            <w:tcW w:w="483" w:type="dxa"/>
            <w:noWrap/>
            <w:vAlign w:val="center"/>
            <w:hideMark/>
          </w:tcPr>
          <w:p w14:paraId="7C71F78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3B310F04"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ĐKLT&gt; 5</w:t>
            </w:r>
          </w:p>
        </w:tc>
        <w:tc>
          <w:tcPr>
            <w:tcW w:w="1140" w:type="dxa"/>
            <w:noWrap/>
            <w:vAlign w:val="center"/>
            <w:hideMark/>
          </w:tcPr>
          <w:p w14:paraId="6419EFB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520ECC9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0151AC5" w14:textId="77777777" w:rsidTr="005571A8">
        <w:trPr>
          <w:gridAfter w:val="1"/>
          <w:wAfter w:w="7" w:type="dxa"/>
          <w:trHeight w:val="260"/>
        </w:trPr>
        <w:tc>
          <w:tcPr>
            <w:tcW w:w="483" w:type="dxa"/>
            <w:noWrap/>
            <w:vAlign w:val="center"/>
            <w:hideMark/>
          </w:tcPr>
          <w:p w14:paraId="7F2B7F6B"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42C42ABA"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5 ≤ ĐKLT ≤ 4</w:t>
            </w:r>
          </w:p>
        </w:tc>
        <w:tc>
          <w:tcPr>
            <w:tcW w:w="1140" w:type="dxa"/>
            <w:noWrap/>
            <w:vAlign w:val="center"/>
            <w:hideMark/>
          </w:tcPr>
          <w:p w14:paraId="7AA7E8F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16A19CA2"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1641991" w14:textId="77777777" w:rsidTr="005571A8">
        <w:trPr>
          <w:gridAfter w:val="1"/>
          <w:wAfter w:w="7" w:type="dxa"/>
          <w:trHeight w:val="260"/>
        </w:trPr>
        <w:tc>
          <w:tcPr>
            <w:tcW w:w="483" w:type="dxa"/>
            <w:noWrap/>
            <w:vAlign w:val="center"/>
            <w:hideMark/>
          </w:tcPr>
          <w:p w14:paraId="74B0D9A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3F9A864D"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3 ≤ ĐKLT ≤ 2</w:t>
            </w:r>
          </w:p>
        </w:tc>
        <w:tc>
          <w:tcPr>
            <w:tcW w:w="1140" w:type="dxa"/>
            <w:noWrap/>
            <w:vAlign w:val="center"/>
            <w:hideMark/>
          </w:tcPr>
          <w:p w14:paraId="261F1F7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130652B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3CDD8294" w14:textId="77777777" w:rsidTr="005571A8">
        <w:trPr>
          <w:gridAfter w:val="1"/>
          <w:wAfter w:w="7" w:type="dxa"/>
          <w:trHeight w:val="260"/>
        </w:trPr>
        <w:tc>
          <w:tcPr>
            <w:tcW w:w="483" w:type="dxa"/>
            <w:noWrap/>
            <w:vAlign w:val="center"/>
            <w:hideMark/>
          </w:tcPr>
          <w:p w14:paraId="1835A6D2"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5D4D8347"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ĐKLT = 1</w:t>
            </w:r>
          </w:p>
        </w:tc>
        <w:tc>
          <w:tcPr>
            <w:tcW w:w="1140" w:type="dxa"/>
            <w:noWrap/>
            <w:vAlign w:val="center"/>
            <w:hideMark/>
          </w:tcPr>
          <w:p w14:paraId="01B23574"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2CB963E1"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7D47B334" w14:textId="77777777" w:rsidTr="005571A8">
        <w:trPr>
          <w:gridAfter w:val="1"/>
          <w:wAfter w:w="7" w:type="dxa"/>
          <w:trHeight w:val="260"/>
        </w:trPr>
        <w:tc>
          <w:tcPr>
            <w:tcW w:w="483" w:type="dxa"/>
            <w:noWrap/>
            <w:vAlign w:val="center"/>
            <w:hideMark/>
          </w:tcPr>
          <w:p w14:paraId="18E748E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7BE37C6F"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 xml:space="preserve"> ĐKLT  = 0 </w:t>
            </w:r>
          </w:p>
        </w:tc>
        <w:tc>
          <w:tcPr>
            <w:tcW w:w="1140" w:type="dxa"/>
            <w:noWrap/>
            <w:vAlign w:val="center"/>
            <w:hideMark/>
          </w:tcPr>
          <w:p w14:paraId="61299DF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w:t>
            </w:r>
          </w:p>
        </w:tc>
        <w:tc>
          <w:tcPr>
            <w:tcW w:w="992" w:type="dxa"/>
            <w:noWrap/>
            <w:vAlign w:val="center"/>
            <w:hideMark/>
          </w:tcPr>
          <w:p w14:paraId="149DFF73"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F1FFB21" w14:textId="77777777" w:rsidTr="005571A8">
        <w:trPr>
          <w:gridAfter w:val="1"/>
          <w:wAfter w:w="7" w:type="dxa"/>
          <w:trHeight w:val="514"/>
        </w:trPr>
        <w:tc>
          <w:tcPr>
            <w:tcW w:w="483" w:type="dxa"/>
            <w:noWrap/>
            <w:vAlign w:val="center"/>
            <w:hideMark/>
          </w:tcPr>
          <w:p w14:paraId="42B2CFC5"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4.6</w:t>
            </w:r>
          </w:p>
        </w:tc>
        <w:tc>
          <w:tcPr>
            <w:tcW w:w="6605" w:type="dxa"/>
            <w:vAlign w:val="center"/>
            <w:hideMark/>
          </w:tcPr>
          <w:p w14:paraId="60D99866"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Thời hạn đề xuất giải quyết bồi thường theo như quy định trong  yêu cầu kỹ thuật này  (THBT)</w:t>
            </w:r>
          </w:p>
        </w:tc>
        <w:tc>
          <w:tcPr>
            <w:tcW w:w="1140" w:type="dxa"/>
            <w:noWrap/>
            <w:vAlign w:val="center"/>
            <w:hideMark/>
          </w:tcPr>
          <w:p w14:paraId="16B8671C"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3B585FC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1A4DFFC" w14:textId="77777777" w:rsidTr="005571A8">
        <w:trPr>
          <w:gridAfter w:val="1"/>
          <w:wAfter w:w="7" w:type="dxa"/>
          <w:trHeight w:val="260"/>
        </w:trPr>
        <w:tc>
          <w:tcPr>
            <w:tcW w:w="483" w:type="dxa"/>
            <w:noWrap/>
            <w:vAlign w:val="center"/>
            <w:hideMark/>
          </w:tcPr>
          <w:p w14:paraId="58F1C7CD"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4E8AE0C2"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THBT &gt; 60 ngày</w:t>
            </w:r>
          </w:p>
        </w:tc>
        <w:tc>
          <w:tcPr>
            <w:tcW w:w="1140" w:type="dxa"/>
            <w:noWrap/>
            <w:vAlign w:val="center"/>
            <w:hideMark/>
          </w:tcPr>
          <w:p w14:paraId="40DD51C9"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059767A9"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664FEEF" w14:textId="77777777" w:rsidTr="005571A8">
        <w:trPr>
          <w:gridAfter w:val="1"/>
          <w:wAfter w:w="7" w:type="dxa"/>
          <w:trHeight w:val="260"/>
        </w:trPr>
        <w:tc>
          <w:tcPr>
            <w:tcW w:w="483" w:type="dxa"/>
            <w:noWrap/>
            <w:vAlign w:val="center"/>
            <w:hideMark/>
          </w:tcPr>
          <w:p w14:paraId="4D319DC3"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037E2C2B"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30 ngày  ≤  THBT ≤ 60  ngày</w:t>
            </w:r>
          </w:p>
        </w:tc>
        <w:tc>
          <w:tcPr>
            <w:tcW w:w="1140" w:type="dxa"/>
            <w:noWrap/>
            <w:vAlign w:val="center"/>
            <w:hideMark/>
          </w:tcPr>
          <w:p w14:paraId="1A71176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2,1</w:t>
            </w:r>
          </w:p>
        </w:tc>
        <w:tc>
          <w:tcPr>
            <w:tcW w:w="992" w:type="dxa"/>
            <w:noWrap/>
            <w:vAlign w:val="center"/>
            <w:hideMark/>
          </w:tcPr>
          <w:p w14:paraId="7F9CBE6F"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45F9CC3" w14:textId="77777777" w:rsidTr="005571A8">
        <w:trPr>
          <w:gridAfter w:val="1"/>
          <w:wAfter w:w="7" w:type="dxa"/>
          <w:trHeight w:val="260"/>
        </w:trPr>
        <w:tc>
          <w:tcPr>
            <w:tcW w:w="483" w:type="dxa"/>
            <w:noWrap/>
            <w:vAlign w:val="center"/>
            <w:hideMark/>
          </w:tcPr>
          <w:p w14:paraId="6B94DC8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48DC3E38"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THBT  &lt; 30 ngày</w:t>
            </w:r>
          </w:p>
        </w:tc>
        <w:tc>
          <w:tcPr>
            <w:tcW w:w="1140" w:type="dxa"/>
            <w:noWrap/>
            <w:vAlign w:val="center"/>
            <w:hideMark/>
          </w:tcPr>
          <w:p w14:paraId="444BBFD6"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3</w:t>
            </w:r>
          </w:p>
        </w:tc>
        <w:tc>
          <w:tcPr>
            <w:tcW w:w="992" w:type="dxa"/>
            <w:noWrap/>
            <w:vAlign w:val="center"/>
            <w:hideMark/>
          </w:tcPr>
          <w:p w14:paraId="290B5840"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6C11B420" w14:textId="77777777" w:rsidTr="005571A8">
        <w:trPr>
          <w:gridAfter w:val="1"/>
          <w:wAfter w:w="7" w:type="dxa"/>
          <w:trHeight w:val="514"/>
        </w:trPr>
        <w:tc>
          <w:tcPr>
            <w:tcW w:w="483" w:type="dxa"/>
            <w:noWrap/>
            <w:vAlign w:val="center"/>
            <w:hideMark/>
          </w:tcPr>
          <w:p w14:paraId="630D96AA"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5</w:t>
            </w:r>
          </w:p>
        </w:tc>
        <w:tc>
          <w:tcPr>
            <w:tcW w:w="6605" w:type="dxa"/>
            <w:vAlign w:val="center"/>
            <w:hideMark/>
          </w:tcPr>
          <w:p w14:paraId="1B59EFF2" w14:textId="77777777" w:rsidR="005571A8" w:rsidRPr="00E82001" w:rsidRDefault="005571A8" w:rsidP="00E82001">
            <w:pPr>
              <w:spacing w:before="0" w:after="0" w:line="240" w:lineRule="auto"/>
              <w:ind w:firstLine="0"/>
              <w:rPr>
                <w:rFonts w:eastAsia="Times New Roman"/>
                <w:b/>
                <w:bCs/>
                <w:color w:val="000000"/>
                <w:sz w:val="20"/>
                <w:szCs w:val="20"/>
                <w:lang w:val="en-BS" w:eastAsia="en-BS"/>
              </w:rPr>
            </w:pPr>
            <w:r w:rsidRPr="00E82001">
              <w:rPr>
                <w:rFonts w:eastAsia="Times New Roman"/>
                <w:b/>
                <w:bCs/>
                <w:color w:val="000000"/>
                <w:sz w:val="20"/>
                <w:szCs w:val="20"/>
                <w:lang w:val="en-BS" w:eastAsia="en-BS"/>
              </w:rPr>
              <w:t>Chào phí bảo hiểm cho phạm vi bảo hiểm gián đoạn kinh doanh (loại hình bảo hiểm tự nguyện)</w:t>
            </w:r>
          </w:p>
        </w:tc>
        <w:tc>
          <w:tcPr>
            <w:tcW w:w="1140" w:type="dxa"/>
            <w:noWrap/>
            <w:vAlign w:val="center"/>
            <w:hideMark/>
          </w:tcPr>
          <w:p w14:paraId="6456D7E0"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2</w:t>
            </w:r>
          </w:p>
        </w:tc>
        <w:tc>
          <w:tcPr>
            <w:tcW w:w="992" w:type="dxa"/>
            <w:noWrap/>
            <w:vAlign w:val="center"/>
            <w:hideMark/>
          </w:tcPr>
          <w:p w14:paraId="72A498B8" w14:textId="77777777" w:rsidR="005571A8" w:rsidRPr="00E82001" w:rsidRDefault="005571A8" w:rsidP="00E82001">
            <w:pPr>
              <w:spacing w:before="0" w:after="0" w:line="240" w:lineRule="auto"/>
              <w:ind w:firstLine="0"/>
              <w:jc w:val="left"/>
              <w:rPr>
                <w:rFonts w:eastAsia="Times New Roman"/>
                <w:b/>
                <w:bCs/>
                <w:color w:val="000000"/>
                <w:sz w:val="20"/>
                <w:szCs w:val="20"/>
                <w:lang w:val="en-BS" w:eastAsia="en-BS"/>
              </w:rPr>
            </w:pPr>
            <w:r w:rsidRPr="00E82001">
              <w:rPr>
                <w:rFonts w:eastAsia="Times New Roman"/>
                <w:b/>
                <w:bCs/>
                <w:color w:val="000000"/>
                <w:sz w:val="20"/>
                <w:szCs w:val="20"/>
                <w:lang w:val="en-BS" w:eastAsia="en-BS"/>
              </w:rPr>
              <w:t> </w:t>
            </w:r>
          </w:p>
        </w:tc>
      </w:tr>
      <w:tr w:rsidR="005571A8" w:rsidRPr="00E82001" w14:paraId="2AE35D70" w14:textId="77777777" w:rsidTr="003E669E">
        <w:trPr>
          <w:gridAfter w:val="1"/>
          <w:wAfter w:w="7" w:type="dxa"/>
          <w:trHeight w:val="986"/>
        </w:trPr>
        <w:tc>
          <w:tcPr>
            <w:tcW w:w="483" w:type="dxa"/>
            <w:noWrap/>
            <w:vAlign w:val="center"/>
            <w:hideMark/>
          </w:tcPr>
          <w:p w14:paraId="7E3814A0"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lastRenderedPageBreak/>
              <w:t> </w:t>
            </w:r>
          </w:p>
        </w:tc>
        <w:tc>
          <w:tcPr>
            <w:tcW w:w="6605" w:type="dxa"/>
            <w:vAlign w:val="center"/>
            <w:hideMark/>
          </w:tcPr>
          <w:p w14:paraId="487C38A2" w14:textId="48EB06AF"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Phần giá chào phí bảo hiểm gián đoạn kinh doanh không thuộc trường hợp thấp khác thường như quy định tại Mục 7.3.b trong Chương V của E-HSMT (</w:t>
            </w:r>
            <w:r w:rsidR="00DC4147">
              <w:rPr>
                <w:rFonts w:eastAsia="Times New Roman"/>
                <w:color w:val="000000"/>
                <w:sz w:val="20"/>
                <w:szCs w:val="20"/>
                <w:lang w:val="en-BS" w:eastAsia="en-BS"/>
              </w:rPr>
              <w:t xml:space="preserve">không </w:t>
            </w:r>
            <w:r w:rsidRPr="00E82001">
              <w:rPr>
                <w:rFonts w:eastAsia="Times New Roman"/>
                <w:color w:val="000000"/>
                <w:sz w:val="20"/>
                <w:szCs w:val="20"/>
                <w:lang w:val="en-BS" w:eastAsia="en-BS"/>
              </w:rPr>
              <w:t>cần phải xử lý tình huống theo như hướng dẫn tại Khoản 11, Điều 140, Nghị định số 214/2025/NĐ-CP ngày 04/08/2025)</w:t>
            </w:r>
          </w:p>
        </w:tc>
        <w:tc>
          <w:tcPr>
            <w:tcW w:w="1140" w:type="dxa"/>
            <w:noWrap/>
            <w:vAlign w:val="center"/>
            <w:hideMark/>
          </w:tcPr>
          <w:p w14:paraId="60957817"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2</w:t>
            </w:r>
          </w:p>
        </w:tc>
        <w:tc>
          <w:tcPr>
            <w:tcW w:w="992" w:type="dxa"/>
            <w:noWrap/>
            <w:vAlign w:val="center"/>
            <w:hideMark/>
          </w:tcPr>
          <w:p w14:paraId="612CF101" w14:textId="77777777" w:rsidR="005571A8" w:rsidRPr="00E82001" w:rsidRDefault="005571A8" w:rsidP="00E82001">
            <w:pPr>
              <w:spacing w:before="0" w:after="0" w:line="240" w:lineRule="auto"/>
              <w:ind w:firstLine="0"/>
              <w:jc w:val="left"/>
              <w:rPr>
                <w:rFonts w:eastAsia="Times New Roman"/>
                <w:b/>
                <w:bCs/>
                <w:color w:val="000000"/>
                <w:sz w:val="20"/>
                <w:szCs w:val="20"/>
                <w:lang w:val="en-BS" w:eastAsia="en-BS"/>
              </w:rPr>
            </w:pPr>
            <w:r w:rsidRPr="00E82001">
              <w:rPr>
                <w:rFonts w:eastAsia="Times New Roman"/>
                <w:b/>
                <w:bCs/>
                <w:color w:val="000000"/>
                <w:sz w:val="20"/>
                <w:szCs w:val="20"/>
                <w:lang w:val="en-BS" w:eastAsia="en-BS"/>
              </w:rPr>
              <w:t> </w:t>
            </w:r>
          </w:p>
        </w:tc>
      </w:tr>
      <w:tr w:rsidR="005571A8" w:rsidRPr="00E82001" w14:paraId="1BDE5773" w14:textId="77777777" w:rsidTr="003E669E">
        <w:trPr>
          <w:gridAfter w:val="1"/>
          <w:wAfter w:w="7" w:type="dxa"/>
          <w:trHeight w:val="1411"/>
        </w:trPr>
        <w:tc>
          <w:tcPr>
            <w:tcW w:w="483" w:type="dxa"/>
            <w:noWrap/>
            <w:vAlign w:val="center"/>
            <w:hideMark/>
          </w:tcPr>
          <w:p w14:paraId="6F84533F"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427A959E" w14:textId="7777777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Phần giá chào phí bảo hiểm gián đoạn kinh doanh thuộc trường hợp khác thường theo như quy định tại Mục 7.3.b trong chương V của E-HSMT  (cần phải xử lý tình huống theo như hướng dẫn tại Khoản 11, Điều 140, Nghị định số 214/2025/NĐ-CP ngày 04/08/2025) và Đơn vị tham dự thầu có đính kèm hoặc thuyết minh nội dung giải thích, làm rõ về tính khả thi của giá chào phí bảo hiểm khác thường này trong hồ sơ dự thầu.</w:t>
            </w:r>
          </w:p>
        </w:tc>
        <w:tc>
          <w:tcPr>
            <w:tcW w:w="1140" w:type="dxa"/>
            <w:noWrap/>
            <w:vAlign w:val="center"/>
            <w:hideMark/>
          </w:tcPr>
          <w:p w14:paraId="73CAA07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1</w:t>
            </w:r>
          </w:p>
        </w:tc>
        <w:tc>
          <w:tcPr>
            <w:tcW w:w="992" w:type="dxa"/>
            <w:noWrap/>
            <w:vAlign w:val="center"/>
            <w:hideMark/>
          </w:tcPr>
          <w:p w14:paraId="3F7A0B4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0E29FADE" w14:textId="77777777" w:rsidTr="003E669E">
        <w:trPr>
          <w:gridAfter w:val="1"/>
          <w:wAfter w:w="7" w:type="dxa"/>
          <w:trHeight w:val="1559"/>
        </w:trPr>
        <w:tc>
          <w:tcPr>
            <w:tcW w:w="483" w:type="dxa"/>
            <w:noWrap/>
            <w:vAlign w:val="center"/>
            <w:hideMark/>
          </w:tcPr>
          <w:p w14:paraId="3BCD88E8"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 </w:t>
            </w:r>
          </w:p>
        </w:tc>
        <w:tc>
          <w:tcPr>
            <w:tcW w:w="6605" w:type="dxa"/>
            <w:vAlign w:val="center"/>
            <w:hideMark/>
          </w:tcPr>
          <w:p w14:paraId="5709F39D" w14:textId="7E55E9E7" w:rsidR="005571A8" w:rsidRPr="00E82001" w:rsidRDefault="005571A8" w:rsidP="00E82001">
            <w:pPr>
              <w:spacing w:before="0" w:after="0" w:line="240" w:lineRule="auto"/>
              <w:ind w:firstLine="0"/>
              <w:rPr>
                <w:rFonts w:eastAsia="Times New Roman"/>
                <w:color w:val="000000"/>
                <w:sz w:val="20"/>
                <w:szCs w:val="20"/>
                <w:lang w:val="en-BS" w:eastAsia="en-BS"/>
              </w:rPr>
            </w:pPr>
            <w:r w:rsidRPr="00E82001">
              <w:rPr>
                <w:rFonts w:eastAsia="Times New Roman"/>
                <w:color w:val="000000"/>
                <w:sz w:val="20"/>
                <w:szCs w:val="20"/>
                <w:lang w:val="en-BS" w:eastAsia="en-BS"/>
              </w:rPr>
              <w:t>Phần giá chào phí bảo hiểm gián đoạn kinh doanh thuộc trường hợp khác thường theo như quy định tại Mục 7.3.b trong chương V của E-HSMT  (cần phải xử lý tình huống theo như hướng dẫn tại Khoản 11, Điều 140, Nghị định số 214/2025/NĐ-CP ngày 04/08/2025), nhưng đơn vị tham dự thầu không đính kèm hoặc không thuyết minh nội dung giải thích, làm rõ về tính khả thi của giá chào phí bảo hiểm khác thường này trong hồ sơ dự thầu.</w:t>
            </w:r>
          </w:p>
        </w:tc>
        <w:tc>
          <w:tcPr>
            <w:tcW w:w="1140" w:type="dxa"/>
            <w:noWrap/>
            <w:vAlign w:val="center"/>
            <w:hideMark/>
          </w:tcPr>
          <w:p w14:paraId="33D3A4E1" w14:textId="77777777" w:rsidR="005571A8" w:rsidRPr="00E82001" w:rsidRDefault="005571A8" w:rsidP="00E82001">
            <w:pPr>
              <w:spacing w:before="0" w:after="0" w:line="240" w:lineRule="auto"/>
              <w:ind w:firstLine="0"/>
              <w:jc w:val="center"/>
              <w:rPr>
                <w:rFonts w:eastAsia="Times New Roman"/>
                <w:color w:val="000000"/>
                <w:sz w:val="20"/>
                <w:szCs w:val="20"/>
                <w:lang w:val="en-BS" w:eastAsia="en-BS"/>
              </w:rPr>
            </w:pPr>
            <w:r w:rsidRPr="00E82001">
              <w:rPr>
                <w:rFonts w:eastAsia="Times New Roman"/>
                <w:color w:val="000000"/>
                <w:sz w:val="20"/>
                <w:szCs w:val="20"/>
                <w:lang w:val="en-BS" w:eastAsia="en-BS"/>
              </w:rPr>
              <w:t>0</w:t>
            </w:r>
          </w:p>
        </w:tc>
        <w:tc>
          <w:tcPr>
            <w:tcW w:w="992" w:type="dxa"/>
            <w:noWrap/>
            <w:vAlign w:val="center"/>
            <w:hideMark/>
          </w:tcPr>
          <w:p w14:paraId="59691338" w14:textId="77777777" w:rsidR="005571A8" w:rsidRPr="00E82001" w:rsidRDefault="005571A8" w:rsidP="00E82001">
            <w:pPr>
              <w:spacing w:before="0" w:after="0" w:line="240" w:lineRule="auto"/>
              <w:ind w:firstLine="0"/>
              <w:jc w:val="left"/>
              <w:rPr>
                <w:rFonts w:eastAsia="Times New Roman"/>
                <w:color w:val="000000"/>
                <w:sz w:val="20"/>
                <w:szCs w:val="20"/>
                <w:lang w:val="en-BS" w:eastAsia="en-BS"/>
              </w:rPr>
            </w:pPr>
            <w:r w:rsidRPr="00E82001">
              <w:rPr>
                <w:rFonts w:eastAsia="Times New Roman"/>
                <w:color w:val="000000"/>
                <w:sz w:val="20"/>
                <w:szCs w:val="20"/>
                <w:lang w:val="en-BS" w:eastAsia="en-BS"/>
              </w:rPr>
              <w:t> </w:t>
            </w:r>
          </w:p>
        </w:tc>
      </w:tr>
      <w:tr w:rsidR="005571A8" w:rsidRPr="00E82001" w14:paraId="26B8240A" w14:textId="77777777" w:rsidTr="005571A8">
        <w:trPr>
          <w:gridAfter w:val="1"/>
          <w:wAfter w:w="7" w:type="dxa"/>
          <w:trHeight w:val="260"/>
        </w:trPr>
        <w:tc>
          <w:tcPr>
            <w:tcW w:w="7088" w:type="dxa"/>
            <w:gridSpan w:val="2"/>
            <w:noWrap/>
            <w:vAlign w:val="center"/>
            <w:hideMark/>
          </w:tcPr>
          <w:p w14:paraId="7B89D5CF"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Tổng điểm</w:t>
            </w:r>
          </w:p>
        </w:tc>
        <w:tc>
          <w:tcPr>
            <w:tcW w:w="1140" w:type="dxa"/>
            <w:noWrap/>
            <w:vAlign w:val="center"/>
            <w:hideMark/>
          </w:tcPr>
          <w:p w14:paraId="71DC6B1F"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100</w:t>
            </w:r>
          </w:p>
        </w:tc>
        <w:tc>
          <w:tcPr>
            <w:tcW w:w="992" w:type="dxa"/>
            <w:noWrap/>
            <w:vAlign w:val="center"/>
            <w:hideMark/>
          </w:tcPr>
          <w:p w14:paraId="30066718" w14:textId="77777777" w:rsidR="005571A8" w:rsidRPr="00E82001" w:rsidRDefault="005571A8" w:rsidP="00E82001">
            <w:pPr>
              <w:spacing w:before="0" w:after="0" w:line="240" w:lineRule="auto"/>
              <w:ind w:firstLine="0"/>
              <w:jc w:val="center"/>
              <w:rPr>
                <w:rFonts w:eastAsia="Times New Roman"/>
                <w:b/>
                <w:bCs/>
                <w:color w:val="000000"/>
                <w:sz w:val="20"/>
                <w:szCs w:val="20"/>
                <w:lang w:val="en-BS" w:eastAsia="en-BS"/>
              </w:rPr>
            </w:pPr>
            <w:r w:rsidRPr="00E82001">
              <w:rPr>
                <w:rFonts w:eastAsia="Times New Roman"/>
                <w:b/>
                <w:bCs/>
                <w:color w:val="000000"/>
                <w:sz w:val="20"/>
                <w:szCs w:val="20"/>
                <w:lang w:val="en-BS" w:eastAsia="en-BS"/>
              </w:rPr>
              <w:t>70</w:t>
            </w:r>
          </w:p>
        </w:tc>
      </w:tr>
    </w:tbl>
    <w:p w14:paraId="002BF34A" w14:textId="633E8364" w:rsidR="00506728" w:rsidRDefault="00506728" w:rsidP="00A77074">
      <w:pPr>
        <w:spacing w:before="0" w:after="0" w:line="240" w:lineRule="auto"/>
        <w:ind w:firstLine="0"/>
        <w:rPr>
          <w:rFonts w:asciiTheme="minorHAnsi" w:eastAsiaTheme="minorHAnsi" w:hAnsiTheme="minorHAnsi" w:cstheme="minorBidi"/>
          <w:sz w:val="22"/>
        </w:rPr>
      </w:pPr>
      <w:r>
        <w:fldChar w:fldCharType="begin"/>
      </w:r>
      <w:r>
        <w:instrText xml:space="preserve"> LINK </w:instrText>
      </w:r>
      <w:r w:rsidR="003B5AD4">
        <w:instrText xml:space="preserve">Excel.Sheet.12 "D:\\B-Thac Mo\\2. Cong Viec\\5-Quan ly dau tu\\Nam 2025\\Du toan\\Bao hiem chay no va gian doan kinh doanh DMT 50MWP Thac Mo\\Bang cham diem.xlsx" Sheet1!R3C1:R139C4 </w:instrText>
      </w:r>
      <w:r>
        <w:instrText xml:space="preserve">\a \f 4 \h </w:instrText>
      </w:r>
      <w:r w:rsidR="0058579D">
        <w:instrText xml:space="preserve"> \* MERGEFORMAT </w:instrText>
      </w:r>
      <w:r>
        <w:fldChar w:fldCharType="separate"/>
      </w:r>
    </w:p>
    <w:p w14:paraId="1F498D9F" w14:textId="2E0A7F87" w:rsidR="00A77074" w:rsidRPr="008C4E27" w:rsidRDefault="00506728" w:rsidP="00A77074">
      <w:pPr>
        <w:spacing w:before="0" w:after="0" w:line="240" w:lineRule="auto"/>
        <w:ind w:firstLine="0"/>
        <w:rPr>
          <w:rFonts w:eastAsia="Times New Roman"/>
          <w:b/>
          <w:sz w:val="26"/>
          <w:szCs w:val="26"/>
        </w:rPr>
      </w:pPr>
      <w:r>
        <w:rPr>
          <w:rFonts w:eastAsia="Times New Roman"/>
          <w:b/>
          <w:sz w:val="26"/>
          <w:szCs w:val="26"/>
          <w:u w:val="single"/>
        </w:rPr>
        <w:fldChar w:fldCharType="end"/>
      </w:r>
      <w:r w:rsidR="00A77074" w:rsidRPr="008C4E27">
        <w:rPr>
          <w:rFonts w:eastAsia="Times New Roman"/>
          <w:b/>
          <w:sz w:val="26"/>
          <w:szCs w:val="26"/>
          <w:u w:val="single"/>
        </w:rPr>
        <w:t>Ghi chú</w:t>
      </w:r>
      <w:r w:rsidR="00A77074" w:rsidRPr="008C4E27">
        <w:rPr>
          <w:rFonts w:eastAsia="Times New Roman"/>
          <w:b/>
          <w:sz w:val="26"/>
          <w:szCs w:val="26"/>
        </w:rPr>
        <w:t>:</w:t>
      </w:r>
    </w:p>
    <w:p w14:paraId="63CAC6D4" w14:textId="7AB72C5B" w:rsidR="00A77074" w:rsidRPr="008C4E27" w:rsidRDefault="00A77074" w:rsidP="00A77074">
      <w:pPr>
        <w:spacing w:before="120" w:after="120" w:line="240" w:lineRule="auto"/>
        <w:ind w:firstLine="426"/>
        <w:rPr>
          <w:rFonts w:eastAsia="Times New Roman"/>
          <w:sz w:val="26"/>
          <w:szCs w:val="26"/>
        </w:rPr>
      </w:pPr>
      <w:r w:rsidRPr="008C4E27">
        <w:rPr>
          <w:rFonts w:eastAsia="Times New Roman"/>
          <w:sz w:val="26"/>
          <w:szCs w:val="26"/>
        </w:rPr>
        <w:t xml:space="preserve">- Đối với mục có quy định điểm tối thiểu, Hồ sơ </w:t>
      </w:r>
      <w:r w:rsidR="00054C65" w:rsidRPr="008C4E27">
        <w:rPr>
          <w:rFonts w:eastAsia="Times New Roman"/>
          <w:sz w:val="26"/>
          <w:szCs w:val="26"/>
        </w:rPr>
        <w:t xml:space="preserve">tham </w:t>
      </w:r>
      <w:r w:rsidRPr="008C4E27">
        <w:rPr>
          <w:rFonts w:eastAsia="Times New Roman"/>
          <w:sz w:val="26"/>
          <w:szCs w:val="26"/>
        </w:rPr>
        <w:t xml:space="preserve">dự thầu chào không đạt điểm tối thiểu thì sẽ bị loại (ngay cả </w:t>
      </w:r>
      <w:r w:rsidR="00C2570E" w:rsidRPr="008C4E27">
        <w:rPr>
          <w:rFonts w:eastAsia="Times New Roman"/>
          <w:sz w:val="26"/>
          <w:szCs w:val="26"/>
        </w:rPr>
        <w:t xml:space="preserve">trường hợp </w:t>
      </w:r>
      <w:r w:rsidRPr="008C4E27">
        <w:rPr>
          <w:rFonts w:eastAsia="Times New Roman"/>
          <w:sz w:val="26"/>
          <w:szCs w:val="26"/>
        </w:rPr>
        <w:t>tổng điểm đạt trên 70 điểm thì cũng bị loại)</w:t>
      </w:r>
    </w:p>
    <w:p w14:paraId="753AAA73" w14:textId="2C801DBA" w:rsidR="00A77074" w:rsidRPr="008C4E27" w:rsidRDefault="00A77074" w:rsidP="00A77074">
      <w:pPr>
        <w:spacing w:before="120" w:after="120" w:line="240" w:lineRule="auto"/>
        <w:ind w:firstLine="426"/>
        <w:rPr>
          <w:rFonts w:eastAsia="Times New Roman"/>
          <w:sz w:val="26"/>
          <w:szCs w:val="26"/>
          <w:lang w:val="nl-NL"/>
        </w:rPr>
      </w:pPr>
      <w:r w:rsidRPr="008C4E27">
        <w:rPr>
          <w:rFonts w:eastAsia="Times New Roman"/>
          <w:sz w:val="26"/>
          <w:szCs w:val="26"/>
        </w:rPr>
        <w:t xml:space="preserve">- </w:t>
      </w:r>
      <w:r w:rsidRPr="008C4E27">
        <w:rPr>
          <w:rFonts w:eastAsia="Times New Roman"/>
          <w:sz w:val="26"/>
          <w:szCs w:val="26"/>
          <w:lang w:val="nl-NL"/>
        </w:rPr>
        <w:t xml:space="preserve">Trường hợp nhiều </w:t>
      </w:r>
      <w:r w:rsidR="00054C65" w:rsidRPr="008C4E27">
        <w:rPr>
          <w:rFonts w:eastAsia="Times New Roman"/>
          <w:sz w:val="26"/>
          <w:szCs w:val="26"/>
          <w:lang w:val="nl-NL"/>
        </w:rPr>
        <w:t>đơn vị tham gia dự thầu</w:t>
      </w:r>
      <w:r w:rsidRPr="008C4E27">
        <w:rPr>
          <w:rFonts w:eastAsia="Times New Roman"/>
          <w:sz w:val="26"/>
          <w:szCs w:val="26"/>
          <w:lang w:val="nl-NL"/>
        </w:rPr>
        <w:t xml:space="preserve"> xếp hạng ngang nhau thì xử lý theo quy định tại Khoản 18</w:t>
      </w:r>
      <w:r w:rsidR="0058579D">
        <w:rPr>
          <w:rFonts w:eastAsia="Times New Roman"/>
          <w:sz w:val="26"/>
          <w:szCs w:val="26"/>
          <w:lang w:val="nl-NL"/>
        </w:rPr>
        <w:t>,</w:t>
      </w:r>
      <w:r w:rsidRPr="008C4E27">
        <w:rPr>
          <w:rFonts w:eastAsia="Times New Roman"/>
          <w:sz w:val="26"/>
          <w:szCs w:val="26"/>
          <w:lang w:val="nl-NL"/>
        </w:rPr>
        <w:t xml:space="preserve"> </w:t>
      </w:r>
      <w:r w:rsidR="0058579D" w:rsidRPr="0058579D">
        <w:rPr>
          <w:rFonts w:eastAsia="Times New Roman"/>
          <w:sz w:val="26"/>
          <w:szCs w:val="26"/>
          <w:lang w:val="nl-NL"/>
        </w:rPr>
        <w:t>Điều 140, Nghị định số 214/2025/NĐ-CP ngày 04/08/2025</w:t>
      </w:r>
      <w:r w:rsidRPr="008C4E27">
        <w:rPr>
          <w:rFonts w:eastAsia="Times New Roman"/>
          <w:sz w:val="26"/>
          <w:szCs w:val="26"/>
          <w:lang w:val="nl-NL"/>
        </w:rPr>
        <w:t>của Chính phủ quy định về một số điều và biện pháp thi hành luật đấu thầu lựa chọn nhà thầu</w:t>
      </w:r>
    </w:p>
    <w:p w14:paraId="2BE191DA" w14:textId="3CDD374F" w:rsidR="007D150A" w:rsidRPr="008C4E27" w:rsidRDefault="007D150A" w:rsidP="007D150A">
      <w:pPr>
        <w:spacing w:after="120"/>
        <w:ind w:firstLine="426"/>
        <w:rPr>
          <w:iCs/>
          <w:sz w:val="26"/>
          <w:szCs w:val="26"/>
          <w:lang w:val="fr-FR"/>
        </w:rPr>
      </w:pPr>
    </w:p>
    <w:sectPr w:rsidR="007D150A" w:rsidRPr="008C4E27" w:rsidSect="003E669E">
      <w:footerReference w:type="default" r:id="rId8"/>
      <w:pgSz w:w="11909" w:h="16834" w:code="9"/>
      <w:pgMar w:top="709" w:right="1134" w:bottom="1134"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AB60" w14:textId="77777777" w:rsidR="00F270EC" w:rsidRDefault="00F270EC">
      <w:pPr>
        <w:spacing w:before="0" w:after="0" w:line="240" w:lineRule="auto"/>
      </w:pPr>
      <w:r>
        <w:separator/>
      </w:r>
    </w:p>
  </w:endnote>
  <w:endnote w:type="continuationSeparator" w:id="0">
    <w:p w14:paraId="63BC5676" w14:textId="77777777" w:rsidR="00F270EC" w:rsidRDefault="00F270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Jun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Arial">
    <w:altName w:val="Calibri"/>
    <w:charset w:val="00"/>
    <w:family w:val="swiss"/>
    <w:pitch w:val="variable"/>
    <w:sig w:usb0="00000007" w:usb1="00000000" w:usb2="00000000" w:usb3="00000000" w:csb0="00000011" w:csb1="00000000"/>
  </w:font>
  <w:font w:name="VnArial U">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57739"/>
      <w:docPartObj>
        <w:docPartGallery w:val="Page Numbers (Bottom of Page)"/>
        <w:docPartUnique/>
      </w:docPartObj>
    </w:sdtPr>
    <w:sdtEndPr>
      <w:rPr>
        <w:noProof/>
      </w:rPr>
    </w:sdtEndPr>
    <w:sdtContent>
      <w:p w14:paraId="4B820683" w14:textId="77777777" w:rsidR="00E00AC0" w:rsidRDefault="00E00AC0">
        <w:pPr>
          <w:pStyle w:val="Footer"/>
          <w:jc w:val="right"/>
        </w:pPr>
        <w:r>
          <w:fldChar w:fldCharType="begin"/>
        </w:r>
        <w:r>
          <w:instrText xml:space="preserve"> PAGE   \* MERGEFORMAT </w:instrText>
        </w:r>
        <w:r>
          <w:fldChar w:fldCharType="separate"/>
        </w:r>
        <w:r w:rsidR="0087440C">
          <w:rPr>
            <w:noProof/>
          </w:rPr>
          <w:t>27</w:t>
        </w:r>
        <w:r>
          <w:rPr>
            <w:noProof/>
          </w:rPr>
          <w:fldChar w:fldCharType="end"/>
        </w:r>
      </w:p>
    </w:sdtContent>
  </w:sdt>
  <w:p w14:paraId="5640BE2F" w14:textId="77777777" w:rsidR="00E00AC0" w:rsidRDefault="00E0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B588" w14:textId="77777777" w:rsidR="00F270EC" w:rsidRDefault="00F270EC">
      <w:pPr>
        <w:spacing w:before="0" w:after="0" w:line="240" w:lineRule="auto"/>
      </w:pPr>
      <w:r>
        <w:separator/>
      </w:r>
    </w:p>
  </w:footnote>
  <w:footnote w:type="continuationSeparator" w:id="0">
    <w:p w14:paraId="664047D5" w14:textId="77777777" w:rsidR="00F270EC" w:rsidRDefault="00F270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A055A4"/>
    <w:lvl w:ilvl="0">
      <w:start w:val="1"/>
      <w:numFmt w:val="bullet"/>
      <w:pStyle w:val="ListBullet2"/>
      <w:lvlText w:val=""/>
      <w:lvlJc w:val="left"/>
      <w:pPr>
        <w:tabs>
          <w:tab w:val="num" w:pos="1040"/>
        </w:tabs>
        <w:ind w:left="1020" w:hanging="340"/>
      </w:pPr>
      <w:rPr>
        <w:rFonts w:ascii="Symbol" w:hAnsi="Symbol" w:hint="default"/>
        <w:b w:val="0"/>
        <w:i w:val="0"/>
        <w:sz w:val="26"/>
      </w:rPr>
    </w:lvl>
  </w:abstractNum>
  <w:abstractNum w:abstractNumId="1" w15:restartNumberingAfterBreak="0">
    <w:nsid w:val="07544D33"/>
    <w:multiLevelType w:val="hybridMultilevel"/>
    <w:tmpl w:val="175A5038"/>
    <w:lvl w:ilvl="0" w:tplc="CED42190">
      <w:start w:val="1"/>
      <w:numFmt w:val="upperRoman"/>
      <w:pStyle w:val="Heading1"/>
      <w:lvlText w:val="%1."/>
      <w:lvlJc w:val="righ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0F27"/>
    <w:multiLevelType w:val="hybridMultilevel"/>
    <w:tmpl w:val="F10C20B8"/>
    <w:lvl w:ilvl="0" w:tplc="C63C8022">
      <w:start w:val="1"/>
      <w:numFmt w:val="decimal"/>
      <w:pStyle w:val="TTD2-931NoidungnhS"/>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375970"/>
    <w:multiLevelType w:val="hybridMultilevel"/>
    <w:tmpl w:val="CC4C0A06"/>
    <w:lvl w:ilvl="0" w:tplc="AC8CFFC0">
      <w:start w:val="1"/>
      <w:numFmt w:val="bullet"/>
      <w:pStyle w:val="TTD2-91Gachdaudong"/>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D4F2D"/>
    <w:multiLevelType w:val="multilevel"/>
    <w:tmpl w:val="44887AC2"/>
    <w:lvl w:ilvl="0">
      <w:start w:val="1"/>
      <w:numFmt w:val="upperRoman"/>
      <w:suff w:val="space"/>
      <w:lvlText w:val="CHƯƠNG %1 - "/>
      <w:lvlJc w:val="left"/>
      <w:pPr>
        <w:ind w:left="0" w:firstLine="0"/>
      </w:pPr>
      <w:rPr>
        <w:rFonts w:hint="default"/>
      </w:rPr>
    </w:lvl>
    <w:lvl w:ilvl="1">
      <w:start w:val="1"/>
      <w:numFmt w:val="decimal"/>
      <w:suff w:val="space"/>
      <w:lvlText w:val="%2. "/>
      <w:lvlJc w:val="left"/>
      <w:pPr>
        <w:ind w:left="0" w:firstLine="0"/>
      </w:pPr>
      <w:rPr>
        <w:rFonts w:hint="default"/>
      </w:rPr>
    </w:lvl>
    <w:lvl w:ilvl="2">
      <w:start w:val="1"/>
      <w:numFmt w:val="decimal"/>
      <w:pStyle w:val="TTD2-5TieudeC3"/>
      <w:suff w:val="space"/>
      <w:lvlText w:val="%2.%3. "/>
      <w:lvlJc w:val="left"/>
      <w:pPr>
        <w:ind w:left="0" w:firstLine="0"/>
      </w:pPr>
      <w:rPr>
        <w:rFonts w:hint="default"/>
      </w:rPr>
    </w:lvl>
    <w:lvl w:ilvl="3">
      <w:start w:val="1"/>
      <w:numFmt w:val="decimal"/>
      <w:pStyle w:val="TTD2-5TieudeC3"/>
      <w:suff w:val="space"/>
      <w:lvlText w:val="%2.%3.%4. "/>
      <w:lvlJc w:val="left"/>
      <w:pPr>
        <w:ind w:left="0" w:firstLine="0"/>
      </w:pPr>
      <w:rPr>
        <w:rFonts w:hint="default"/>
      </w:rPr>
    </w:lvl>
    <w:lvl w:ilvl="4">
      <w:start w:val="1"/>
      <w:numFmt w:val="decimal"/>
      <w:suff w:val="space"/>
      <w:lvlText w:val="%5) "/>
      <w:lvlJc w:val="left"/>
      <w:pPr>
        <w:ind w:left="0" w:firstLine="0"/>
      </w:pPr>
      <w:rPr>
        <w:rFonts w:hint="default"/>
      </w:rPr>
    </w:lvl>
    <w:lvl w:ilvl="5">
      <w:start w:val="1"/>
      <w:numFmt w:val="lowerLetter"/>
      <w:suff w:val="space"/>
      <w:lvlText w:val="%6) "/>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bullet"/>
      <w:lvlText w:val=""/>
      <w:lvlJc w:val="left"/>
      <w:pPr>
        <w:tabs>
          <w:tab w:val="num" w:pos="284"/>
        </w:tabs>
        <w:ind w:left="0" w:firstLine="0"/>
      </w:pPr>
      <w:rPr>
        <w:rFonts w:ascii="Symbol" w:hAnsi="Symbol" w:hint="default"/>
        <w:color w:val="auto"/>
      </w:rPr>
    </w:lvl>
    <w:lvl w:ilvl="8">
      <w:start w:val="1"/>
      <w:numFmt w:val="bullet"/>
      <w:lvlText w:val="-"/>
      <w:lvlJc w:val="left"/>
      <w:pPr>
        <w:tabs>
          <w:tab w:val="num" w:pos="284"/>
        </w:tabs>
        <w:ind w:left="0" w:firstLine="0"/>
      </w:pPr>
      <w:rPr>
        <w:rFonts w:ascii="Times New Roman" w:hAnsi="Times New Roman" w:cs="Times New Roman" w:hint="default"/>
      </w:rPr>
    </w:lvl>
  </w:abstractNum>
  <w:abstractNum w:abstractNumId="6" w15:restartNumberingAfterBreak="0">
    <w:nsid w:val="3BD10737"/>
    <w:multiLevelType w:val="hybridMultilevel"/>
    <w:tmpl w:val="7C8EBC72"/>
    <w:lvl w:ilvl="0" w:tplc="FFFFFFFF">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NI-Jun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NI-Jun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01D59"/>
    <w:multiLevelType w:val="hybridMultilevel"/>
    <w:tmpl w:val="47BC8C12"/>
    <w:lvl w:ilvl="0" w:tplc="28B2BA8E">
      <w:start w:val="1"/>
      <w:numFmt w:val="bullet"/>
      <w:pStyle w:val="TTD2-911Muitendaudo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46B67"/>
    <w:multiLevelType w:val="hybridMultilevel"/>
    <w:tmpl w:val="405A140E"/>
    <w:lvl w:ilvl="0" w:tplc="FFFFFFFF">
      <w:start w:val="1"/>
      <w:numFmt w:val="bullet"/>
      <w:pStyle w:val="Style1"/>
      <w:lvlText w:val=""/>
      <w:lvlJc w:val="left"/>
      <w:pPr>
        <w:tabs>
          <w:tab w:val="num" w:pos="1620"/>
        </w:tabs>
        <w:ind w:left="162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4E5A0F7A"/>
    <w:multiLevelType w:val="hybridMultilevel"/>
    <w:tmpl w:val="EBA6D02A"/>
    <w:lvl w:ilvl="0" w:tplc="B09E293A">
      <w:start w:val="4"/>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0" w15:restartNumberingAfterBreak="0">
    <w:nsid w:val="578E3812"/>
    <w:multiLevelType w:val="singleLevel"/>
    <w:tmpl w:val="EC10A252"/>
    <w:lvl w:ilvl="0">
      <w:start w:val="1"/>
      <w:numFmt w:val="bullet"/>
      <w:pStyle w:val="Bullet00"/>
      <w:lvlText w:val=""/>
      <w:lvlJc w:val="left"/>
      <w:pPr>
        <w:tabs>
          <w:tab w:val="num" w:pos="360"/>
        </w:tabs>
        <w:ind w:left="360" w:hanging="360"/>
      </w:pPr>
      <w:rPr>
        <w:rFonts w:ascii="Symbol" w:hAnsi="Symbol" w:hint="default"/>
        <w:sz w:val="24"/>
      </w:rPr>
    </w:lvl>
  </w:abstractNum>
  <w:abstractNum w:abstractNumId="11" w15:restartNumberingAfterBreak="0">
    <w:nsid w:val="58207BF2"/>
    <w:multiLevelType w:val="hybridMultilevel"/>
    <w:tmpl w:val="DDC0BD34"/>
    <w:lvl w:ilvl="0" w:tplc="A154C694">
      <w:start w:val="1"/>
      <w:numFmt w:val="bullet"/>
      <w:pStyle w:val="Bullet1"/>
      <w:lvlText w:val="-"/>
      <w:lvlJc w:val="left"/>
      <w:pPr>
        <w:tabs>
          <w:tab w:val="num" w:pos="630"/>
        </w:tabs>
        <w:ind w:left="63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416AB"/>
    <w:multiLevelType w:val="hybridMultilevel"/>
    <w:tmpl w:val="E5860734"/>
    <w:lvl w:ilvl="0" w:tplc="9BDCC19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4" w15:restartNumberingAfterBreak="0">
    <w:nsid w:val="6AFC0213"/>
    <w:multiLevelType w:val="hybridMultilevel"/>
    <w:tmpl w:val="B9DCCFDE"/>
    <w:lvl w:ilvl="0" w:tplc="EF38B630">
      <w:start w:val="1"/>
      <w:numFmt w:val="bullet"/>
      <w:pStyle w:val="TTD2-92Daudaudong"/>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1002D"/>
    <w:multiLevelType w:val="hybridMultilevel"/>
    <w:tmpl w:val="6228ECC6"/>
    <w:lvl w:ilvl="0" w:tplc="D9DA42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90927">
    <w:abstractNumId w:val="1"/>
  </w:num>
  <w:num w:numId="2" w16cid:durableId="240412701">
    <w:abstractNumId w:val="11"/>
  </w:num>
  <w:num w:numId="3" w16cid:durableId="557590734">
    <w:abstractNumId w:val="6"/>
  </w:num>
  <w:num w:numId="4" w16cid:durableId="497309460">
    <w:abstractNumId w:val="10"/>
  </w:num>
  <w:num w:numId="5" w16cid:durableId="110589621">
    <w:abstractNumId w:val="13"/>
  </w:num>
  <w:num w:numId="6" w16cid:durableId="1954046954">
    <w:abstractNumId w:val="8"/>
  </w:num>
  <w:num w:numId="7" w16cid:durableId="1666516092">
    <w:abstractNumId w:val="4"/>
  </w:num>
  <w:num w:numId="8" w16cid:durableId="613635253">
    <w:abstractNumId w:val="5"/>
  </w:num>
  <w:num w:numId="9" w16cid:durableId="1973360656">
    <w:abstractNumId w:val="7"/>
  </w:num>
  <w:num w:numId="10" w16cid:durableId="1931305815">
    <w:abstractNumId w:val="2"/>
  </w:num>
  <w:num w:numId="11" w16cid:durableId="1294168735">
    <w:abstractNumId w:val="3"/>
  </w:num>
  <w:num w:numId="12" w16cid:durableId="557908308">
    <w:abstractNumId w:val="14"/>
  </w:num>
  <w:num w:numId="13" w16cid:durableId="1176724725">
    <w:abstractNumId w:val="0"/>
  </w:num>
  <w:num w:numId="14" w16cid:durableId="1450007943">
    <w:abstractNumId w:val="9"/>
  </w:num>
  <w:num w:numId="15" w16cid:durableId="791094714">
    <w:abstractNumId w:val="15"/>
  </w:num>
  <w:num w:numId="16" w16cid:durableId="101850191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E6"/>
    <w:rsid w:val="00002B8E"/>
    <w:rsid w:val="00006D91"/>
    <w:rsid w:val="00020011"/>
    <w:rsid w:val="0002150A"/>
    <w:rsid w:val="00024A51"/>
    <w:rsid w:val="00024D7C"/>
    <w:rsid w:val="00025BD4"/>
    <w:rsid w:val="00025E34"/>
    <w:rsid w:val="00025F0B"/>
    <w:rsid w:val="00026231"/>
    <w:rsid w:val="0002695C"/>
    <w:rsid w:val="000304A4"/>
    <w:rsid w:val="00030B08"/>
    <w:rsid w:val="00032EB6"/>
    <w:rsid w:val="000353B0"/>
    <w:rsid w:val="00037643"/>
    <w:rsid w:val="00041CF3"/>
    <w:rsid w:val="00042D03"/>
    <w:rsid w:val="00044FAE"/>
    <w:rsid w:val="000465DC"/>
    <w:rsid w:val="000469EF"/>
    <w:rsid w:val="000472AA"/>
    <w:rsid w:val="00050BB3"/>
    <w:rsid w:val="00052BE3"/>
    <w:rsid w:val="00053360"/>
    <w:rsid w:val="000546C0"/>
    <w:rsid w:val="00054C65"/>
    <w:rsid w:val="00055104"/>
    <w:rsid w:val="00056853"/>
    <w:rsid w:val="000605A6"/>
    <w:rsid w:val="00063405"/>
    <w:rsid w:val="00066667"/>
    <w:rsid w:val="000754D3"/>
    <w:rsid w:val="00076D43"/>
    <w:rsid w:val="00080807"/>
    <w:rsid w:val="00082898"/>
    <w:rsid w:val="0008781B"/>
    <w:rsid w:val="000906C9"/>
    <w:rsid w:val="00090906"/>
    <w:rsid w:val="000920D1"/>
    <w:rsid w:val="0009399E"/>
    <w:rsid w:val="00095726"/>
    <w:rsid w:val="000975A4"/>
    <w:rsid w:val="000A0079"/>
    <w:rsid w:val="000A2E95"/>
    <w:rsid w:val="000A39F9"/>
    <w:rsid w:val="000A3BC2"/>
    <w:rsid w:val="000B293C"/>
    <w:rsid w:val="000B4370"/>
    <w:rsid w:val="000B4C03"/>
    <w:rsid w:val="000B5B61"/>
    <w:rsid w:val="000B5B73"/>
    <w:rsid w:val="000B6660"/>
    <w:rsid w:val="000B7E7B"/>
    <w:rsid w:val="000B7E87"/>
    <w:rsid w:val="000C1587"/>
    <w:rsid w:val="000D0E8E"/>
    <w:rsid w:val="000D226B"/>
    <w:rsid w:val="000E15C7"/>
    <w:rsid w:val="000E214C"/>
    <w:rsid w:val="000E427C"/>
    <w:rsid w:val="000E4650"/>
    <w:rsid w:val="000E557F"/>
    <w:rsid w:val="000E7DD0"/>
    <w:rsid w:val="000E7FD3"/>
    <w:rsid w:val="000F07D1"/>
    <w:rsid w:val="000F17B2"/>
    <w:rsid w:val="000F1A8D"/>
    <w:rsid w:val="000F28CC"/>
    <w:rsid w:val="000F6774"/>
    <w:rsid w:val="000F6BBC"/>
    <w:rsid w:val="00100AC4"/>
    <w:rsid w:val="001033E2"/>
    <w:rsid w:val="0010418F"/>
    <w:rsid w:val="00104E3B"/>
    <w:rsid w:val="001065F8"/>
    <w:rsid w:val="00110AF7"/>
    <w:rsid w:val="00110D8F"/>
    <w:rsid w:val="001124F9"/>
    <w:rsid w:val="00112C24"/>
    <w:rsid w:val="00114BA3"/>
    <w:rsid w:val="00114DC4"/>
    <w:rsid w:val="00115CD9"/>
    <w:rsid w:val="00115DF3"/>
    <w:rsid w:val="00121600"/>
    <w:rsid w:val="00121B82"/>
    <w:rsid w:val="00122CCD"/>
    <w:rsid w:val="00124250"/>
    <w:rsid w:val="0012501C"/>
    <w:rsid w:val="00131419"/>
    <w:rsid w:val="00131810"/>
    <w:rsid w:val="0013492F"/>
    <w:rsid w:val="00136657"/>
    <w:rsid w:val="00146733"/>
    <w:rsid w:val="00150581"/>
    <w:rsid w:val="00151739"/>
    <w:rsid w:val="0015534A"/>
    <w:rsid w:val="00155DC0"/>
    <w:rsid w:val="001563B6"/>
    <w:rsid w:val="001570A8"/>
    <w:rsid w:val="00157294"/>
    <w:rsid w:val="00157E88"/>
    <w:rsid w:val="00157EFA"/>
    <w:rsid w:val="00162169"/>
    <w:rsid w:val="00165A8F"/>
    <w:rsid w:val="0016667E"/>
    <w:rsid w:val="0016798D"/>
    <w:rsid w:val="00175FB4"/>
    <w:rsid w:val="00185789"/>
    <w:rsid w:val="00190158"/>
    <w:rsid w:val="00191033"/>
    <w:rsid w:val="001938C6"/>
    <w:rsid w:val="001963FE"/>
    <w:rsid w:val="00196DE3"/>
    <w:rsid w:val="001A04FA"/>
    <w:rsid w:val="001A1F6D"/>
    <w:rsid w:val="001A32D2"/>
    <w:rsid w:val="001A34B9"/>
    <w:rsid w:val="001A5422"/>
    <w:rsid w:val="001B301D"/>
    <w:rsid w:val="001B35AA"/>
    <w:rsid w:val="001B6660"/>
    <w:rsid w:val="001B6EBD"/>
    <w:rsid w:val="001B71AE"/>
    <w:rsid w:val="001B748A"/>
    <w:rsid w:val="001B76B2"/>
    <w:rsid w:val="001C1ABA"/>
    <w:rsid w:val="001D1ED3"/>
    <w:rsid w:val="001D26AF"/>
    <w:rsid w:val="001E0790"/>
    <w:rsid w:val="001E1074"/>
    <w:rsid w:val="001E11B2"/>
    <w:rsid w:val="001E1B47"/>
    <w:rsid w:val="001E2D72"/>
    <w:rsid w:val="001E7CB7"/>
    <w:rsid w:val="001F0D27"/>
    <w:rsid w:val="001F3449"/>
    <w:rsid w:val="001F35AC"/>
    <w:rsid w:val="00200871"/>
    <w:rsid w:val="002045FA"/>
    <w:rsid w:val="002053E2"/>
    <w:rsid w:val="00211EB0"/>
    <w:rsid w:val="00212625"/>
    <w:rsid w:val="00214D29"/>
    <w:rsid w:val="00215406"/>
    <w:rsid w:val="00215F9E"/>
    <w:rsid w:val="002229E5"/>
    <w:rsid w:val="0022308E"/>
    <w:rsid w:val="0022372C"/>
    <w:rsid w:val="0022602B"/>
    <w:rsid w:val="002271BB"/>
    <w:rsid w:val="002277DF"/>
    <w:rsid w:val="00227F18"/>
    <w:rsid w:val="0023066E"/>
    <w:rsid w:val="002319A6"/>
    <w:rsid w:val="0023650C"/>
    <w:rsid w:val="00236544"/>
    <w:rsid w:val="002369F1"/>
    <w:rsid w:val="00236A45"/>
    <w:rsid w:val="00237760"/>
    <w:rsid w:val="002413F0"/>
    <w:rsid w:val="0024246B"/>
    <w:rsid w:val="00242C06"/>
    <w:rsid w:val="00250F47"/>
    <w:rsid w:val="00253414"/>
    <w:rsid w:val="0025406A"/>
    <w:rsid w:val="00254D75"/>
    <w:rsid w:val="00257D5B"/>
    <w:rsid w:val="0026127C"/>
    <w:rsid w:val="00261947"/>
    <w:rsid w:val="00263F3F"/>
    <w:rsid w:val="002664D5"/>
    <w:rsid w:val="00271AAC"/>
    <w:rsid w:val="00272BE1"/>
    <w:rsid w:val="00274026"/>
    <w:rsid w:val="002745CE"/>
    <w:rsid w:val="00275EAF"/>
    <w:rsid w:val="002769A8"/>
    <w:rsid w:val="00277425"/>
    <w:rsid w:val="00277F17"/>
    <w:rsid w:val="00284372"/>
    <w:rsid w:val="002857E5"/>
    <w:rsid w:val="00290B25"/>
    <w:rsid w:val="002923EC"/>
    <w:rsid w:val="002924EF"/>
    <w:rsid w:val="00293D01"/>
    <w:rsid w:val="0029439B"/>
    <w:rsid w:val="002962C9"/>
    <w:rsid w:val="002967C1"/>
    <w:rsid w:val="00296D37"/>
    <w:rsid w:val="002A0E38"/>
    <w:rsid w:val="002A1E56"/>
    <w:rsid w:val="002A3537"/>
    <w:rsid w:val="002A3FD3"/>
    <w:rsid w:val="002A6AB2"/>
    <w:rsid w:val="002A7B15"/>
    <w:rsid w:val="002B0E5D"/>
    <w:rsid w:val="002B1E93"/>
    <w:rsid w:val="002B4FF7"/>
    <w:rsid w:val="002B5398"/>
    <w:rsid w:val="002B783C"/>
    <w:rsid w:val="002C0340"/>
    <w:rsid w:val="002C0364"/>
    <w:rsid w:val="002C14DB"/>
    <w:rsid w:val="002C1EB4"/>
    <w:rsid w:val="002C2237"/>
    <w:rsid w:val="002C5F4E"/>
    <w:rsid w:val="002C6003"/>
    <w:rsid w:val="002C7890"/>
    <w:rsid w:val="002D0385"/>
    <w:rsid w:val="002D0FED"/>
    <w:rsid w:val="002D1B99"/>
    <w:rsid w:val="002D2311"/>
    <w:rsid w:val="002D34F1"/>
    <w:rsid w:val="002D41C5"/>
    <w:rsid w:val="002D4CB1"/>
    <w:rsid w:val="002E2D50"/>
    <w:rsid w:val="002E31CC"/>
    <w:rsid w:val="002E55A1"/>
    <w:rsid w:val="002E6F7A"/>
    <w:rsid w:val="002F09BD"/>
    <w:rsid w:val="002F0FDD"/>
    <w:rsid w:val="002F4949"/>
    <w:rsid w:val="002F6096"/>
    <w:rsid w:val="002F6F8A"/>
    <w:rsid w:val="002F7BE9"/>
    <w:rsid w:val="0030023F"/>
    <w:rsid w:val="00300CC6"/>
    <w:rsid w:val="00305377"/>
    <w:rsid w:val="003055A2"/>
    <w:rsid w:val="00306E95"/>
    <w:rsid w:val="00307D3D"/>
    <w:rsid w:val="00320D60"/>
    <w:rsid w:val="0032180A"/>
    <w:rsid w:val="0032216E"/>
    <w:rsid w:val="00325622"/>
    <w:rsid w:val="00326349"/>
    <w:rsid w:val="00326FD7"/>
    <w:rsid w:val="00335B44"/>
    <w:rsid w:val="003402B3"/>
    <w:rsid w:val="00341627"/>
    <w:rsid w:val="00341B06"/>
    <w:rsid w:val="00342CC6"/>
    <w:rsid w:val="00347D0B"/>
    <w:rsid w:val="00352094"/>
    <w:rsid w:val="00357546"/>
    <w:rsid w:val="003577ED"/>
    <w:rsid w:val="00361045"/>
    <w:rsid w:val="0036105A"/>
    <w:rsid w:val="0036255E"/>
    <w:rsid w:val="00362BC1"/>
    <w:rsid w:val="00363E27"/>
    <w:rsid w:val="00365280"/>
    <w:rsid w:val="00365725"/>
    <w:rsid w:val="003704A8"/>
    <w:rsid w:val="00370D96"/>
    <w:rsid w:val="00375F4D"/>
    <w:rsid w:val="0038081E"/>
    <w:rsid w:val="00380FF7"/>
    <w:rsid w:val="00381D13"/>
    <w:rsid w:val="00383E7A"/>
    <w:rsid w:val="00384CE0"/>
    <w:rsid w:val="00384E1F"/>
    <w:rsid w:val="0038664B"/>
    <w:rsid w:val="003875AF"/>
    <w:rsid w:val="0039184C"/>
    <w:rsid w:val="003923C1"/>
    <w:rsid w:val="00395EC7"/>
    <w:rsid w:val="003967EC"/>
    <w:rsid w:val="003A1F8B"/>
    <w:rsid w:val="003A3E7B"/>
    <w:rsid w:val="003A4657"/>
    <w:rsid w:val="003A4FB3"/>
    <w:rsid w:val="003A5186"/>
    <w:rsid w:val="003B1B0E"/>
    <w:rsid w:val="003B342E"/>
    <w:rsid w:val="003B5AD4"/>
    <w:rsid w:val="003B7F28"/>
    <w:rsid w:val="003C0D4E"/>
    <w:rsid w:val="003C14E3"/>
    <w:rsid w:val="003C3DEF"/>
    <w:rsid w:val="003C6997"/>
    <w:rsid w:val="003C7511"/>
    <w:rsid w:val="003D2A1C"/>
    <w:rsid w:val="003D4C1A"/>
    <w:rsid w:val="003D4F20"/>
    <w:rsid w:val="003D7A06"/>
    <w:rsid w:val="003E3CAE"/>
    <w:rsid w:val="003E428A"/>
    <w:rsid w:val="003E580B"/>
    <w:rsid w:val="003E62AB"/>
    <w:rsid w:val="003E669E"/>
    <w:rsid w:val="003E72ED"/>
    <w:rsid w:val="003F00D9"/>
    <w:rsid w:val="003F0A42"/>
    <w:rsid w:val="003F27D3"/>
    <w:rsid w:val="003F2CEB"/>
    <w:rsid w:val="003F307E"/>
    <w:rsid w:val="003F36A7"/>
    <w:rsid w:val="003F5C03"/>
    <w:rsid w:val="003F6C53"/>
    <w:rsid w:val="0040112A"/>
    <w:rsid w:val="00402007"/>
    <w:rsid w:val="00405030"/>
    <w:rsid w:val="004052C8"/>
    <w:rsid w:val="00406910"/>
    <w:rsid w:val="00407806"/>
    <w:rsid w:val="004132B4"/>
    <w:rsid w:val="0041456D"/>
    <w:rsid w:val="00421116"/>
    <w:rsid w:val="00422382"/>
    <w:rsid w:val="00422669"/>
    <w:rsid w:val="00423B0D"/>
    <w:rsid w:val="004242A4"/>
    <w:rsid w:val="00424A27"/>
    <w:rsid w:val="00430E51"/>
    <w:rsid w:val="00431337"/>
    <w:rsid w:val="0043166B"/>
    <w:rsid w:val="004322CC"/>
    <w:rsid w:val="00432659"/>
    <w:rsid w:val="00434195"/>
    <w:rsid w:val="0043550F"/>
    <w:rsid w:val="00435F69"/>
    <w:rsid w:val="00440216"/>
    <w:rsid w:val="00441F82"/>
    <w:rsid w:val="0044366D"/>
    <w:rsid w:val="00445F2E"/>
    <w:rsid w:val="00446931"/>
    <w:rsid w:val="00451603"/>
    <w:rsid w:val="0045279D"/>
    <w:rsid w:val="00460D2A"/>
    <w:rsid w:val="00463C42"/>
    <w:rsid w:val="00470FE4"/>
    <w:rsid w:val="00471C7E"/>
    <w:rsid w:val="004745D6"/>
    <w:rsid w:val="0047576F"/>
    <w:rsid w:val="0047624F"/>
    <w:rsid w:val="00476C69"/>
    <w:rsid w:val="004808D3"/>
    <w:rsid w:val="0048111C"/>
    <w:rsid w:val="00481262"/>
    <w:rsid w:val="00481E9E"/>
    <w:rsid w:val="00484E0B"/>
    <w:rsid w:val="0048591F"/>
    <w:rsid w:val="00486045"/>
    <w:rsid w:val="00486784"/>
    <w:rsid w:val="004871C3"/>
    <w:rsid w:val="004917C4"/>
    <w:rsid w:val="00494B4E"/>
    <w:rsid w:val="004974E6"/>
    <w:rsid w:val="00497B66"/>
    <w:rsid w:val="004A2259"/>
    <w:rsid w:val="004A63FE"/>
    <w:rsid w:val="004A6FDE"/>
    <w:rsid w:val="004B43BA"/>
    <w:rsid w:val="004B5805"/>
    <w:rsid w:val="004B5C0A"/>
    <w:rsid w:val="004C41B1"/>
    <w:rsid w:val="004C47C9"/>
    <w:rsid w:val="004C5036"/>
    <w:rsid w:val="004C6A0A"/>
    <w:rsid w:val="004D5831"/>
    <w:rsid w:val="004E3DAD"/>
    <w:rsid w:val="004E4B73"/>
    <w:rsid w:val="004E658F"/>
    <w:rsid w:val="004F276A"/>
    <w:rsid w:val="004F3EE2"/>
    <w:rsid w:val="004F4010"/>
    <w:rsid w:val="004F480F"/>
    <w:rsid w:val="004F5BE2"/>
    <w:rsid w:val="004F5EF8"/>
    <w:rsid w:val="004F6423"/>
    <w:rsid w:val="004F6E77"/>
    <w:rsid w:val="004F76C4"/>
    <w:rsid w:val="00500CC2"/>
    <w:rsid w:val="00501AE0"/>
    <w:rsid w:val="005025BE"/>
    <w:rsid w:val="005025CF"/>
    <w:rsid w:val="00502682"/>
    <w:rsid w:val="00503645"/>
    <w:rsid w:val="005055EE"/>
    <w:rsid w:val="00505D92"/>
    <w:rsid w:val="00506728"/>
    <w:rsid w:val="005078A9"/>
    <w:rsid w:val="00507AAA"/>
    <w:rsid w:val="00507E60"/>
    <w:rsid w:val="00510021"/>
    <w:rsid w:val="00510E38"/>
    <w:rsid w:val="00511904"/>
    <w:rsid w:val="00513EBB"/>
    <w:rsid w:val="00514554"/>
    <w:rsid w:val="00515BC9"/>
    <w:rsid w:val="0051617D"/>
    <w:rsid w:val="005202B7"/>
    <w:rsid w:val="0052133E"/>
    <w:rsid w:val="00526968"/>
    <w:rsid w:val="00526C82"/>
    <w:rsid w:val="005275D4"/>
    <w:rsid w:val="0053041F"/>
    <w:rsid w:val="005307D4"/>
    <w:rsid w:val="00530C68"/>
    <w:rsid w:val="00531436"/>
    <w:rsid w:val="00531643"/>
    <w:rsid w:val="00532655"/>
    <w:rsid w:val="005335FB"/>
    <w:rsid w:val="00533E58"/>
    <w:rsid w:val="00540BF2"/>
    <w:rsid w:val="00541D4E"/>
    <w:rsid w:val="00543D32"/>
    <w:rsid w:val="00545102"/>
    <w:rsid w:val="005462E3"/>
    <w:rsid w:val="00550AFA"/>
    <w:rsid w:val="00552123"/>
    <w:rsid w:val="0055246E"/>
    <w:rsid w:val="00554959"/>
    <w:rsid w:val="00554AC3"/>
    <w:rsid w:val="005554E6"/>
    <w:rsid w:val="005571A8"/>
    <w:rsid w:val="005610CF"/>
    <w:rsid w:val="00561970"/>
    <w:rsid w:val="0056487B"/>
    <w:rsid w:val="00565076"/>
    <w:rsid w:val="00565FE9"/>
    <w:rsid w:val="00566BE7"/>
    <w:rsid w:val="005712F6"/>
    <w:rsid w:val="00573609"/>
    <w:rsid w:val="00577343"/>
    <w:rsid w:val="00582881"/>
    <w:rsid w:val="005834EC"/>
    <w:rsid w:val="00585691"/>
    <w:rsid w:val="0058579D"/>
    <w:rsid w:val="00587B1A"/>
    <w:rsid w:val="00587B6C"/>
    <w:rsid w:val="005929FE"/>
    <w:rsid w:val="005936EB"/>
    <w:rsid w:val="005938ED"/>
    <w:rsid w:val="005954B3"/>
    <w:rsid w:val="00595DE9"/>
    <w:rsid w:val="00595EBB"/>
    <w:rsid w:val="00597B3A"/>
    <w:rsid w:val="005A1FD5"/>
    <w:rsid w:val="005A324A"/>
    <w:rsid w:val="005A32DA"/>
    <w:rsid w:val="005A4AD2"/>
    <w:rsid w:val="005A59E4"/>
    <w:rsid w:val="005B1DFD"/>
    <w:rsid w:val="005B1E5F"/>
    <w:rsid w:val="005B279C"/>
    <w:rsid w:val="005B2B0C"/>
    <w:rsid w:val="005B37D9"/>
    <w:rsid w:val="005B3B54"/>
    <w:rsid w:val="005B3BC2"/>
    <w:rsid w:val="005B5599"/>
    <w:rsid w:val="005C31B9"/>
    <w:rsid w:val="005C439C"/>
    <w:rsid w:val="005C6AEF"/>
    <w:rsid w:val="005C7812"/>
    <w:rsid w:val="005D0CA7"/>
    <w:rsid w:val="005D279E"/>
    <w:rsid w:val="005E2597"/>
    <w:rsid w:val="005E3A6E"/>
    <w:rsid w:val="005E4632"/>
    <w:rsid w:val="005E557E"/>
    <w:rsid w:val="005E7080"/>
    <w:rsid w:val="005F0763"/>
    <w:rsid w:val="005F094A"/>
    <w:rsid w:val="005F09A3"/>
    <w:rsid w:val="005F0E3D"/>
    <w:rsid w:val="005F0ED1"/>
    <w:rsid w:val="005F136E"/>
    <w:rsid w:val="005F22F7"/>
    <w:rsid w:val="005F53E1"/>
    <w:rsid w:val="006022A1"/>
    <w:rsid w:val="00603531"/>
    <w:rsid w:val="00603C3C"/>
    <w:rsid w:val="00605E1C"/>
    <w:rsid w:val="00607169"/>
    <w:rsid w:val="00607AE1"/>
    <w:rsid w:val="006115FA"/>
    <w:rsid w:val="006135C9"/>
    <w:rsid w:val="00615A80"/>
    <w:rsid w:val="00620A39"/>
    <w:rsid w:val="00623DD4"/>
    <w:rsid w:val="006258B3"/>
    <w:rsid w:val="006278F7"/>
    <w:rsid w:val="00632FB2"/>
    <w:rsid w:val="00635FAA"/>
    <w:rsid w:val="00640278"/>
    <w:rsid w:val="006421DC"/>
    <w:rsid w:val="006429D1"/>
    <w:rsid w:val="00644706"/>
    <w:rsid w:val="00646164"/>
    <w:rsid w:val="00646733"/>
    <w:rsid w:val="00647ACE"/>
    <w:rsid w:val="00652697"/>
    <w:rsid w:val="006529D4"/>
    <w:rsid w:val="00653233"/>
    <w:rsid w:val="006548B8"/>
    <w:rsid w:val="00656BAD"/>
    <w:rsid w:val="00660262"/>
    <w:rsid w:val="006603DF"/>
    <w:rsid w:val="006613EE"/>
    <w:rsid w:val="0066181F"/>
    <w:rsid w:val="00661B3C"/>
    <w:rsid w:val="006620DB"/>
    <w:rsid w:val="00664A5D"/>
    <w:rsid w:val="00664F19"/>
    <w:rsid w:val="00665E24"/>
    <w:rsid w:val="00666D52"/>
    <w:rsid w:val="00667A7E"/>
    <w:rsid w:val="00672147"/>
    <w:rsid w:val="00675BC8"/>
    <w:rsid w:val="006767CC"/>
    <w:rsid w:val="00677FA6"/>
    <w:rsid w:val="0068226B"/>
    <w:rsid w:val="00682359"/>
    <w:rsid w:val="006823A5"/>
    <w:rsid w:val="00683A62"/>
    <w:rsid w:val="006935A5"/>
    <w:rsid w:val="00694800"/>
    <w:rsid w:val="00695F85"/>
    <w:rsid w:val="0069658B"/>
    <w:rsid w:val="006A06F0"/>
    <w:rsid w:val="006A17B0"/>
    <w:rsid w:val="006A1A4D"/>
    <w:rsid w:val="006A2AC5"/>
    <w:rsid w:val="006A2C49"/>
    <w:rsid w:val="006A318E"/>
    <w:rsid w:val="006A3D9B"/>
    <w:rsid w:val="006A53BA"/>
    <w:rsid w:val="006A6DC3"/>
    <w:rsid w:val="006B1D35"/>
    <w:rsid w:val="006B55B5"/>
    <w:rsid w:val="006B6567"/>
    <w:rsid w:val="006C49FC"/>
    <w:rsid w:val="006D584D"/>
    <w:rsid w:val="006D6AB0"/>
    <w:rsid w:val="006E10A4"/>
    <w:rsid w:val="006E15F4"/>
    <w:rsid w:val="006E3838"/>
    <w:rsid w:val="006E65D0"/>
    <w:rsid w:val="006E7FF0"/>
    <w:rsid w:val="006F17C7"/>
    <w:rsid w:val="006F411D"/>
    <w:rsid w:val="006F53B0"/>
    <w:rsid w:val="006F6C33"/>
    <w:rsid w:val="00704119"/>
    <w:rsid w:val="0070674F"/>
    <w:rsid w:val="007169A1"/>
    <w:rsid w:val="0072302E"/>
    <w:rsid w:val="007304A3"/>
    <w:rsid w:val="007316CB"/>
    <w:rsid w:val="007318DF"/>
    <w:rsid w:val="007338EE"/>
    <w:rsid w:val="007374B8"/>
    <w:rsid w:val="00737C9D"/>
    <w:rsid w:val="00743AF6"/>
    <w:rsid w:val="0074574E"/>
    <w:rsid w:val="007459F0"/>
    <w:rsid w:val="00745F51"/>
    <w:rsid w:val="00746FBE"/>
    <w:rsid w:val="00751CEA"/>
    <w:rsid w:val="00753B76"/>
    <w:rsid w:val="00754DF7"/>
    <w:rsid w:val="007562A1"/>
    <w:rsid w:val="00761842"/>
    <w:rsid w:val="00761F29"/>
    <w:rsid w:val="00763EE0"/>
    <w:rsid w:val="00767292"/>
    <w:rsid w:val="00772664"/>
    <w:rsid w:val="00774331"/>
    <w:rsid w:val="007772F9"/>
    <w:rsid w:val="007805F6"/>
    <w:rsid w:val="00780744"/>
    <w:rsid w:val="0078294A"/>
    <w:rsid w:val="007834F7"/>
    <w:rsid w:val="007843ED"/>
    <w:rsid w:val="007847DE"/>
    <w:rsid w:val="00790B10"/>
    <w:rsid w:val="00791B5B"/>
    <w:rsid w:val="00791F21"/>
    <w:rsid w:val="00794330"/>
    <w:rsid w:val="00795150"/>
    <w:rsid w:val="007A31AD"/>
    <w:rsid w:val="007A39A3"/>
    <w:rsid w:val="007A3E91"/>
    <w:rsid w:val="007A76ED"/>
    <w:rsid w:val="007B187D"/>
    <w:rsid w:val="007B335A"/>
    <w:rsid w:val="007B3DCE"/>
    <w:rsid w:val="007B5C54"/>
    <w:rsid w:val="007B7300"/>
    <w:rsid w:val="007D150A"/>
    <w:rsid w:val="007D202B"/>
    <w:rsid w:val="007D2143"/>
    <w:rsid w:val="007D62EC"/>
    <w:rsid w:val="007D7CD7"/>
    <w:rsid w:val="007E20A2"/>
    <w:rsid w:val="007E532B"/>
    <w:rsid w:val="007F1B7E"/>
    <w:rsid w:val="007F2B37"/>
    <w:rsid w:val="007F2FE6"/>
    <w:rsid w:val="007F3757"/>
    <w:rsid w:val="007F4E15"/>
    <w:rsid w:val="007F7CF4"/>
    <w:rsid w:val="00800E9D"/>
    <w:rsid w:val="00806C22"/>
    <w:rsid w:val="00810629"/>
    <w:rsid w:val="00810E7E"/>
    <w:rsid w:val="00811275"/>
    <w:rsid w:val="008167FC"/>
    <w:rsid w:val="00816C7F"/>
    <w:rsid w:val="008177D9"/>
    <w:rsid w:val="008217FE"/>
    <w:rsid w:val="00821DDA"/>
    <w:rsid w:val="0082273D"/>
    <w:rsid w:val="008233E0"/>
    <w:rsid w:val="00823C4F"/>
    <w:rsid w:val="0082403D"/>
    <w:rsid w:val="008244C1"/>
    <w:rsid w:val="0082506A"/>
    <w:rsid w:val="00826BDA"/>
    <w:rsid w:val="008308AA"/>
    <w:rsid w:val="00830922"/>
    <w:rsid w:val="00831A3B"/>
    <w:rsid w:val="008320A9"/>
    <w:rsid w:val="008353E5"/>
    <w:rsid w:val="0083559D"/>
    <w:rsid w:val="008377D7"/>
    <w:rsid w:val="00842BA2"/>
    <w:rsid w:val="00843906"/>
    <w:rsid w:val="00843FAD"/>
    <w:rsid w:val="00845D64"/>
    <w:rsid w:val="0084776B"/>
    <w:rsid w:val="008512BF"/>
    <w:rsid w:val="00852F14"/>
    <w:rsid w:val="00853BB8"/>
    <w:rsid w:val="00853F50"/>
    <w:rsid w:val="00855903"/>
    <w:rsid w:val="0085726E"/>
    <w:rsid w:val="008617AD"/>
    <w:rsid w:val="008633C4"/>
    <w:rsid w:val="008643EF"/>
    <w:rsid w:val="008664D8"/>
    <w:rsid w:val="008674E4"/>
    <w:rsid w:val="00870BDA"/>
    <w:rsid w:val="0087146D"/>
    <w:rsid w:val="00872EDC"/>
    <w:rsid w:val="008739CA"/>
    <w:rsid w:val="0087440C"/>
    <w:rsid w:val="00875375"/>
    <w:rsid w:val="0087686B"/>
    <w:rsid w:val="00876B85"/>
    <w:rsid w:val="0088045B"/>
    <w:rsid w:val="00880AC7"/>
    <w:rsid w:val="008818D7"/>
    <w:rsid w:val="0088196E"/>
    <w:rsid w:val="00883134"/>
    <w:rsid w:val="00884A32"/>
    <w:rsid w:val="00885F27"/>
    <w:rsid w:val="00886133"/>
    <w:rsid w:val="008907E9"/>
    <w:rsid w:val="00890BCE"/>
    <w:rsid w:val="008927BC"/>
    <w:rsid w:val="008A1B5A"/>
    <w:rsid w:val="008A6413"/>
    <w:rsid w:val="008A7166"/>
    <w:rsid w:val="008B0F25"/>
    <w:rsid w:val="008B2252"/>
    <w:rsid w:val="008B2EED"/>
    <w:rsid w:val="008B3444"/>
    <w:rsid w:val="008B4D79"/>
    <w:rsid w:val="008B6181"/>
    <w:rsid w:val="008B7FD9"/>
    <w:rsid w:val="008C10B1"/>
    <w:rsid w:val="008C18E5"/>
    <w:rsid w:val="008C3BEA"/>
    <w:rsid w:val="008C40F6"/>
    <w:rsid w:val="008C4D63"/>
    <w:rsid w:val="008C4E27"/>
    <w:rsid w:val="008D3568"/>
    <w:rsid w:val="008D6B55"/>
    <w:rsid w:val="008E0A09"/>
    <w:rsid w:val="008E1519"/>
    <w:rsid w:val="008E265E"/>
    <w:rsid w:val="008E5F98"/>
    <w:rsid w:val="008E6333"/>
    <w:rsid w:val="008E63AD"/>
    <w:rsid w:val="008F09A4"/>
    <w:rsid w:val="008F13CC"/>
    <w:rsid w:val="008F3E64"/>
    <w:rsid w:val="008F578C"/>
    <w:rsid w:val="008F667A"/>
    <w:rsid w:val="008F6FAF"/>
    <w:rsid w:val="009015C4"/>
    <w:rsid w:val="0090213D"/>
    <w:rsid w:val="00902716"/>
    <w:rsid w:val="009034DF"/>
    <w:rsid w:val="00903E6F"/>
    <w:rsid w:val="00903F57"/>
    <w:rsid w:val="009043B8"/>
    <w:rsid w:val="009043DD"/>
    <w:rsid w:val="009072B7"/>
    <w:rsid w:val="009075DE"/>
    <w:rsid w:val="00912182"/>
    <w:rsid w:val="0091300E"/>
    <w:rsid w:val="0091362E"/>
    <w:rsid w:val="00913F78"/>
    <w:rsid w:val="009148D5"/>
    <w:rsid w:val="0091520C"/>
    <w:rsid w:val="009171C0"/>
    <w:rsid w:val="0092076E"/>
    <w:rsid w:val="00921375"/>
    <w:rsid w:val="00922EA4"/>
    <w:rsid w:val="00923653"/>
    <w:rsid w:val="0092433E"/>
    <w:rsid w:val="009244A8"/>
    <w:rsid w:val="00925507"/>
    <w:rsid w:val="00927916"/>
    <w:rsid w:val="00931958"/>
    <w:rsid w:val="0094023A"/>
    <w:rsid w:val="00940B92"/>
    <w:rsid w:val="0094314D"/>
    <w:rsid w:val="009449AD"/>
    <w:rsid w:val="00944DD4"/>
    <w:rsid w:val="00946780"/>
    <w:rsid w:val="00946D69"/>
    <w:rsid w:val="00950919"/>
    <w:rsid w:val="00952583"/>
    <w:rsid w:val="00956D7A"/>
    <w:rsid w:val="009601EE"/>
    <w:rsid w:val="00962511"/>
    <w:rsid w:val="0096317C"/>
    <w:rsid w:val="00964D58"/>
    <w:rsid w:val="009660B1"/>
    <w:rsid w:val="0096668E"/>
    <w:rsid w:val="00966ADF"/>
    <w:rsid w:val="0096770A"/>
    <w:rsid w:val="00973FDB"/>
    <w:rsid w:val="009748AE"/>
    <w:rsid w:val="00974928"/>
    <w:rsid w:val="009765EC"/>
    <w:rsid w:val="00980B7C"/>
    <w:rsid w:val="0098490D"/>
    <w:rsid w:val="009856FE"/>
    <w:rsid w:val="00986C70"/>
    <w:rsid w:val="00990447"/>
    <w:rsid w:val="00992993"/>
    <w:rsid w:val="009942CF"/>
    <w:rsid w:val="009955F2"/>
    <w:rsid w:val="009A0259"/>
    <w:rsid w:val="009A0EE5"/>
    <w:rsid w:val="009A2C85"/>
    <w:rsid w:val="009A4311"/>
    <w:rsid w:val="009A4D3E"/>
    <w:rsid w:val="009A61A4"/>
    <w:rsid w:val="009A7988"/>
    <w:rsid w:val="009B2483"/>
    <w:rsid w:val="009B5C77"/>
    <w:rsid w:val="009B7FFE"/>
    <w:rsid w:val="009C0D32"/>
    <w:rsid w:val="009C2159"/>
    <w:rsid w:val="009C2897"/>
    <w:rsid w:val="009C2A84"/>
    <w:rsid w:val="009C737C"/>
    <w:rsid w:val="009D3E95"/>
    <w:rsid w:val="009D4DDB"/>
    <w:rsid w:val="009E0174"/>
    <w:rsid w:val="009E0A93"/>
    <w:rsid w:val="009E23CC"/>
    <w:rsid w:val="009E31A9"/>
    <w:rsid w:val="009E373A"/>
    <w:rsid w:val="009E436C"/>
    <w:rsid w:val="009E5C39"/>
    <w:rsid w:val="009F0326"/>
    <w:rsid w:val="009F3305"/>
    <w:rsid w:val="009F7237"/>
    <w:rsid w:val="00A00E95"/>
    <w:rsid w:val="00A0157B"/>
    <w:rsid w:val="00A038AA"/>
    <w:rsid w:val="00A05210"/>
    <w:rsid w:val="00A06737"/>
    <w:rsid w:val="00A133B7"/>
    <w:rsid w:val="00A277B3"/>
    <w:rsid w:val="00A30357"/>
    <w:rsid w:val="00A32D84"/>
    <w:rsid w:val="00A332AB"/>
    <w:rsid w:val="00A34D19"/>
    <w:rsid w:val="00A43E24"/>
    <w:rsid w:val="00A45040"/>
    <w:rsid w:val="00A47788"/>
    <w:rsid w:val="00A47EA9"/>
    <w:rsid w:val="00A5108C"/>
    <w:rsid w:val="00A523A0"/>
    <w:rsid w:val="00A52F66"/>
    <w:rsid w:val="00A57599"/>
    <w:rsid w:val="00A63C43"/>
    <w:rsid w:val="00A6620A"/>
    <w:rsid w:val="00A67C7E"/>
    <w:rsid w:val="00A72376"/>
    <w:rsid w:val="00A77074"/>
    <w:rsid w:val="00A920ED"/>
    <w:rsid w:val="00A92701"/>
    <w:rsid w:val="00A9270B"/>
    <w:rsid w:val="00A93FEE"/>
    <w:rsid w:val="00A946B0"/>
    <w:rsid w:val="00A970AB"/>
    <w:rsid w:val="00A970D8"/>
    <w:rsid w:val="00A97CCD"/>
    <w:rsid w:val="00A97E38"/>
    <w:rsid w:val="00AA092B"/>
    <w:rsid w:val="00AA0B68"/>
    <w:rsid w:val="00AA2202"/>
    <w:rsid w:val="00AA2325"/>
    <w:rsid w:val="00AA2448"/>
    <w:rsid w:val="00AA263B"/>
    <w:rsid w:val="00AB03BD"/>
    <w:rsid w:val="00AB04AC"/>
    <w:rsid w:val="00AB04E4"/>
    <w:rsid w:val="00AB5398"/>
    <w:rsid w:val="00AB541C"/>
    <w:rsid w:val="00AB5561"/>
    <w:rsid w:val="00AB5BD4"/>
    <w:rsid w:val="00AB7572"/>
    <w:rsid w:val="00AB7D78"/>
    <w:rsid w:val="00AC235E"/>
    <w:rsid w:val="00AC30F0"/>
    <w:rsid w:val="00AC38CF"/>
    <w:rsid w:val="00AC400E"/>
    <w:rsid w:val="00AC5C9A"/>
    <w:rsid w:val="00AD020B"/>
    <w:rsid w:val="00AD08E5"/>
    <w:rsid w:val="00AD3D35"/>
    <w:rsid w:val="00AD6959"/>
    <w:rsid w:val="00AD7F2B"/>
    <w:rsid w:val="00AE112F"/>
    <w:rsid w:val="00AE2786"/>
    <w:rsid w:val="00AE3EFE"/>
    <w:rsid w:val="00AE4005"/>
    <w:rsid w:val="00AE71FC"/>
    <w:rsid w:val="00AF0F2B"/>
    <w:rsid w:val="00AF2890"/>
    <w:rsid w:val="00AF42D2"/>
    <w:rsid w:val="00AF5AC9"/>
    <w:rsid w:val="00AF74FE"/>
    <w:rsid w:val="00B001C6"/>
    <w:rsid w:val="00B01DA4"/>
    <w:rsid w:val="00B02EA9"/>
    <w:rsid w:val="00B032C1"/>
    <w:rsid w:val="00B122DE"/>
    <w:rsid w:val="00B12456"/>
    <w:rsid w:val="00B12EF9"/>
    <w:rsid w:val="00B13037"/>
    <w:rsid w:val="00B134A8"/>
    <w:rsid w:val="00B20B33"/>
    <w:rsid w:val="00B21B9B"/>
    <w:rsid w:val="00B21C67"/>
    <w:rsid w:val="00B23812"/>
    <w:rsid w:val="00B2495F"/>
    <w:rsid w:val="00B252DD"/>
    <w:rsid w:val="00B2729C"/>
    <w:rsid w:val="00B31E53"/>
    <w:rsid w:val="00B329E1"/>
    <w:rsid w:val="00B33F75"/>
    <w:rsid w:val="00B35E68"/>
    <w:rsid w:val="00B36E5F"/>
    <w:rsid w:val="00B40723"/>
    <w:rsid w:val="00B417D9"/>
    <w:rsid w:val="00B42EB3"/>
    <w:rsid w:val="00B45F03"/>
    <w:rsid w:val="00B51026"/>
    <w:rsid w:val="00B5102B"/>
    <w:rsid w:val="00B5180E"/>
    <w:rsid w:val="00B54FF3"/>
    <w:rsid w:val="00B561B9"/>
    <w:rsid w:val="00B57A26"/>
    <w:rsid w:val="00B57F7A"/>
    <w:rsid w:val="00B63E0C"/>
    <w:rsid w:val="00B642B0"/>
    <w:rsid w:val="00B6700A"/>
    <w:rsid w:val="00B675A9"/>
    <w:rsid w:val="00B675F9"/>
    <w:rsid w:val="00B70979"/>
    <w:rsid w:val="00B717AC"/>
    <w:rsid w:val="00B71875"/>
    <w:rsid w:val="00B73731"/>
    <w:rsid w:val="00B77023"/>
    <w:rsid w:val="00B80345"/>
    <w:rsid w:val="00B807B3"/>
    <w:rsid w:val="00B82419"/>
    <w:rsid w:val="00B83C5E"/>
    <w:rsid w:val="00B86718"/>
    <w:rsid w:val="00B87065"/>
    <w:rsid w:val="00B87CAE"/>
    <w:rsid w:val="00B913B2"/>
    <w:rsid w:val="00B91A9C"/>
    <w:rsid w:val="00B95F5D"/>
    <w:rsid w:val="00BA094A"/>
    <w:rsid w:val="00BA1C26"/>
    <w:rsid w:val="00BA2E60"/>
    <w:rsid w:val="00BA403C"/>
    <w:rsid w:val="00BA77B9"/>
    <w:rsid w:val="00BB3F19"/>
    <w:rsid w:val="00BB45F1"/>
    <w:rsid w:val="00BB5969"/>
    <w:rsid w:val="00BC1E92"/>
    <w:rsid w:val="00BC3711"/>
    <w:rsid w:val="00BC5929"/>
    <w:rsid w:val="00BC5FC6"/>
    <w:rsid w:val="00BD00EF"/>
    <w:rsid w:val="00BD18CF"/>
    <w:rsid w:val="00BD2449"/>
    <w:rsid w:val="00BD27B0"/>
    <w:rsid w:val="00BD3804"/>
    <w:rsid w:val="00BD5789"/>
    <w:rsid w:val="00BD6FF3"/>
    <w:rsid w:val="00BE0677"/>
    <w:rsid w:val="00BE18E5"/>
    <w:rsid w:val="00BE2F64"/>
    <w:rsid w:val="00BE335C"/>
    <w:rsid w:val="00BE6CAF"/>
    <w:rsid w:val="00BF4076"/>
    <w:rsid w:val="00BF5EEA"/>
    <w:rsid w:val="00BF6EF9"/>
    <w:rsid w:val="00BF7D54"/>
    <w:rsid w:val="00C017D4"/>
    <w:rsid w:val="00C02139"/>
    <w:rsid w:val="00C0385D"/>
    <w:rsid w:val="00C04E6D"/>
    <w:rsid w:val="00C15526"/>
    <w:rsid w:val="00C20606"/>
    <w:rsid w:val="00C21994"/>
    <w:rsid w:val="00C2217B"/>
    <w:rsid w:val="00C22DF1"/>
    <w:rsid w:val="00C23CFC"/>
    <w:rsid w:val="00C23DD0"/>
    <w:rsid w:val="00C2570E"/>
    <w:rsid w:val="00C26295"/>
    <w:rsid w:val="00C30216"/>
    <w:rsid w:val="00C3133B"/>
    <w:rsid w:val="00C3179B"/>
    <w:rsid w:val="00C32732"/>
    <w:rsid w:val="00C33F96"/>
    <w:rsid w:val="00C34BD0"/>
    <w:rsid w:val="00C360B1"/>
    <w:rsid w:val="00C378C3"/>
    <w:rsid w:val="00C4139B"/>
    <w:rsid w:val="00C437ED"/>
    <w:rsid w:val="00C44F41"/>
    <w:rsid w:val="00C4520A"/>
    <w:rsid w:val="00C51559"/>
    <w:rsid w:val="00C5341A"/>
    <w:rsid w:val="00C53F6F"/>
    <w:rsid w:val="00C5503A"/>
    <w:rsid w:val="00C55335"/>
    <w:rsid w:val="00C606F9"/>
    <w:rsid w:val="00C62886"/>
    <w:rsid w:val="00C63558"/>
    <w:rsid w:val="00C6480D"/>
    <w:rsid w:val="00C64D8F"/>
    <w:rsid w:val="00C6562D"/>
    <w:rsid w:val="00C66831"/>
    <w:rsid w:val="00C67D15"/>
    <w:rsid w:val="00C67FBD"/>
    <w:rsid w:val="00C72038"/>
    <w:rsid w:val="00C74D2F"/>
    <w:rsid w:val="00C75C6A"/>
    <w:rsid w:val="00C80605"/>
    <w:rsid w:val="00C85A12"/>
    <w:rsid w:val="00C87842"/>
    <w:rsid w:val="00C8791D"/>
    <w:rsid w:val="00C90D87"/>
    <w:rsid w:val="00C91677"/>
    <w:rsid w:val="00C9183F"/>
    <w:rsid w:val="00CA0115"/>
    <w:rsid w:val="00CA2D14"/>
    <w:rsid w:val="00CA2EE0"/>
    <w:rsid w:val="00CA3849"/>
    <w:rsid w:val="00CA5ED1"/>
    <w:rsid w:val="00CA6006"/>
    <w:rsid w:val="00CB145C"/>
    <w:rsid w:val="00CB2C2D"/>
    <w:rsid w:val="00CB37BF"/>
    <w:rsid w:val="00CB37D9"/>
    <w:rsid w:val="00CB3E1B"/>
    <w:rsid w:val="00CB4905"/>
    <w:rsid w:val="00CC02E2"/>
    <w:rsid w:val="00CC140E"/>
    <w:rsid w:val="00CC2D5A"/>
    <w:rsid w:val="00CC3460"/>
    <w:rsid w:val="00CC45B6"/>
    <w:rsid w:val="00CC5E2F"/>
    <w:rsid w:val="00CC6004"/>
    <w:rsid w:val="00CD3D98"/>
    <w:rsid w:val="00CD47A6"/>
    <w:rsid w:val="00CD4911"/>
    <w:rsid w:val="00CE04BA"/>
    <w:rsid w:val="00CE25A4"/>
    <w:rsid w:val="00CE3553"/>
    <w:rsid w:val="00CF0641"/>
    <w:rsid w:val="00CF309C"/>
    <w:rsid w:val="00CF3DE6"/>
    <w:rsid w:val="00CF5455"/>
    <w:rsid w:val="00CF54D8"/>
    <w:rsid w:val="00D0044A"/>
    <w:rsid w:val="00D01A95"/>
    <w:rsid w:val="00D022AC"/>
    <w:rsid w:val="00D02322"/>
    <w:rsid w:val="00D02DA9"/>
    <w:rsid w:val="00D0455D"/>
    <w:rsid w:val="00D10E5B"/>
    <w:rsid w:val="00D140F8"/>
    <w:rsid w:val="00D173DA"/>
    <w:rsid w:val="00D17FEF"/>
    <w:rsid w:val="00D20CD0"/>
    <w:rsid w:val="00D20D6B"/>
    <w:rsid w:val="00D2112A"/>
    <w:rsid w:val="00D21163"/>
    <w:rsid w:val="00D22491"/>
    <w:rsid w:val="00D24E30"/>
    <w:rsid w:val="00D252F9"/>
    <w:rsid w:val="00D31025"/>
    <w:rsid w:val="00D3368F"/>
    <w:rsid w:val="00D3389E"/>
    <w:rsid w:val="00D37579"/>
    <w:rsid w:val="00D41BAD"/>
    <w:rsid w:val="00D42278"/>
    <w:rsid w:val="00D43982"/>
    <w:rsid w:val="00D43F11"/>
    <w:rsid w:val="00D507E5"/>
    <w:rsid w:val="00D51A6D"/>
    <w:rsid w:val="00D5291B"/>
    <w:rsid w:val="00D52B22"/>
    <w:rsid w:val="00D52F20"/>
    <w:rsid w:val="00D60120"/>
    <w:rsid w:val="00D60BAB"/>
    <w:rsid w:val="00D61BE0"/>
    <w:rsid w:val="00D67D81"/>
    <w:rsid w:val="00D67DDC"/>
    <w:rsid w:val="00D71B6E"/>
    <w:rsid w:val="00D71DB7"/>
    <w:rsid w:val="00D7422C"/>
    <w:rsid w:val="00D75004"/>
    <w:rsid w:val="00D775B7"/>
    <w:rsid w:val="00D801D0"/>
    <w:rsid w:val="00D8304B"/>
    <w:rsid w:val="00D86C8E"/>
    <w:rsid w:val="00D91682"/>
    <w:rsid w:val="00D91DB2"/>
    <w:rsid w:val="00D91EF6"/>
    <w:rsid w:val="00D932D2"/>
    <w:rsid w:val="00D935FF"/>
    <w:rsid w:val="00D945D4"/>
    <w:rsid w:val="00D960D4"/>
    <w:rsid w:val="00D969DD"/>
    <w:rsid w:val="00DA222D"/>
    <w:rsid w:val="00DA6E43"/>
    <w:rsid w:val="00DA7D1E"/>
    <w:rsid w:val="00DB07F2"/>
    <w:rsid w:val="00DB1F04"/>
    <w:rsid w:val="00DB2835"/>
    <w:rsid w:val="00DC0898"/>
    <w:rsid w:val="00DC26E6"/>
    <w:rsid w:val="00DC3A06"/>
    <w:rsid w:val="00DC4147"/>
    <w:rsid w:val="00DC47E8"/>
    <w:rsid w:val="00DD1510"/>
    <w:rsid w:val="00DD3434"/>
    <w:rsid w:val="00DE0DF5"/>
    <w:rsid w:val="00DE16DB"/>
    <w:rsid w:val="00DE2259"/>
    <w:rsid w:val="00DE37A3"/>
    <w:rsid w:val="00DE503B"/>
    <w:rsid w:val="00DF0AB5"/>
    <w:rsid w:val="00DF44BA"/>
    <w:rsid w:val="00DF4D02"/>
    <w:rsid w:val="00DF575A"/>
    <w:rsid w:val="00DF5F27"/>
    <w:rsid w:val="00E00476"/>
    <w:rsid w:val="00E00AC0"/>
    <w:rsid w:val="00E00D78"/>
    <w:rsid w:val="00E0251E"/>
    <w:rsid w:val="00E02A28"/>
    <w:rsid w:val="00E07E3B"/>
    <w:rsid w:val="00E112A1"/>
    <w:rsid w:val="00E132AB"/>
    <w:rsid w:val="00E1473D"/>
    <w:rsid w:val="00E15FFE"/>
    <w:rsid w:val="00E1777B"/>
    <w:rsid w:val="00E21D6C"/>
    <w:rsid w:val="00E234B2"/>
    <w:rsid w:val="00E23A12"/>
    <w:rsid w:val="00E2417E"/>
    <w:rsid w:val="00E301AD"/>
    <w:rsid w:val="00E309ED"/>
    <w:rsid w:val="00E3395C"/>
    <w:rsid w:val="00E34327"/>
    <w:rsid w:val="00E35507"/>
    <w:rsid w:val="00E406A1"/>
    <w:rsid w:val="00E4137E"/>
    <w:rsid w:val="00E43655"/>
    <w:rsid w:val="00E445DE"/>
    <w:rsid w:val="00E450E3"/>
    <w:rsid w:val="00E46A0C"/>
    <w:rsid w:val="00E47CF3"/>
    <w:rsid w:val="00E50CDC"/>
    <w:rsid w:val="00E54D5F"/>
    <w:rsid w:val="00E57FAF"/>
    <w:rsid w:val="00E630E4"/>
    <w:rsid w:val="00E648CF"/>
    <w:rsid w:val="00E73559"/>
    <w:rsid w:val="00E75CE9"/>
    <w:rsid w:val="00E82001"/>
    <w:rsid w:val="00E825BD"/>
    <w:rsid w:val="00E850EF"/>
    <w:rsid w:val="00E86AB6"/>
    <w:rsid w:val="00E914CF"/>
    <w:rsid w:val="00E94538"/>
    <w:rsid w:val="00E94EA2"/>
    <w:rsid w:val="00E964BC"/>
    <w:rsid w:val="00E96D6D"/>
    <w:rsid w:val="00EA0ED0"/>
    <w:rsid w:val="00EA114B"/>
    <w:rsid w:val="00EA195B"/>
    <w:rsid w:val="00EA20BD"/>
    <w:rsid w:val="00EB00F6"/>
    <w:rsid w:val="00EB1FF7"/>
    <w:rsid w:val="00EB2619"/>
    <w:rsid w:val="00EB7313"/>
    <w:rsid w:val="00EC73D0"/>
    <w:rsid w:val="00EC7707"/>
    <w:rsid w:val="00ED10DA"/>
    <w:rsid w:val="00ED27D5"/>
    <w:rsid w:val="00ED2CF1"/>
    <w:rsid w:val="00ED3433"/>
    <w:rsid w:val="00EE16F6"/>
    <w:rsid w:val="00EE37A3"/>
    <w:rsid w:val="00EE3F5F"/>
    <w:rsid w:val="00EE46F2"/>
    <w:rsid w:val="00EE4995"/>
    <w:rsid w:val="00EE49B6"/>
    <w:rsid w:val="00EF01B7"/>
    <w:rsid w:val="00EF1E27"/>
    <w:rsid w:val="00EF3D15"/>
    <w:rsid w:val="00EF5750"/>
    <w:rsid w:val="00EF721F"/>
    <w:rsid w:val="00F02243"/>
    <w:rsid w:val="00F0266E"/>
    <w:rsid w:val="00F026D1"/>
    <w:rsid w:val="00F036F3"/>
    <w:rsid w:val="00F12569"/>
    <w:rsid w:val="00F13413"/>
    <w:rsid w:val="00F13DA9"/>
    <w:rsid w:val="00F146E4"/>
    <w:rsid w:val="00F1663D"/>
    <w:rsid w:val="00F16662"/>
    <w:rsid w:val="00F20AE5"/>
    <w:rsid w:val="00F22151"/>
    <w:rsid w:val="00F22DBF"/>
    <w:rsid w:val="00F23CF4"/>
    <w:rsid w:val="00F270EC"/>
    <w:rsid w:val="00F27C2E"/>
    <w:rsid w:val="00F32ECD"/>
    <w:rsid w:val="00F331C4"/>
    <w:rsid w:val="00F35A7E"/>
    <w:rsid w:val="00F421BD"/>
    <w:rsid w:val="00F422C9"/>
    <w:rsid w:val="00F42868"/>
    <w:rsid w:val="00F45E26"/>
    <w:rsid w:val="00F5007F"/>
    <w:rsid w:val="00F518FC"/>
    <w:rsid w:val="00F5357A"/>
    <w:rsid w:val="00F53983"/>
    <w:rsid w:val="00F56862"/>
    <w:rsid w:val="00F56C49"/>
    <w:rsid w:val="00F6092D"/>
    <w:rsid w:val="00F617DD"/>
    <w:rsid w:val="00F67857"/>
    <w:rsid w:val="00F746DF"/>
    <w:rsid w:val="00F81150"/>
    <w:rsid w:val="00F813B7"/>
    <w:rsid w:val="00F82338"/>
    <w:rsid w:val="00F83A02"/>
    <w:rsid w:val="00F84884"/>
    <w:rsid w:val="00F84F4B"/>
    <w:rsid w:val="00F85E94"/>
    <w:rsid w:val="00F8783B"/>
    <w:rsid w:val="00F87C75"/>
    <w:rsid w:val="00F90D94"/>
    <w:rsid w:val="00F94157"/>
    <w:rsid w:val="00F946FF"/>
    <w:rsid w:val="00F95A79"/>
    <w:rsid w:val="00F960A8"/>
    <w:rsid w:val="00FA13CC"/>
    <w:rsid w:val="00FA1DF9"/>
    <w:rsid w:val="00FA2B54"/>
    <w:rsid w:val="00FA3E0B"/>
    <w:rsid w:val="00FB34FC"/>
    <w:rsid w:val="00FB637A"/>
    <w:rsid w:val="00FC1B3C"/>
    <w:rsid w:val="00FC20E5"/>
    <w:rsid w:val="00FC54DA"/>
    <w:rsid w:val="00FC7D6D"/>
    <w:rsid w:val="00FD1830"/>
    <w:rsid w:val="00FD5848"/>
    <w:rsid w:val="00FD7B04"/>
    <w:rsid w:val="00FE0D8C"/>
    <w:rsid w:val="00FE37F5"/>
    <w:rsid w:val="00FE4454"/>
    <w:rsid w:val="00FE47FD"/>
    <w:rsid w:val="00FE73DE"/>
    <w:rsid w:val="00FE7623"/>
    <w:rsid w:val="00FF19A3"/>
    <w:rsid w:val="00FF6434"/>
    <w:rsid w:val="00FF6535"/>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ECB6"/>
  <w15:docId w15:val="{ECAC00F9-2EE2-4DD0-A202-8CEDC1EC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5D"/>
    <w:pPr>
      <w:spacing w:before="60" w:after="60" w:line="340" w:lineRule="exact"/>
      <w:ind w:firstLine="567"/>
      <w:jc w:val="both"/>
    </w:pPr>
    <w:rPr>
      <w:rFonts w:ascii="Times New Roman" w:eastAsia="Calibri" w:hAnsi="Times New Roman" w:cs="Times New Roman"/>
      <w:sz w:val="24"/>
    </w:rPr>
  </w:style>
  <w:style w:type="paragraph" w:styleId="Heading1">
    <w:name w:val="heading 1"/>
    <w:aliases w:val="TOC1"/>
    <w:basedOn w:val="Normal"/>
    <w:next w:val="Normal"/>
    <w:link w:val="Heading1Char"/>
    <w:qFormat/>
    <w:rsid w:val="00CF3DE6"/>
    <w:pPr>
      <w:keepNext/>
      <w:keepLines/>
      <w:numPr>
        <w:numId w:val="1"/>
      </w:numPr>
      <w:spacing w:before="120"/>
      <w:outlineLvl w:val="0"/>
    </w:pPr>
    <w:rPr>
      <w:rFonts w:eastAsia="Times New Roman"/>
      <w:b/>
      <w:bCs/>
      <w:szCs w:val="28"/>
    </w:rPr>
  </w:style>
  <w:style w:type="paragraph" w:styleId="Heading2">
    <w:name w:val="heading 2"/>
    <w:aliases w:val="TOC2"/>
    <w:basedOn w:val="Normal"/>
    <w:next w:val="Normal"/>
    <w:link w:val="Heading2Char"/>
    <w:unhideWhenUsed/>
    <w:qFormat/>
    <w:rsid w:val="004069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1,Heading 5 Char1,Heading 3 Char1 Char,so 3,Heading 3 Char Char"/>
    <w:basedOn w:val="Normal"/>
    <w:next w:val="Normal"/>
    <w:link w:val="Heading3Char"/>
    <w:unhideWhenUsed/>
    <w:qFormat/>
    <w:rsid w:val="00FC54D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4069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C6355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F3757"/>
    <w:pPr>
      <w:keepNext/>
      <w:spacing w:before="0" w:after="0" w:line="240" w:lineRule="auto"/>
      <w:ind w:firstLine="0"/>
      <w:outlineLvl w:val="5"/>
    </w:pPr>
    <w:rPr>
      <w:rFonts w:ascii=".VnTime" w:eastAsia="Times New Roman" w:hAnsi=".VnTime"/>
      <w:b/>
      <w:sz w:val="28"/>
      <w:szCs w:val="20"/>
    </w:rPr>
  </w:style>
  <w:style w:type="paragraph" w:styleId="Heading7">
    <w:name w:val="heading 7"/>
    <w:basedOn w:val="Normal"/>
    <w:next w:val="Normal"/>
    <w:link w:val="Heading7Char"/>
    <w:qFormat/>
    <w:rsid w:val="007F3757"/>
    <w:pPr>
      <w:keepNext/>
      <w:spacing w:before="0" w:after="0" w:line="240" w:lineRule="auto"/>
      <w:ind w:firstLine="0"/>
      <w:jc w:val="left"/>
      <w:outlineLvl w:val="6"/>
    </w:pPr>
    <w:rPr>
      <w:rFonts w:eastAsia="Times New Roman"/>
      <w:b/>
      <w:sz w:val="26"/>
      <w:szCs w:val="26"/>
    </w:rPr>
  </w:style>
  <w:style w:type="paragraph" w:styleId="Heading8">
    <w:name w:val="heading 8"/>
    <w:basedOn w:val="Normal"/>
    <w:next w:val="Normal"/>
    <w:link w:val="Heading8Char"/>
    <w:qFormat/>
    <w:rsid w:val="007F3757"/>
    <w:pPr>
      <w:keepNext/>
      <w:overflowPunct w:val="0"/>
      <w:autoSpaceDE w:val="0"/>
      <w:autoSpaceDN w:val="0"/>
      <w:adjustRightInd w:val="0"/>
      <w:spacing w:before="0" w:after="0" w:line="240" w:lineRule="auto"/>
      <w:ind w:firstLine="0"/>
      <w:jc w:val="left"/>
      <w:textAlignment w:val="baseline"/>
      <w:outlineLvl w:val="7"/>
    </w:pPr>
    <w:rPr>
      <w:rFonts w:eastAsia="Times New Roman"/>
      <w:i/>
      <w:spacing w:val="24"/>
      <w:sz w:val="26"/>
      <w:szCs w:val="26"/>
      <w:lang w:val="en-GB"/>
    </w:rPr>
  </w:style>
  <w:style w:type="paragraph" w:styleId="Heading9">
    <w:name w:val="heading 9"/>
    <w:basedOn w:val="Normal"/>
    <w:next w:val="Normal"/>
    <w:link w:val="Heading9Char"/>
    <w:qFormat/>
    <w:rsid w:val="007F3757"/>
    <w:pPr>
      <w:spacing w:before="240" w:line="240" w:lineRule="auto"/>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1 Char"/>
    <w:basedOn w:val="DefaultParagraphFont"/>
    <w:link w:val="Heading1"/>
    <w:rsid w:val="00CF3DE6"/>
    <w:rPr>
      <w:rFonts w:ascii="Times New Roman" w:eastAsia="Times New Roman" w:hAnsi="Times New Roman" w:cs="Times New Roman"/>
      <w:b/>
      <w:bCs/>
      <w:sz w:val="24"/>
      <w:szCs w:val="28"/>
    </w:rPr>
  </w:style>
  <w:style w:type="character" w:customStyle="1" w:styleId="Heading2Char">
    <w:name w:val="Heading 2 Char"/>
    <w:aliases w:val="TOC2 Char"/>
    <w:basedOn w:val="DefaultParagraphFont"/>
    <w:link w:val="Heading2"/>
    <w:rsid w:val="0040691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eading 3 Char1 Char1,Heading 5 Char1 Char,Heading 3 Char1 Char Char,so 3 Char,Heading 3 Char Char Char"/>
    <w:basedOn w:val="DefaultParagraphFont"/>
    <w:link w:val="Heading3"/>
    <w:rsid w:val="00FC54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06910"/>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rsid w:val="00C6355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7F3757"/>
    <w:rPr>
      <w:rFonts w:ascii=".VnTime" w:eastAsia="Times New Roman" w:hAnsi=".VnTime" w:cs="Times New Roman"/>
      <w:b/>
      <w:sz w:val="28"/>
      <w:szCs w:val="20"/>
    </w:rPr>
  </w:style>
  <w:style w:type="character" w:customStyle="1" w:styleId="Heading7Char">
    <w:name w:val="Heading 7 Char"/>
    <w:basedOn w:val="DefaultParagraphFont"/>
    <w:link w:val="Heading7"/>
    <w:rsid w:val="007F3757"/>
    <w:rPr>
      <w:rFonts w:ascii="Times New Roman" w:eastAsia="Times New Roman" w:hAnsi="Times New Roman" w:cs="Times New Roman"/>
      <w:b/>
      <w:sz w:val="26"/>
      <w:szCs w:val="26"/>
    </w:rPr>
  </w:style>
  <w:style w:type="character" w:customStyle="1" w:styleId="Heading8Char">
    <w:name w:val="Heading 8 Char"/>
    <w:basedOn w:val="DefaultParagraphFont"/>
    <w:link w:val="Heading8"/>
    <w:rsid w:val="007F3757"/>
    <w:rPr>
      <w:rFonts w:ascii="Times New Roman" w:eastAsia="Times New Roman" w:hAnsi="Times New Roman" w:cs="Times New Roman"/>
      <w:i/>
      <w:spacing w:val="24"/>
      <w:sz w:val="26"/>
      <w:szCs w:val="26"/>
      <w:lang w:val="en-GB"/>
    </w:rPr>
  </w:style>
  <w:style w:type="character" w:customStyle="1" w:styleId="Heading9Char">
    <w:name w:val="Heading 9 Char"/>
    <w:basedOn w:val="DefaultParagraphFont"/>
    <w:link w:val="Heading9"/>
    <w:rsid w:val="007F3757"/>
    <w:rPr>
      <w:rFonts w:ascii="Arial" w:eastAsia="Times New Roman" w:hAnsi="Arial" w:cs="Aria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CF3DE6"/>
    <w:pPr>
      <w:ind w:left="720"/>
      <w:contextualSpacing/>
    </w:pPr>
  </w:style>
  <w:style w:type="paragraph" w:styleId="Footer">
    <w:name w:val="footer"/>
    <w:basedOn w:val="Normal"/>
    <w:link w:val="FooterChar"/>
    <w:uiPriority w:val="99"/>
    <w:unhideWhenUsed/>
    <w:rsid w:val="00CF3DE6"/>
    <w:pPr>
      <w:tabs>
        <w:tab w:val="center" w:pos="4680"/>
        <w:tab w:val="right" w:pos="9360"/>
      </w:tabs>
      <w:spacing w:before="0" w:after="0" w:line="240" w:lineRule="auto"/>
    </w:pPr>
    <w:rPr>
      <w:szCs w:val="20"/>
    </w:rPr>
  </w:style>
  <w:style w:type="character" w:customStyle="1" w:styleId="FooterChar">
    <w:name w:val="Footer Char"/>
    <w:basedOn w:val="DefaultParagraphFont"/>
    <w:link w:val="Footer"/>
    <w:uiPriority w:val="99"/>
    <w:rsid w:val="00CF3DE6"/>
    <w:rPr>
      <w:rFonts w:ascii="Times New Roman" w:eastAsia="Calibri" w:hAnsi="Times New Roman" w:cs="Times New Roman"/>
      <w:sz w:val="24"/>
      <w:szCs w:val="20"/>
    </w:rPr>
  </w:style>
  <w:style w:type="paragraph" w:styleId="BodyText">
    <w:name w:val="Body Text"/>
    <w:aliases w:val=" Char Char, Char Char Char Char Char, Char Char Char Char Char Char Char Char Char Char Char Char,B-text1.5,Body Text1,Body Text Char Char Char Char Char Char Char Char,5.1,Body Text Char Char Char"/>
    <w:basedOn w:val="Normal"/>
    <w:link w:val="BodyTextChar"/>
    <w:qFormat/>
    <w:rsid w:val="00CF3DE6"/>
    <w:pPr>
      <w:spacing w:before="0" w:after="120" w:line="240" w:lineRule="auto"/>
      <w:ind w:firstLine="0"/>
      <w:jc w:val="left"/>
    </w:pPr>
    <w:rPr>
      <w:rFonts w:ascii=".VnTime" w:eastAsia="Times New Roman" w:hAnsi=".VnTime"/>
      <w:sz w:val="28"/>
      <w:szCs w:val="20"/>
    </w:rPr>
  </w:style>
  <w:style w:type="character" w:customStyle="1" w:styleId="BodyTextChar">
    <w:name w:val="Body Text Char"/>
    <w:aliases w:val=" Char Char Char, Char Char Char Char Char Char, Char Char Char Char Char Char Char Char Char Char Char Char Char,B-text1.5 Char,Body Text1 Char,Body Text Char Char Char Char Char Char Char Char Char,5.1 Char,Body Text Char Char Char Char"/>
    <w:basedOn w:val="DefaultParagraphFont"/>
    <w:link w:val="BodyText"/>
    <w:rsid w:val="00CF3DE6"/>
    <w:rPr>
      <w:rFonts w:ascii=".VnTime" w:eastAsia="Times New Roman" w:hAnsi=".VnTime" w:cs="Times New Roman"/>
      <w:sz w:val="28"/>
      <w:szCs w:val="20"/>
    </w:rPr>
  </w:style>
  <w:style w:type="table" w:styleId="TableGrid">
    <w:name w:val="Table Grid"/>
    <w:basedOn w:val="TableNormal"/>
    <w:rsid w:val="00CF3D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CF3DE6"/>
    <w:pPr>
      <w:autoSpaceDE w:val="0"/>
      <w:autoSpaceDN w:val="0"/>
      <w:adjustRightInd w:val="0"/>
      <w:spacing w:before="40" w:after="40" w:line="300" w:lineRule="exact"/>
      <w:ind w:firstLine="0"/>
      <w:jc w:val="left"/>
    </w:pPr>
    <w:rPr>
      <w:rFonts w:ascii="Verdana" w:eastAsia="Times New Roman" w:hAnsi="Verdana"/>
      <w:sz w:val="18"/>
      <w:szCs w:val="18"/>
    </w:rPr>
  </w:style>
  <w:style w:type="paragraph" w:customStyle="1" w:styleId="Bullet1">
    <w:name w:val="Bullet1"/>
    <w:basedOn w:val="Normal"/>
    <w:rsid w:val="004F6E77"/>
    <w:pPr>
      <w:numPr>
        <w:numId w:val="2"/>
      </w:numPr>
      <w:tabs>
        <w:tab w:val="left" w:pos="567"/>
      </w:tabs>
      <w:autoSpaceDE w:val="0"/>
      <w:autoSpaceDN w:val="0"/>
      <w:adjustRightInd w:val="0"/>
      <w:spacing w:line="360" w:lineRule="exact"/>
    </w:pPr>
    <w:rPr>
      <w:rFonts w:eastAsia="Times New Roman"/>
      <w:sz w:val="26"/>
      <w:szCs w:val="24"/>
    </w:rPr>
  </w:style>
  <w:style w:type="paragraph" w:styleId="BodyTextIndent">
    <w:name w:val="Body Text Indent"/>
    <w:aliases w:val="Body Text Indent Char Char,Body Text Indent Char Char Char Char Char Char,Body Text Indent Char Char Char"/>
    <w:basedOn w:val="Normal"/>
    <w:link w:val="BodyTextIndentChar"/>
    <w:unhideWhenUsed/>
    <w:rsid w:val="00AA2202"/>
    <w:pPr>
      <w:spacing w:after="120"/>
      <w:ind w:left="360"/>
    </w:pPr>
    <w:rPr>
      <w:rFonts w:eastAsiaTheme="minorHAnsi" w:cstheme="minorBidi"/>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A2202"/>
    <w:rPr>
      <w:rFonts w:ascii="Times New Roman" w:hAnsi="Times New Roman"/>
      <w:sz w:val="24"/>
    </w:rPr>
  </w:style>
  <w:style w:type="paragraph" w:styleId="BalloonText">
    <w:name w:val="Balloon Text"/>
    <w:basedOn w:val="Normal"/>
    <w:link w:val="BalloonTextChar"/>
    <w:uiPriority w:val="99"/>
    <w:semiHidden/>
    <w:unhideWhenUsed/>
    <w:rsid w:val="00745F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51"/>
    <w:rPr>
      <w:rFonts w:ascii="Segoe UI" w:eastAsia="Calibri" w:hAnsi="Segoe UI" w:cs="Segoe UI"/>
      <w:sz w:val="18"/>
      <w:szCs w:val="18"/>
    </w:rPr>
  </w:style>
  <w:style w:type="paragraph" w:styleId="NormalWeb">
    <w:name w:val="Normal (Web)"/>
    <w:basedOn w:val="Normal"/>
    <w:unhideWhenUsed/>
    <w:rsid w:val="009244A8"/>
    <w:pPr>
      <w:spacing w:before="100" w:beforeAutospacing="1" w:after="100" w:afterAutospacing="1" w:line="240" w:lineRule="auto"/>
      <w:ind w:firstLine="0"/>
      <w:jc w:val="left"/>
    </w:pPr>
    <w:rPr>
      <w:rFonts w:eastAsia="Times New Roman"/>
      <w:szCs w:val="24"/>
    </w:rPr>
  </w:style>
  <w:style w:type="paragraph" w:customStyle="1" w:styleId="table">
    <w:name w:val="table"/>
    <w:basedOn w:val="Normal"/>
    <w:rsid w:val="00E00476"/>
    <w:pPr>
      <w:widowControl w:val="0"/>
      <w:spacing w:before="120" w:after="120" w:line="288" w:lineRule="auto"/>
      <w:ind w:firstLine="0"/>
    </w:pPr>
    <w:rPr>
      <w:rFonts w:eastAsia="Times New Roman"/>
      <w:b/>
      <w:snapToGrid w:val="0"/>
      <w:szCs w:val="24"/>
      <w:lang w:val="en-AU"/>
    </w:rPr>
  </w:style>
  <w:style w:type="paragraph" w:customStyle="1" w:styleId="StyleFirstline127cm">
    <w:name w:val="Style First line:  1.27 cm"/>
    <w:basedOn w:val="Normal"/>
    <w:autoRedefine/>
    <w:rsid w:val="00573609"/>
    <w:pPr>
      <w:spacing w:beforeLines="20" w:before="48" w:afterLines="20" w:after="48" w:line="240" w:lineRule="auto"/>
      <w:ind w:firstLine="720"/>
    </w:pPr>
    <w:rPr>
      <w:rFonts w:eastAsia="Times New Roman"/>
      <w:snapToGrid w:val="0"/>
      <w:sz w:val="28"/>
      <w:szCs w:val="28"/>
      <w:lang w:val="fr-FR"/>
    </w:rPr>
  </w:style>
  <w:style w:type="paragraph" w:customStyle="1" w:styleId="Bullet05">
    <w:name w:val="Bullet0.5"/>
    <w:rsid w:val="00F422C9"/>
    <w:pPr>
      <w:tabs>
        <w:tab w:val="left" w:pos="567"/>
      </w:tabs>
      <w:spacing w:after="0" w:line="240" w:lineRule="auto"/>
      <w:ind w:left="284"/>
      <w:jc w:val="both"/>
    </w:pPr>
    <w:rPr>
      <w:rFonts w:ascii="VNI-Times" w:eastAsia="Times New Roman" w:hAnsi="VNI-Times" w:cs="Times New Roman"/>
      <w:noProof/>
      <w:sz w:val="26"/>
      <w:szCs w:val="20"/>
      <w:lang w:val="fr-FR"/>
    </w:rPr>
  </w:style>
  <w:style w:type="paragraph" w:customStyle="1" w:styleId="Bullet20">
    <w:name w:val="Bullet2.0"/>
    <w:semiHidden/>
    <w:rsid w:val="00F422C9"/>
    <w:pPr>
      <w:numPr>
        <w:numId w:val="3"/>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6"/>
      <w:szCs w:val="20"/>
    </w:rPr>
  </w:style>
  <w:style w:type="paragraph" w:customStyle="1" w:styleId="Bullet15">
    <w:name w:val="Bullet1.5"/>
    <w:autoRedefine/>
    <w:rsid w:val="00FC54DA"/>
    <w:pPr>
      <w:tabs>
        <w:tab w:val="left" w:pos="434"/>
        <w:tab w:val="left" w:pos="5103"/>
        <w:tab w:val="left" w:pos="6237"/>
        <w:tab w:val="left" w:pos="7371"/>
        <w:tab w:val="left" w:pos="8505"/>
      </w:tabs>
      <w:spacing w:before="80" w:after="120" w:line="240" w:lineRule="auto"/>
      <w:ind w:firstLine="567"/>
      <w:jc w:val="both"/>
    </w:pPr>
    <w:rPr>
      <w:rFonts w:ascii="Times New Roman" w:eastAsia="Times New Roman" w:hAnsi="Times New Roman" w:cs="Times New Roman"/>
      <w:b/>
      <w:iCs/>
      <w:sz w:val="26"/>
      <w:szCs w:val="26"/>
      <w:lang w:val="en-GB"/>
    </w:rPr>
  </w:style>
  <w:style w:type="paragraph" w:styleId="BodyText2">
    <w:name w:val="Body Text 2"/>
    <w:basedOn w:val="Normal"/>
    <w:link w:val="BodyText2Char"/>
    <w:unhideWhenUsed/>
    <w:rsid w:val="00406910"/>
    <w:pPr>
      <w:spacing w:after="120" w:line="480" w:lineRule="auto"/>
    </w:pPr>
  </w:style>
  <w:style w:type="character" w:customStyle="1" w:styleId="BodyText2Char">
    <w:name w:val="Body Text 2 Char"/>
    <w:basedOn w:val="DefaultParagraphFont"/>
    <w:link w:val="BodyText2"/>
    <w:rsid w:val="00406910"/>
    <w:rPr>
      <w:rFonts w:ascii="Times New Roman" w:eastAsia="Calibri" w:hAnsi="Times New Roman" w:cs="Times New Roman"/>
      <w:sz w:val="24"/>
    </w:rPr>
  </w:style>
  <w:style w:type="paragraph" w:styleId="Header">
    <w:name w:val="header"/>
    <w:aliases w:val="S-title"/>
    <w:basedOn w:val="Normal"/>
    <w:link w:val="HeaderChar"/>
    <w:rsid w:val="00406910"/>
    <w:pPr>
      <w:tabs>
        <w:tab w:val="center" w:pos="4320"/>
        <w:tab w:val="right" w:pos="8640"/>
      </w:tabs>
      <w:spacing w:before="120" w:after="120" w:line="240" w:lineRule="auto"/>
      <w:ind w:firstLine="0"/>
    </w:pPr>
    <w:rPr>
      <w:rFonts w:ascii="VNI-Times" w:eastAsia="Times New Roman" w:hAnsi="VNI-Times"/>
      <w:snapToGrid w:val="0"/>
      <w:sz w:val="26"/>
      <w:szCs w:val="20"/>
    </w:rPr>
  </w:style>
  <w:style w:type="character" w:customStyle="1" w:styleId="HeaderChar">
    <w:name w:val="Header Char"/>
    <w:aliases w:val="S-title Char"/>
    <w:basedOn w:val="DefaultParagraphFont"/>
    <w:link w:val="Header"/>
    <w:rsid w:val="00406910"/>
    <w:rPr>
      <w:rFonts w:ascii="VNI-Times" w:eastAsia="Times New Roman" w:hAnsi="VNI-Times" w:cs="Times New Roman"/>
      <w:snapToGrid w:val="0"/>
      <w:sz w:val="26"/>
      <w:szCs w:val="20"/>
    </w:rPr>
  </w:style>
  <w:style w:type="paragraph" w:customStyle="1" w:styleId="BodyText15">
    <w:name w:val="BodyText1.5"/>
    <w:semiHidden/>
    <w:rsid w:val="00406910"/>
    <w:pPr>
      <w:spacing w:after="120" w:line="240" w:lineRule="auto"/>
      <w:ind w:left="720"/>
      <w:jc w:val="both"/>
    </w:pPr>
    <w:rPr>
      <w:rFonts w:ascii="VNI-Times" w:eastAsia="Times New Roman" w:hAnsi="VNI-Times" w:cs="Times New Roman"/>
      <w:noProof/>
      <w:sz w:val="26"/>
      <w:szCs w:val="20"/>
    </w:rPr>
  </w:style>
  <w:style w:type="paragraph" w:customStyle="1" w:styleId="thut3">
    <w:name w:val="thut3"/>
    <w:basedOn w:val="Normal"/>
    <w:rsid w:val="00406910"/>
    <w:pPr>
      <w:numPr>
        <w:numId w:val="5"/>
      </w:numPr>
      <w:tabs>
        <w:tab w:val="clear" w:pos="927"/>
        <w:tab w:val="left" w:pos="1276"/>
        <w:tab w:val="left" w:pos="3969"/>
        <w:tab w:val="right" w:pos="9072"/>
      </w:tabs>
      <w:spacing w:line="240" w:lineRule="auto"/>
      <w:ind w:left="1276" w:hanging="425"/>
    </w:pPr>
    <w:rPr>
      <w:rFonts w:ascii="VNI-Times" w:eastAsia="Times New Roman" w:hAnsi="VNI-Times"/>
      <w:sz w:val="26"/>
      <w:szCs w:val="20"/>
    </w:rPr>
  </w:style>
  <w:style w:type="paragraph" w:customStyle="1" w:styleId="Bullet00">
    <w:name w:val="Bullet0.0"/>
    <w:rsid w:val="00406910"/>
    <w:pPr>
      <w:numPr>
        <w:numId w:val="4"/>
      </w:numPr>
      <w:tabs>
        <w:tab w:val="left" w:pos="284"/>
      </w:tabs>
      <w:spacing w:before="40" w:after="40" w:line="240" w:lineRule="auto"/>
      <w:ind w:left="284" w:hanging="284"/>
    </w:pPr>
    <w:rPr>
      <w:rFonts w:ascii="VNI-Times" w:eastAsia="Times New Roman" w:hAnsi="VNI-Times" w:cs="Times New Roman"/>
      <w:sz w:val="26"/>
      <w:szCs w:val="20"/>
    </w:rPr>
  </w:style>
  <w:style w:type="paragraph" w:customStyle="1" w:styleId="Titrefigure">
    <w:name w:val="Titre figure"/>
    <w:basedOn w:val="Normal"/>
    <w:next w:val="Normal"/>
    <w:semiHidden/>
    <w:rsid w:val="00406910"/>
    <w:pPr>
      <w:keepLines/>
      <w:widowControl w:val="0"/>
      <w:overflowPunct w:val="0"/>
      <w:autoSpaceDE w:val="0"/>
      <w:autoSpaceDN w:val="0"/>
      <w:adjustRightInd w:val="0"/>
      <w:spacing w:before="240" w:after="180" w:line="240" w:lineRule="auto"/>
      <w:ind w:firstLine="0"/>
      <w:jc w:val="center"/>
      <w:textAlignment w:val="baseline"/>
    </w:pPr>
    <w:rPr>
      <w:rFonts w:ascii="Arial" w:eastAsia="Times New Roman" w:hAnsi="Arial"/>
      <w:b/>
      <w:sz w:val="20"/>
      <w:szCs w:val="20"/>
      <w:lang w:val="fr-FR"/>
    </w:rPr>
  </w:style>
  <w:style w:type="paragraph" w:customStyle="1" w:styleId="Style1">
    <w:name w:val="Style1"/>
    <w:basedOn w:val="Normal"/>
    <w:autoRedefine/>
    <w:rsid w:val="00406910"/>
    <w:pPr>
      <w:numPr>
        <w:numId w:val="6"/>
      </w:numPr>
      <w:tabs>
        <w:tab w:val="clear" w:pos="1620"/>
        <w:tab w:val="left" w:pos="1134"/>
        <w:tab w:val="left" w:pos="6600"/>
        <w:tab w:val="left" w:pos="8222"/>
      </w:tabs>
      <w:spacing w:before="0" w:after="0" w:line="240" w:lineRule="auto"/>
      <w:ind w:left="1100" w:hanging="533"/>
    </w:pPr>
    <w:rPr>
      <w:rFonts w:eastAsia="Times New Roman"/>
      <w:sz w:val="28"/>
      <w:szCs w:val="28"/>
    </w:rPr>
  </w:style>
  <w:style w:type="paragraph" w:styleId="BodyText3">
    <w:name w:val="Body Text 3"/>
    <w:basedOn w:val="Normal"/>
    <w:link w:val="BodyText3Char"/>
    <w:unhideWhenUsed/>
    <w:rsid w:val="00375F4D"/>
    <w:pPr>
      <w:spacing w:after="120"/>
    </w:pPr>
    <w:rPr>
      <w:sz w:val="16"/>
      <w:szCs w:val="16"/>
    </w:rPr>
  </w:style>
  <w:style w:type="character" w:customStyle="1" w:styleId="BodyText3Char">
    <w:name w:val="Body Text 3 Char"/>
    <w:basedOn w:val="DefaultParagraphFont"/>
    <w:link w:val="BodyText3"/>
    <w:rsid w:val="00375F4D"/>
    <w:rPr>
      <w:rFonts w:ascii="Times New Roman" w:eastAsia="Calibri" w:hAnsi="Times New Roman" w:cs="Times New Roman"/>
      <w:sz w:val="16"/>
      <w:szCs w:val="16"/>
    </w:rPr>
  </w:style>
  <w:style w:type="paragraph" w:styleId="BodyTextIndent3">
    <w:name w:val="Body Text Indent 3"/>
    <w:basedOn w:val="Normal"/>
    <w:link w:val="BodyTextIndent3Char"/>
    <w:unhideWhenUsed/>
    <w:rsid w:val="00375F4D"/>
    <w:pPr>
      <w:spacing w:after="120"/>
      <w:ind w:left="360"/>
    </w:pPr>
    <w:rPr>
      <w:sz w:val="16"/>
      <w:szCs w:val="16"/>
    </w:rPr>
  </w:style>
  <w:style w:type="character" w:customStyle="1" w:styleId="BodyTextIndent3Char">
    <w:name w:val="Body Text Indent 3 Char"/>
    <w:basedOn w:val="DefaultParagraphFont"/>
    <w:link w:val="BodyTextIndent3"/>
    <w:rsid w:val="00375F4D"/>
    <w:rPr>
      <w:rFonts w:ascii="Times New Roman" w:eastAsia="Calibri" w:hAnsi="Times New Roman" w:cs="Times New Roman"/>
      <w:sz w:val="16"/>
      <w:szCs w:val="16"/>
    </w:rPr>
  </w:style>
  <w:style w:type="paragraph" w:customStyle="1" w:styleId="Style10">
    <w:name w:val="Style10"/>
    <w:basedOn w:val="Normal"/>
    <w:link w:val="Style10Char"/>
    <w:qFormat/>
    <w:rsid w:val="00EB2619"/>
    <w:pPr>
      <w:numPr>
        <w:numId w:val="7"/>
      </w:numPr>
      <w:spacing w:before="0" w:after="240" w:line="240" w:lineRule="auto"/>
      <w:jc w:val="left"/>
    </w:pPr>
    <w:rPr>
      <w:rFonts w:eastAsia="Times New Roman"/>
      <w:b/>
      <w:color w:val="000000"/>
      <w:szCs w:val="24"/>
    </w:rPr>
  </w:style>
  <w:style w:type="character" w:customStyle="1" w:styleId="Style10Char">
    <w:name w:val="Style10 Char"/>
    <w:link w:val="Style10"/>
    <w:rsid w:val="00EB2619"/>
    <w:rPr>
      <w:rFonts w:ascii="Times New Roman" w:eastAsia="Times New Roman" w:hAnsi="Times New Roman" w:cs="Times New Roman"/>
      <w:b/>
      <w:color w:val="000000"/>
      <w:sz w:val="24"/>
      <w:szCs w:val="24"/>
    </w:rPr>
  </w:style>
  <w:style w:type="paragraph" w:customStyle="1" w:styleId="TTD2-1TieudeChuong">
    <w:name w:val="TTD.2-1.Tieu de Chuong"/>
    <w:qFormat/>
    <w:rsid w:val="008353E5"/>
    <w:pPr>
      <w:spacing w:before="120" w:after="240" w:line="264" w:lineRule="auto"/>
      <w:jc w:val="center"/>
      <w:outlineLvl w:val="0"/>
    </w:pPr>
    <w:rPr>
      <w:rFonts w:ascii="Times New Roman Bold" w:eastAsia="Calibri" w:hAnsi="Times New Roman Bold" w:cs="Times New Roman"/>
      <w:b/>
      <w:caps/>
      <w:sz w:val="32"/>
    </w:rPr>
  </w:style>
  <w:style w:type="paragraph" w:customStyle="1" w:styleId="TTD2-3TieudeC1">
    <w:name w:val="TTD.2-3.Tieu de C1"/>
    <w:qFormat/>
    <w:rsid w:val="008353E5"/>
    <w:pPr>
      <w:spacing w:before="120" w:after="120" w:line="264" w:lineRule="auto"/>
      <w:jc w:val="both"/>
    </w:pPr>
    <w:rPr>
      <w:rFonts w:ascii="Times New Roman Bold" w:eastAsia="Calibri" w:hAnsi="Times New Roman Bold" w:cs="Times New Roman"/>
      <w:b/>
      <w:caps/>
      <w:sz w:val="28"/>
    </w:rPr>
  </w:style>
  <w:style w:type="paragraph" w:customStyle="1" w:styleId="TTD2-4TieudeC2">
    <w:name w:val="TTD.2-4.Tieu de C2"/>
    <w:qFormat/>
    <w:rsid w:val="008353E5"/>
    <w:pPr>
      <w:spacing w:before="120" w:after="120" w:line="264" w:lineRule="auto"/>
      <w:jc w:val="both"/>
    </w:pPr>
    <w:rPr>
      <w:rFonts w:ascii="Times New Roman Bold" w:eastAsia="Calibri" w:hAnsi="Times New Roman Bold" w:cs="Times New Roman"/>
      <w:b/>
      <w:sz w:val="28"/>
    </w:rPr>
  </w:style>
  <w:style w:type="paragraph" w:customStyle="1" w:styleId="TTD2-5TieudeC3">
    <w:name w:val="TTD.2-5.Tieu de C3"/>
    <w:qFormat/>
    <w:rsid w:val="008353E5"/>
    <w:pPr>
      <w:numPr>
        <w:ilvl w:val="3"/>
        <w:numId w:val="8"/>
      </w:numPr>
      <w:spacing w:before="120" w:after="120" w:line="264" w:lineRule="auto"/>
      <w:jc w:val="both"/>
    </w:pPr>
    <w:rPr>
      <w:rFonts w:ascii="Times New Roman Bold" w:eastAsia="Calibri" w:hAnsi="Times New Roman Bold" w:cs="Times New Roman"/>
      <w:b/>
      <w:sz w:val="27"/>
    </w:rPr>
  </w:style>
  <w:style w:type="paragraph" w:customStyle="1" w:styleId="TTD2-6Tieudesodon">
    <w:name w:val="TTD.2-6.Tieu de so don"/>
    <w:qFormat/>
    <w:rsid w:val="008353E5"/>
    <w:pPr>
      <w:spacing w:before="120" w:after="60" w:line="264" w:lineRule="auto"/>
      <w:jc w:val="both"/>
    </w:pPr>
    <w:rPr>
      <w:rFonts w:ascii="Times New Roman Bold" w:eastAsia="Calibri" w:hAnsi="Times New Roman Bold" w:cs="Times New Roman"/>
      <w:b/>
      <w:sz w:val="27"/>
    </w:rPr>
  </w:style>
  <w:style w:type="paragraph" w:customStyle="1" w:styleId="TTD2-7Tieudechu">
    <w:name w:val="TTD.2-7.Tieu de chu"/>
    <w:qFormat/>
    <w:rsid w:val="008353E5"/>
    <w:pPr>
      <w:spacing w:before="120" w:after="120" w:line="264" w:lineRule="auto"/>
      <w:jc w:val="both"/>
    </w:pPr>
    <w:rPr>
      <w:rFonts w:ascii="Times New Roman Bold" w:eastAsia="Calibri" w:hAnsi="Times New Roman Bold" w:cs="Times New Roman"/>
      <w:b/>
      <w:sz w:val="27"/>
    </w:rPr>
  </w:style>
  <w:style w:type="paragraph" w:customStyle="1" w:styleId="TTD2-91Gachdaudong">
    <w:name w:val="TTD.2-9.1.Gach dau dong"/>
    <w:qFormat/>
    <w:rsid w:val="008353E5"/>
    <w:pPr>
      <w:numPr>
        <w:numId w:val="11"/>
      </w:numPr>
      <w:tabs>
        <w:tab w:val="left" w:pos="284"/>
      </w:tabs>
      <w:spacing w:before="120" w:after="120" w:line="264" w:lineRule="auto"/>
      <w:jc w:val="both"/>
    </w:pPr>
    <w:rPr>
      <w:rFonts w:ascii="Times New Roman" w:eastAsia="Calibri" w:hAnsi="Times New Roman" w:cs="Times New Roman"/>
      <w:sz w:val="27"/>
    </w:rPr>
  </w:style>
  <w:style w:type="paragraph" w:customStyle="1" w:styleId="TTD2-92Daudaudong">
    <w:name w:val="TTD.2-9.2.Dau + dau dong"/>
    <w:qFormat/>
    <w:rsid w:val="008353E5"/>
    <w:pPr>
      <w:numPr>
        <w:numId w:val="12"/>
      </w:numPr>
      <w:tabs>
        <w:tab w:val="left" w:pos="567"/>
      </w:tabs>
      <w:spacing w:before="80" w:after="80" w:line="264" w:lineRule="auto"/>
      <w:jc w:val="both"/>
    </w:pPr>
    <w:rPr>
      <w:rFonts w:ascii="Times New Roman" w:eastAsia="Calibri" w:hAnsi="Times New Roman" w:cs="Times New Roman"/>
      <w:sz w:val="27"/>
    </w:rPr>
  </w:style>
  <w:style w:type="paragraph" w:customStyle="1" w:styleId="TTD2-93Noidungchinh">
    <w:name w:val="TTD.2-9.3.Noi dung chinh"/>
    <w:qFormat/>
    <w:rsid w:val="008353E5"/>
    <w:pPr>
      <w:spacing w:before="120" w:after="120" w:line="264" w:lineRule="auto"/>
      <w:jc w:val="both"/>
    </w:pPr>
    <w:rPr>
      <w:rFonts w:ascii="Times New Roman" w:eastAsia="Calibri" w:hAnsi="Times New Roman" w:cs="Times New Roman"/>
      <w:sz w:val="27"/>
    </w:rPr>
  </w:style>
  <w:style w:type="paragraph" w:customStyle="1" w:styleId="TTD2-911Muitendaudong">
    <w:name w:val="TTD.2-9.1.1.Mui ten dau dong"/>
    <w:basedOn w:val="TTD2-91Gachdaudong"/>
    <w:qFormat/>
    <w:rsid w:val="008353E5"/>
    <w:pPr>
      <w:numPr>
        <w:numId w:val="9"/>
      </w:numPr>
      <w:tabs>
        <w:tab w:val="clear" w:pos="284"/>
        <w:tab w:val="left" w:pos="454"/>
      </w:tabs>
      <w:ind w:left="284" w:hanging="284"/>
    </w:pPr>
  </w:style>
  <w:style w:type="paragraph" w:customStyle="1" w:styleId="TTD2-931NoidungnhS">
    <w:name w:val="TTD.2-9.3.1 Noi dung đánh Số"/>
    <w:basedOn w:val="TTD2-93Noidungchinh"/>
    <w:qFormat/>
    <w:rsid w:val="008353E5"/>
    <w:pPr>
      <w:numPr>
        <w:numId w:val="10"/>
      </w:numPr>
      <w:tabs>
        <w:tab w:val="left" w:pos="397"/>
      </w:tabs>
      <w:ind w:left="0" w:firstLine="0"/>
    </w:pPr>
  </w:style>
  <w:style w:type="paragraph" w:customStyle="1" w:styleId="TTD2-94NoidungTAB5cm">
    <w:name w:val="TTD.2-9.4.Noi dung TAB 5cm"/>
    <w:qFormat/>
    <w:rsid w:val="00157294"/>
    <w:pPr>
      <w:spacing w:before="80" w:after="80" w:line="264" w:lineRule="auto"/>
      <w:ind w:left="284"/>
      <w:jc w:val="both"/>
    </w:pPr>
    <w:rPr>
      <w:rFonts w:ascii="Times New Roman" w:eastAsia="Calibri" w:hAnsi="Times New Roman" w:cs="Times New Roman"/>
      <w:sz w:val="27"/>
    </w:rPr>
  </w:style>
  <w:style w:type="paragraph" w:styleId="Title">
    <w:name w:val="Title"/>
    <w:basedOn w:val="Normal"/>
    <w:link w:val="TitleChar"/>
    <w:qFormat/>
    <w:rsid w:val="008F667A"/>
    <w:pPr>
      <w:spacing w:before="0" w:after="0" w:line="240" w:lineRule="auto"/>
      <w:ind w:firstLine="0"/>
      <w:jc w:val="center"/>
    </w:pPr>
    <w:rPr>
      <w:rFonts w:ascii=".VnTimeH" w:eastAsia="Times New Roman" w:hAnsi=".VnTimeH"/>
      <w:b/>
      <w:sz w:val="26"/>
      <w:szCs w:val="26"/>
    </w:rPr>
  </w:style>
  <w:style w:type="character" w:customStyle="1" w:styleId="TitleChar">
    <w:name w:val="Title Char"/>
    <w:basedOn w:val="DefaultParagraphFont"/>
    <w:link w:val="Title"/>
    <w:rsid w:val="008F667A"/>
    <w:rPr>
      <w:rFonts w:ascii=".VnTimeH" w:eastAsia="Times New Roman" w:hAnsi=".VnTimeH" w:cs="Times New Roman"/>
      <w:b/>
      <w:sz w:val="26"/>
      <w:szCs w:val="26"/>
    </w:rPr>
  </w:style>
  <w:style w:type="paragraph" w:styleId="Subtitle">
    <w:name w:val="Subtitle"/>
    <w:basedOn w:val="Normal"/>
    <w:link w:val="SubtitleChar"/>
    <w:qFormat/>
    <w:rsid w:val="007F3757"/>
    <w:pPr>
      <w:spacing w:line="240" w:lineRule="auto"/>
      <w:ind w:firstLine="0"/>
      <w:jc w:val="left"/>
    </w:pPr>
    <w:rPr>
      <w:rFonts w:eastAsia="Times New Roman"/>
      <w:b/>
      <w:sz w:val="26"/>
      <w:szCs w:val="26"/>
    </w:rPr>
  </w:style>
  <w:style w:type="character" w:customStyle="1" w:styleId="SubtitleChar">
    <w:name w:val="Subtitle Char"/>
    <w:basedOn w:val="DefaultParagraphFont"/>
    <w:link w:val="Subtitle"/>
    <w:rsid w:val="007F3757"/>
    <w:rPr>
      <w:rFonts w:ascii="Times New Roman" w:eastAsia="Times New Roman" w:hAnsi="Times New Roman" w:cs="Times New Roman"/>
      <w:b/>
      <w:sz w:val="26"/>
      <w:szCs w:val="26"/>
    </w:rPr>
  </w:style>
  <w:style w:type="paragraph" w:customStyle="1" w:styleId="M">
    <w:name w:val="M"/>
    <w:basedOn w:val="Normal"/>
    <w:rsid w:val="007F3757"/>
    <w:pPr>
      <w:spacing w:line="240" w:lineRule="auto"/>
      <w:ind w:firstLine="720"/>
    </w:pPr>
    <w:rPr>
      <w:rFonts w:eastAsia="Times New Roman"/>
      <w:b/>
      <w:sz w:val="26"/>
      <w:szCs w:val="26"/>
    </w:rPr>
  </w:style>
  <w:style w:type="paragraph" w:customStyle="1" w:styleId="k">
    <w:name w:val="k"/>
    <w:basedOn w:val="BodyTextIndent"/>
    <w:rsid w:val="007F3757"/>
    <w:pPr>
      <w:spacing w:after="60" w:line="240" w:lineRule="auto"/>
      <w:ind w:left="0" w:firstLine="720"/>
    </w:pPr>
    <w:rPr>
      <w:rFonts w:ascii=".VnTime" w:eastAsia="Times New Roman" w:hAnsi=".VnTime" w:cs="Times New Roman"/>
      <w:sz w:val="28"/>
      <w:szCs w:val="20"/>
    </w:rPr>
  </w:style>
  <w:style w:type="paragraph" w:customStyle="1" w:styleId="abc">
    <w:name w:val="abc"/>
    <w:basedOn w:val="Normal"/>
    <w:rsid w:val="007F3757"/>
    <w:pPr>
      <w:overflowPunct w:val="0"/>
      <w:autoSpaceDE w:val="0"/>
      <w:autoSpaceDN w:val="0"/>
      <w:adjustRightInd w:val="0"/>
      <w:spacing w:before="0" w:after="0" w:line="240" w:lineRule="auto"/>
      <w:ind w:firstLine="0"/>
      <w:jc w:val="left"/>
      <w:textAlignment w:val="baseline"/>
    </w:pPr>
    <w:rPr>
      <w:rFonts w:eastAsia="Times New Roman"/>
      <w:szCs w:val="26"/>
    </w:rPr>
  </w:style>
  <w:style w:type="paragraph" w:customStyle="1" w:styleId="2">
    <w:name w:val="2"/>
    <w:basedOn w:val="Normal"/>
    <w:rsid w:val="007F3757"/>
    <w:pPr>
      <w:spacing w:before="120" w:after="120" w:line="240" w:lineRule="auto"/>
      <w:ind w:firstLine="0"/>
      <w:jc w:val="center"/>
    </w:pPr>
    <w:rPr>
      <w:rFonts w:ascii=".VnArialH" w:eastAsia="Times New Roman" w:hAnsi=".VnArialH"/>
      <w:b/>
      <w:color w:val="000000"/>
      <w:sz w:val="32"/>
      <w:szCs w:val="26"/>
      <w:lang w:val="en-GB"/>
    </w:rPr>
  </w:style>
  <w:style w:type="character" w:styleId="PageNumber">
    <w:name w:val="page number"/>
    <w:basedOn w:val="DefaultParagraphFont"/>
    <w:rsid w:val="007F3757"/>
  </w:style>
  <w:style w:type="paragraph" w:styleId="BodyTextIndent2">
    <w:name w:val="Body Text Indent 2"/>
    <w:basedOn w:val="Normal"/>
    <w:link w:val="BodyTextIndent2Char"/>
    <w:rsid w:val="007F3757"/>
    <w:pPr>
      <w:spacing w:before="0" w:after="120" w:line="480" w:lineRule="auto"/>
      <w:ind w:left="360" w:firstLine="0"/>
      <w:jc w:val="left"/>
    </w:pPr>
    <w:rPr>
      <w:rFonts w:ascii=".VnTime" w:eastAsia="Times New Roman" w:hAnsi=".VnTime"/>
      <w:sz w:val="28"/>
      <w:szCs w:val="20"/>
    </w:rPr>
  </w:style>
  <w:style w:type="character" w:customStyle="1" w:styleId="BodyTextIndent2Char">
    <w:name w:val="Body Text Indent 2 Char"/>
    <w:basedOn w:val="DefaultParagraphFont"/>
    <w:link w:val="BodyTextIndent2"/>
    <w:rsid w:val="007F3757"/>
    <w:rPr>
      <w:rFonts w:ascii=".VnTime" w:eastAsia="Times New Roman" w:hAnsi=".VnTime" w:cs="Times New Roman"/>
      <w:sz w:val="28"/>
      <w:szCs w:val="20"/>
    </w:rPr>
  </w:style>
  <w:style w:type="paragraph" w:styleId="TOC1">
    <w:name w:val="toc 1"/>
    <w:basedOn w:val="Normal"/>
    <w:next w:val="Normal"/>
    <w:autoRedefine/>
    <w:uiPriority w:val="39"/>
    <w:qFormat/>
    <w:rsid w:val="007F3757"/>
    <w:pPr>
      <w:tabs>
        <w:tab w:val="right" w:leader="dot" w:pos="9062"/>
      </w:tabs>
      <w:spacing w:before="0" w:after="0" w:line="240" w:lineRule="auto"/>
      <w:ind w:firstLine="0"/>
      <w:jc w:val="left"/>
    </w:pPr>
    <w:rPr>
      <w:rFonts w:eastAsia="Times New Roman"/>
      <w:b/>
      <w:bCs/>
      <w:noProof/>
      <w:sz w:val="28"/>
      <w:szCs w:val="24"/>
      <w:lang w:val="de-DE"/>
    </w:rPr>
  </w:style>
  <w:style w:type="character" w:styleId="Hyperlink">
    <w:name w:val="Hyperlink"/>
    <w:uiPriority w:val="99"/>
    <w:rsid w:val="007F3757"/>
    <w:rPr>
      <w:color w:val="0000FF"/>
      <w:u w:val="single"/>
    </w:rPr>
  </w:style>
  <w:style w:type="paragraph" w:styleId="List2">
    <w:name w:val="List 2"/>
    <w:basedOn w:val="Normal"/>
    <w:rsid w:val="007F3757"/>
    <w:pPr>
      <w:spacing w:before="0" w:after="0" w:line="240" w:lineRule="auto"/>
      <w:ind w:left="566" w:hanging="283"/>
      <w:jc w:val="left"/>
    </w:pPr>
    <w:rPr>
      <w:rFonts w:eastAsia="Batang"/>
      <w:sz w:val="26"/>
      <w:szCs w:val="28"/>
      <w:lang w:eastAsia="ko-KR"/>
    </w:rPr>
  </w:style>
  <w:style w:type="character" w:styleId="FollowedHyperlink">
    <w:name w:val="FollowedHyperlink"/>
    <w:uiPriority w:val="99"/>
    <w:rsid w:val="007F3757"/>
    <w:rPr>
      <w:color w:val="800080"/>
      <w:u w:val="single"/>
    </w:rPr>
  </w:style>
  <w:style w:type="paragraph" w:customStyle="1" w:styleId="BankNormal">
    <w:name w:val="BankNormal"/>
    <w:basedOn w:val="Normal"/>
    <w:rsid w:val="007F3757"/>
    <w:pPr>
      <w:spacing w:before="0" w:after="240" w:line="240" w:lineRule="auto"/>
      <w:ind w:firstLine="0"/>
      <w:jc w:val="left"/>
    </w:pPr>
    <w:rPr>
      <w:rFonts w:eastAsia="Times New Roman"/>
      <w:szCs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F3757"/>
    <w:pPr>
      <w:spacing w:before="0" w:after="0" w:line="240" w:lineRule="auto"/>
      <w:ind w:firstLine="0"/>
      <w:jc w:val="left"/>
    </w:pPr>
    <w:rPr>
      <w:rFonts w:eastAsia="Times New Roman"/>
      <w:sz w:val="20"/>
      <w:szCs w:val="26"/>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F3757"/>
    <w:rPr>
      <w:rFonts w:ascii="Times New Roman" w:eastAsia="Times New Roman" w:hAnsi="Times New Roman" w:cs="Times New Roman"/>
      <w:sz w:val="20"/>
      <w:szCs w:val="26"/>
    </w:rPr>
  </w:style>
  <w:style w:type="paragraph" w:customStyle="1" w:styleId="xl41">
    <w:name w:val="xl41"/>
    <w:basedOn w:val="Normal"/>
    <w:rsid w:val="007F3757"/>
    <w:pPr>
      <w:spacing w:before="100" w:beforeAutospacing="1" w:after="100" w:afterAutospacing="1" w:line="240" w:lineRule="auto"/>
      <w:ind w:firstLine="0"/>
      <w:jc w:val="left"/>
    </w:pPr>
    <w:rPr>
      <w:rFonts w:eastAsia="Arial Unicode MS"/>
      <w:sz w:val="20"/>
      <w:szCs w:val="26"/>
      <w:lang w:val="it-IT" w:eastAsia="it-IT"/>
    </w:rPr>
  </w:style>
  <w:style w:type="paragraph" w:customStyle="1" w:styleId="Mau">
    <w:name w:val="Mau"/>
    <w:basedOn w:val="Heading4"/>
    <w:rsid w:val="007F3757"/>
    <w:pPr>
      <w:keepLines w:val="0"/>
      <w:spacing w:before="0" w:after="120" w:line="240" w:lineRule="auto"/>
      <w:jc w:val="right"/>
    </w:pPr>
    <w:rPr>
      <w:rFonts w:ascii=".VnTime" w:eastAsia="Times New Roman" w:hAnsi=".VnTime" w:cs="Times New Roman"/>
      <w:b/>
      <w:bCs/>
      <w:i w:val="0"/>
      <w:iCs w:val="0"/>
      <w:color w:val="auto"/>
      <w:sz w:val="28"/>
      <w:szCs w:val="28"/>
      <w:u w:val="single"/>
      <w:lang w:val="de-DE"/>
    </w:rPr>
  </w:style>
  <w:style w:type="character" w:customStyle="1" w:styleId="EndnoteTextChar">
    <w:name w:val="Endnote Text Char"/>
    <w:basedOn w:val="DefaultParagraphFont"/>
    <w:link w:val="EndnoteText"/>
    <w:uiPriority w:val="99"/>
    <w:semiHidden/>
    <w:rsid w:val="007F3757"/>
    <w:rPr>
      <w:rFonts w:ascii=".VnTime" w:eastAsia="Times New Roman" w:hAnsi=".VnTime" w:cs="Times New Roman"/>
      <w:sz w:val="20"/>
      <w:szCs w:val="20"/>
    </w:rPr>
  </w:style>
  <w:style w:type="paragraph" w:styleId="EndnoteText">
    <w:name w:val="endnote text"/>
    <w:basedOn w:val="Normal"/>
    <w:link w:val="EndnoteTextChar"/>
    <w:uiPriority w:val="99"/>
    <w:semiHidden/>
    <w:rsid w:val="007F3757"/>
    <w:pPr>
      <w:spacing w:before="0" w:after="0" w:line="240" w:lineRule="auto"/>
      <w:ind w:firstLine="0"/>
      <w:jc w:val="left"/>
    </w:pPr>
    <w:rPr>
      <w:rFonts w:ascii=".VnTime" w:eastAsia="Times New Roman" w:hAnsi=".VnTime"/>
      <w:sz w:val="20"/>
      <w:szCs w:val="20"/>
    </w:rPr>
  </w:style>
  <w:style w:type="paragraph" w:styleId="TOC2">
    <w:name w:val="toc 2"/>
    <w:basedOn w:val="Normal"/>
    <w:next w:val="Normal"/>
    <w:autoRedefine/>
    <w:uiPriority w:val="39"/>
    <w:qFormat/>
    <w:rsid w:val="007F3757"/>
    <w:pPr>
      <w:spacing w:before="0" w:after="0" w:line="240" w:lineRule="auto"/>
      <w:ind w:firstLine="0"/>
      <w:jc w:val="left"/>
    </w:pPr>
    <w:rPr>
      <w:rFonts w:eastAsia="Times New Roman" w:cs="Calibri"/>
      <w:bCs/>
      <w:sz w:val="28"/>
      <w:szCs w:val="26"/>
    </w:rPr>
  </w:style>
  <w:style w:type="paragraph" w:styleId="TOC3">
    <w:name w:val="toc 3"/>
    <w:basedOn w:val="Normal"/>
    <w:next w:val="Normal"/>
    <w:autoRedefine/>
    <w:uiPriority w:val="39"/>
    <w:qFormat/>
    <w:rsid w:val="007F3757"/>
    <w:pPr>
      <w:spacing w:before="0" w:after="0" w:line="240" w:lineRule="auto"/>
      <w:ind w:left="278" w:firstLine="0"/>
      <w:jc w:val="left"/>
    </w:pPr>
    <w:rPr>
      <w:rFonts w:eastAsia="Times New Roman" w:cs="Calibri"/>
      <w:sz w:val="28"/>
      <w:szCs w:val="26"/>
    </w:rPr>
  </w:style>
  <w:style w:type="paragraph" w:styleId="TOC4">
    <w:name w:val="toc 4"/>
    <w:basedOn w:val="Normal"/>
    <w:next w:val="Normal"/>
    <w:autoRedefine/>
    <w:uiPriority w:val="39"/>
    <w:rsid w:val="007F3757"/>
    <w:pPr>
      <w:spacing w:before="0" w:after="0" w:line="240" w:lineRule="auto"/>
      <w:ind w:left="560" w:firstLine="0"/>
      <w:jc w:val="left"/>
    </w:pPr>
    <w:rPr>
      <w:rFonts w:eastAsia="Times New Roman" w:cs="Calibri"/>
      <w:sz w:val="28"/>
      <w:szCs w:val="26"/>
    </w:rPr>
  </w:style>
  <w:style w:type="paragraph" w:styleId="TOC5">
    <w:name w:val="toc 5"/>
    <w:basedOn w:val="Normal"/>
    <w:next w:val="Normal"/>
    <w:autoRedefine/>
    <w:uiPriority w:val="39"/>
    <w:rsid w:val="007F3757"/>
    <w:pPr>
      <w:spacing w:before="0" w:after="0" w:line="240" w:lineRule="auto"/>
      <w:ind w:left="840" w:firstLine="0"/>
      <w:jc w:val="left"/>
    </w:pPr>
    <w:rPr>
      <w:rFonts w:eastAsia="Times New Roman" w:cs="Calibri"/>
      <w:sz w:val="28"/>
      <w:szCs w:val="26"/>
    </w:rPr>
  </w:style>
  <w:style w:type="paragraph" w:styleId="TOC6">
    <w:name w:val="toc 6"/>
    <w:basedOn w:val="Normal"/>
    <w:next w:val="Normal"/>
    <w:autoRedefine/>
    <w:uiPriority w:val="39"/>
    <w:rsid w:val="007F3757"/>
    <w:pPr>
      <w:spacing w:before="0" w:after="0" w:line="240" w:lineRule="auto"/>
      <w:ind w:left="1120" w:firstLine="0"/>
      <w:jc w:val="left"/>
    </w:pPr>
    <w:rPr>
      <w:rFonts w:eastAsia="Times New Roman" w:cs="Calibri"/>
      <w:sz w:val="28"/>
      <w:szCs w:val="26"/>
    </w:rPr>
  </w:style>
  <w:style w:type="paragraph" w:styleId="TOC7">
    <w:name w:val="toc 7"/>
    <w:basedOn w:val="Normal"/>
    <w:next w:val="Normal"/>
    <w:autoRedefine/>
    <w:uiPriority w:val="39"/>
    <w:rsid w:val="007F3757"/>
    <w:pPr>
      <w:spacing w:before="0" w:after="0" w:line="240" w:lineRule="auto"/>
      <w:ind w:left="1400" w:firstLine="0"/>
      <w:jc w:val="left"/>
    </w:pPr>
    <w:rPr>
      <w:rFonts w:eastAsia="Times New Roman" w:cs="Calibri"/>
      <w:sz w:val="28"/>
      <w:szCs w:val="26"/>
    </w:rPr>
  </w:style>
  <w:style w:type="paragraph" w:styleId="TOC8">
    <w:name w:val="toc 8"/>
    <w:basedOn w:val="Normal"/>
    <w:next w:val="Normal"/>
    <w:autoRedefine/>
    <w:uiPriority w:val="39"/>
    <w:rsid w:val="007F3757"/>
    <w:pPr>
      <w:spacing w:before="0" w:after="0" w:line="240" w:lineRule="auto"/>
      <w:ind w:left="1680" w:firstLine="0"/>
      <w:jc w:val="left"/>
    </w:pPr>
    <w:rPr>
      <w:rFonts w:eastAsia="Times New Roman" w:cs="Calibri"/>
      <w:sz w:val="28"/>
      <w:szCs w:val="26"/>
    </w:rPr>
  </w:style>
  <w:style w:type="paragraph" w:styleId="TOC9">
    <w:name w:val="toc 9"/>
    <w:basedOn w:val="Normal"/>
    <w:next w:val="Normal"/>
    <w:autoRedefine/>
    <w:uiPriority w:val="39"/>
    <w:rsid w:val="007F3757"/>
    <w:pPr>
      <w:spacing w:before="0" w:after="0" w:line="240" w:lineRule="auto"/>
      <w:ind w:left="1960" w:firstLine="0"/>
      <w:jc w:val="left"/>
    </w:pPr>
    <w:rPr>
      <w:rFonts w:eastAsia="Times New Roman" w:cs="Calibri"/>
      <w:sz w:val="28"/>
      <w:szCs w:val="26"/>
    </w:rPr>
  </w:style>
  <w:style w:type="paragraph" w:customStyle="1" w:styleId="4">
    <w:name w:val="4"/>
    <w:basedOn w:val="Normal"/>
    <w:rsid w:val="007F3757"/>
    <w:pPr>
      <w:spacing w:before="360" w:after="0" w:line="288" w:lineRule="auto"/>
      <w:ind w:firstLine="0"/>
    </w:pPr>
    <w:rPr>
      <w:rFonts w:ascii=".VnArial" w:eastAsia="Times New Roman" w:hAnsi=".VnArial"/>
      <w:b/>
      <w:sz w:val="20"/>
      <w:szCs w:val="26"/>
    </w:rPr>
  </w:style>
  <w:style w:type="paragraph" w:customStyle="1" w:styleId="6">
    <w:name w:val="6"/>
    <w:basedOn w:val="Normal"/>
    <w:rsid w:val="007F3757"/>
    <w:pPr>
      <w:spacing w:before="0" w:after="0" w:line="288" w:lineRule="auto"/>
      <w:ind w:firstLine="0"/>
      <w:jc w:val="center"/>
    </w:pPr>
    <w:rPr>
      <w:rFonts w:ascii="VnArial U" w:eastAsia="Times New Roman" w:hAnsi="VnArial U"/>
      <w:sz w:val="26"/>
      <w:szCs w:val="28"/>
    </w:rPr>
  </w:style>
  <w:style w:type="paragraph" w:customStyle="1" w:styleId="3">
    <w:name w:val="3"/>
    <w:basedOn w:val="Normal"/>
    <w:rsid w:val="007F3757"/>
    <w:pPr>
      <w:spacing w:before="360" w:after="0" w:line="288" w:lineRule="auto"/>
      <w:ind w:firstLine="0"/>
    </w:pPr>
    <w:rPr>
      <w:rFonts w:ascii=".VnCentury Schoolbook" w:eastAsia="Times New Roman" w:hAnsi=".VnCentury Schoolbook"/>
      <w:b/>
      <w:bCs/>
      <w:sz w:val="20"/>
      <w:szCs w:val="26"/>
    </w:rPr>
  </w:style>
  <w:style w:type="character" w:styleId="CommentReference">
    <w:name w:val="annotation reference"/>
    <w:rsid w:val="007F3757"/>
    <w:rPr>
      <w:sz w:val="16"/>
      <w:szCs w:val="16"/>
    </w:rPr>
  </w:style>
  <w:style w:type="paragraph" w:styleId="CommentText">
    <w:name w:val="annotation text"/>
    <w:basedOn w:val="Normal"/>
    <w:link w:val="CommentTextChar"/>
    <w:qFormat/>
    <w:rsid w:val="007F3757"/>
    <w:pPr>
      <w:spacing w:before="0" w:after="0" w:line="240" w:lineRule="auto"/>
      <w:ind w:firstLine="0"/>
      <w:jc w:val="left"/>
    </w:pPr>
    <w:rPr>
      <w:rFonts w:ascii=".VnTime" w:eastAsia="Times New Roman" w:hAnsi=".VnTime"/>
      <w:sz w:val="20"/>
      <w:szCs w:val="20"/>
    </w:rPr>
  </w:style>
  <w:style w:type="character" w:customStyle="1" w:styleId="CommentTextChar">
    <w:name w:val="Comment Text Char"/>
    <w:basedOn w:val="DefaultParagraphFont"/>
    <w:link w:val="CommentText"/>
    <w:rsid w:val="007F3757"/>
    <w:rPr>
      <w:rFonts w:ascii=".VnTime" w:eastAsia="Times New Roman" w:hAnsi=".VnTime" w:cs="Times New Roman"/>
      <w:sz w:val="20"/>
      <w:szCs w:val="20"/>
    </w:rPr>
  </w:style>
  <w:style w:type="character" w:customStyle="1" w:styleId="CommentSubjectChar">
    <w:name w:val="Comment Subject Char"/>
    <w:basedOn w:val="CommentTextChar"/>
    <w:link w:val="CommentSubject"/>
    <w:semiHidden/>
    <w:rsid w:val="007F3757"/>
    <w:rPr>
      <w:rFonts w:ascii=".VnTime" w:eastAsia="Times New Roman" w:hAnsi=".VnTime" w:cs="Times New Roman"/>
      <w:b/>
      <w:bCs/>
      <w:sz w:val="20"/>
      <w:szCs w:val="20"/>
    </w:rPr>
  </w:style>
  <w:style w:type="paragraph" w:styleId="CommentSubject">
    <w:name w:val="annotation subject"/>
    <w:basedOn w:val="CommentText"/>
    <w:next w:val="CommentText"/>
    <w:link w:val="CommentSubjectChar"/>
    <w:semiHidden/>
    <w:rsid w:val="007F3757"/>
    <w:rPr>
      <w:b/>
      <w:bCs/>
    </w:rPr>
  </w:style>
  <w:style w:type="paragraph" w:customStyle="1" w:styleId="niu">
    <w:name w:val="n§iÒu"/>
    <w:basedOn w:val="Normal"/>
    <w:rsid w:val="007F3757"/>
    <w:pPr>
      <w:spacing w:before="120" w:after="0"/>
      <w:ind w:firstLine="680"/>
      <w:jc w:val="left"/>
    </w:pPr>
    <w:rPr>
      <w:rFonts w:eastAsia="Times New Roman"/>
      <w:b/>
      <w:sz w:val="26"/>
      <w:szCs w:val="28"/>
    </w:rPr>
  </w:style>
  <w:style w:type="character" w:customStyle="1" w:styleId="dieuChar">
    <w:name w:val="dieu Char"/>
    <w:link w:val="dieu"/>
    <w:rsid w:val="007F3757"/>
    <w:rPr>
      <w:b/>
      <w:color w:val="0000FF"/>
      <w:sz w:val="26"/>
    </w:rPr>
  </w:style>
  <w:style w:type="paragraph" w:customStyle="1" w:styleId="dieu">
    <w:name w:val="dieu"/>
    <w:basedOn w:val="Normal"/>
    <w:link w:val="dieuChar"/>
    <w:rsid w:val="007F3757"/>
    <w:pPr>
      <w:spacing w:before="0" w:after="120" w:line="240" w:lineRule="auto"/>
      <w:ind w:left="74" w:firstLine="720"/>
    </w:pPr>
    <w:rPr>
      <w:rFonts w:asciiTheme="minorHAnsi" w:eastAsiaTheme="minorHAnsi" w:hAnsiTheme="minorHAnsi" w:cstheme="minorBidi"/>
      <w:b/>
      <w:color w:val="0000FF"/>
      <w:sz w:val="26"/>
    </w:rPr>
  </w:style>
  <w:style w:type="character" w:styleId="Emphasis">
    <w:name w:val="Emphasis"/>
    <w:qFormat/>
    <w:rsid w:val="007F3757"/>
    <w:rPr>
      <w:i/>
      <w:iCs/>
    </w:rPr>
  </w:style>
  <w:style w:type="paragraph" w:customStyle="1" w:styleId="ModelNrmlDouble">
    <w:name w:val="ModelNrmlDouble"/>
    <w:basedOn w:val="Normal"/>
    <w:rsid w:val="007F3757"/>
    <w:pPr>
      <w:spacing w:before="0" w:after="360" w:line="480" w:lineRule="auto"/>
      <w:ind w:firstLine="720"/>
    </w:pPr>
    <w:rPr>
      <w:rFonts w:eastAsia="Times New Roman"/>
      <w:sz w:val="22"/>
    </w:rPr>
  </w:style>
  <w:style w:type="paragraph" w:styleId="TOCHeading">
    <w:name w:val="TOC Heading"/>
    <w:basedOn w:val="Heading1"/>
    <w:next w:val="Normal"/>
    <w:uiPriority w:val="39"/>
    <w:qFormat/>
    <w:rsid w:val="007F3757"/>
    <w:pPr>
      <w:numPr>
        <w:numId w:val="0"/>
      </w:numPr>
      <w:spacing w:before="480" w:after="0" w:line="276" w:lineRule="auto"/>
      <w:jc w:val="center"/>
      <w:outlineLvl w:val="9"/>
    </w:pPr>
    <w:rPr>
      <w:rFonts w:ascii="Cambria" w:hAnsi="Cambria"/>
      <w:color w:val="365F91"/>
      <w:sz w:val="26"/>
    </w:rPr>
  </w:style>
  <w:style w:type="paragraph" w:customStyle="1" w:styleId="Sub-ClauseText">
    <w:name w:val="Sub-Clause Text"/>
    <w:basedOn w:val="Normal"/>
    <w:rsid w:val="007F3757"/>
    <w:pPr>
      <w:spacing w:before="120" w:after="120" w:line="240" w:lineRule="auto"/>
      <w:ind w:firstLine="0"/>
    </w:pPr>
    <w:rPr>
      <w:rFonts w:eastAsia="Times New Roman"/>
      <w:spacing w:val="-4"/>
      <w:szCs w:val="26"/>
    </w:rPr>
  </w:style>
  <w:style w:type="paragraph" w:customStyle="1" w:styleId="CharCharCharChar">
    <w:name w:val="Char Char Char Char"/>
    <w:basedOn w:val="Normal"/>
    <w:rsid w:val="007F3757"/>
    <w:pPr>
      <w:pageBreakBefore/>
      <w:spacing w:before="100" w:beforeAutospacing="1" w:after="100" w:afterAutospacing="1" w:line="240" w:lineRule="auto"/>
      <w:ind w:firstLine="0"/>
      <w:jc w:val="left"/>
    </w:pPr>
    <w:rPr>
      <w:rFonts w:ascii="Tahoma" w:eastAsia="Times New Roman" w:hAnsi="Tahoma"/>
      <w:sz w:val="20"/>
      <w:szCs w:val="26"/>
    </w:rPr>
  </w:style>
  <w:style w:type="paragraph" w:styleId="List">
    <w:name w:val="List"/>
    <w:basedOn w:val="Normal"/>
    <w:rsid w:val="007F3757"/>
    <w:pPr>
      <w:spacing w:before="0" w:after="0" w:line="240" w:lineRule="auto"/>
      <w:ind w:left="360" w:hanging="360"/>
      <w:contextualSpacing/>
      <w:jc w:val="left"/>
    </w:pPr>
    <w:rPr>
      <w:rFonts w:eastAsia="Times New Roman"/>
      <w:sz w:val="26"/>
      <w:szCs w:val="26"/>
    </w:rPr>
  </w:style>
  <w:style w:type="paragraph" w:customStyle="1" w:styleId="TOCNumber1">
    <w:name w:val="TOC Number1"/>
    <w:basedOn w:val="Heading4"/>
    <w:autoRedefine/>
    <w:rsid w:val="007F3757"/>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sz w:val="28"/>
      <w:szCs w:val="28"/>
      <w:lang w:val="en-GB"/>
    </w:rPr>
  </w:style>
  <w:style w:type="paragraph" w:customStyle="1" w:styleId="Outline">
    <w:name w:val="Outline"/>
    <w:basedOn w:val="Normal"/>
    <w:rsid w:val="007F3757"/>
    <w:pPr>
      <w:spacing w:before="240" w:after="0" w:line="240" w:lineRule="auto"/>
      <w:ind w:firstLine="0"/>
      <w:jc w:val="left"/>
    </w:pPr>
    <w:rPr>
      <w:rFonts w:eastAsia="Times New Roman"/>
      <w:kern w:val="28"/>
      <w:szCs w:val="26"/>
    </w:rPr>
  </w:style>
  <w:style w:type="paragraph" w:styleId="Closing">
    <w:name w:val="Closing"/>
    <w:basedOn w:val="Normal"/>
    <w:link w:val="ClosingChar"/>
    <w:rsid w:val="007F3757"/>
    <w:pPr>
      <w:spacing w:before="0" w:after="0" w:line="240" w:lineRule="auto"/>
      <w:ind w:left="4320" w:firstLine="0"/>
      <w:jc w:val="left"/>
    </w:pPr>
    <w:rPr>
      <w:rFonts w:ascii=".VnTime" w:eastAsia="Times New Roman" w:hAnsi=".VnTime"/>
      <w:sz w:val="28"/>
      <w:szCs w:val="28"/>
    </w:rPr>
  </w:style>
  <w:style w:type="character" w:customStyle="1" w:styleId="ClosingChar">
    <w:name w:val="Closing Char"/>
    <w:basedOn w:val="DefaultParagraphFont"/>
    <w:link w:val="Closing"/>
    <w:rsid w:val="007F3757"/>
    <w:rPr>
      <w:rFonts w:ascii=".VnTime" w:eastAsia="Times New Roman" w:hAnsi=".VnTime" w:cs="Times New Roman"/>
      <w:sz w:val="28"/>
      <w:szCs w:val="28"/>
    </w:rPr>
  </w:style>
  <w:style w:type="paragraph" w:styleId="BodyTextFirstIndent">
    <w:name w:val="Body Text First Indent"/>
    <w:basedOn w:val="BodyText"/>
    <w:link w:val="BodyTextFirstIndentChar"/>
    <w:rsid w:val="007F3757"/>
    <w:pPr>
      <w:ind w:firstLine="210"/>
    </w:pPr>
    <w:rPr>
      <w:szCs w:val="28"/>
    </w:rPr>
  </w:style>
  <w:style w:type="character" w:customStyle="1" w:styleId="BodyTextFirstIndentChar">
    <w:name w:val="Body Text First Indent Char"/>
    <w:basedOn w:val="BodyTextChar"/>
    <w:link w:val="BodyTextFirstIndent"/>
    <w:rsid w:val="007F3757"/>
    <w:rPr>
      <w:rFonts w:ascii=".VnTime" w:eastAsia="Times New Roman" w:hAnsi=".VnTime" w:cs="Times New Roman"/>
      <w:sz w:val="28"/>
      <w:szCs w:val="28"/>
    </w:rPr>
  </w:style>
  <w:style w:type="paragraph" w:customStyle="1" w:styleId="Phan">
    <w:name w:val="Phan"/>
    <w:basedOn w:val="Heading1"/>
    <w:rsid w:val="007F3757"/>
    <w:pPr>
      <w:keepLines w:val="0"/>
      <w:numPr>
        <w:numId w:val="0"/>
      </w:numPr>
      <w:spacing w:before="240" w:line="240" w:lineRule="auto"/>
      <w:jc w:val="center"/>
    </w:pPr>
    <w:rPr>
      <w:kern w:val="32"/>
      <w:sz w:val="32"/>
      <w:szCs w:val="32"/>
      <w:lang w:val="es-ES" w:eastAsia="en-SG"/>
    </w:rPr>
  </w:style>
  <w:style w:type="paragraph" w:customStyle="1" w:styleId="TuVietTat">
    <w:name w:val="TuVietTat"/>
    <w:basedOn w:val="Heading4"/>
    <w:rsid w:val="007F3757"/>
    <w:pPr>
      <w:keepLines w:val="0"/>
      <w:spacing w:before="0" w:after="120" w:line="240" w:lineRule="auto"/>
      <w:ind w:firstLine="0"/>
      <w:jc w:val="left"/>
    </w:pPr>
    <w:rPr>
      <w:rFonts w:ascii=".VnTime" w:eastAsia="Times New Roman" w:hAnsi=".VnTime" w:cs="Times New Roman"/>
      <w:bCs/>
      <w:i w:val="0"/>
      <w:iCs w:val="0"/>
      <w:color w:val="auto"/>
      <w:sz w:val="28"/>
      <w:szCs w:val="28"/>
      <w:lang w:val="fr-FR"/>
    </w:rPr>
  </w:style>
  <w:style w:type="paragraph" w:customStyle="1" w:styleId="ABC0">
    <w:name w:val="ABC"/>
    <w:basedOn w:val="Heading3"/>
    <w:rsid w:val="007F3757"/>
    <w:pPr>
      <w:keepLines w:val="0"/>
      <w:spacing w:before="240" w:after="60" w:line="240" w:lineRule="auto"/>
      <w:ind w:firstLine="0"/>
      <w:jc w:val="center"/>
    </w:pPr>
    <w:rPr>
      <w:rFonts w:ascii=".VnTimeH" w:eastAsia="Times New Roman" w:hAnsi=".VnTimeH" w:cs="Times New Roman"/>
      <w:b/>
      <w:bCs/>
      <w:color w:val="auto"/>
      <w:sz w:val="28"/>
      <w:szCs w:val="26"/>
      <w:lang w:val="es-ES" w:eastAsia="en-SG"/>
    </w:rPr>
  </w:style>
  <w:style w:type="paragraph" w:customStyle="1" w:styleId="Chuong">
    <w:name w:val="Chuong"/>
    <w:basedOn w:val="Heading2"/>
    <w:rsid w:val="007F3757"/>
    <w:pPr>
      <w:keepLines w:val="0"/>
      <w:spacing w:before="240" w:after="60" w:line="240" w:lineRule="auto"/>
      <w:ind w:firstLine="0"/>
      <w:jc w:val="center"/>
    </w:pPr>
    <w:rPr>
      <w:rFonts w:ascii=".VnTime" w:eastAsia="Times New Roman" w:hAnsi=".VnTime" w:cs="Times New Roman"/>
      <w:b/>
      <w:bCs/>
      <w:iCs/>
      <w:color w:val="auto"/>
      <w:sz w:val="28"/>
      <w:szCs w:val="28"/>
      <w:lang w:val="es-ES" w:eastAsia="en-SG"/>
    </w:rPr>
  </w:style>
  <w:style w:type="paragraph" w:styleId="DocumentMap">
    <w:name w:val="Document Map"/>
    <w:basedOn w:val="Normal"/>
    <w:link w:val="DocumentMapChar"/>
    <w:rsid w:val="007F3757"/>
    <w:pPr>
      <w:shd w:val="clear" w:color="auto" w:fill="000080"/>
      <w:spacing w:before="0" w:after="0" w:line="240" w:lineRule="auto"/>
      <w:ind w:firstLine="0"/>
      <w:jc w:val="left"/>
    </w:pPr>
    <w:rPr>
      <w:rFonts w:ascii="Tahoma" w:eastAsia="Times New Roman" w:hAnsi="Tahoma"/>
      <w:sz w:val="20"/>
      <w:szCs w:val="20"/>
      <w:lang w:val="en-SG" w:eastAsia="en-SG"/>
    </w:rPr>
  </w:style>
  <w:style w:type="character" w:customStyle="1" w:styleId="DocumentMapChar">
    <w:name w:val="Document Map Char"/>
    <w:basedOn w:val="DefaultParagraphFont"/>
    <w:link w:val="DocumentMap"/>
    <w:rsid w:val="007F3757"/>
    <w:rPr>
      <w:rFonts w:ascii="Tahoma" w:eastAsia="Times New Roman" w:hAnsi="Tahoma" w:cs="Times New Roman"/>
      <w:sz w:val="20"/>
      <w:szCs w:val="20"/>
      <w:shd w:val="clear" w:color="auto" w:fill="000080"/>
      <w:lang w:val="en-SG" w:eastAsia="en-SG"/>
    </w:rPr>
  </w:style>
  <w:style w:type="paragraph" w:customStyle="1" w:styleId="StyleHeading1VnArialH18ptBold">
    <w:name w:val="Style Heading 1 +.VnArialH 18 pt Bold"/>
    <w:basedOn w:val="Heading1"/>
    <w:link w:val="StyleHeading1VnArialH18ptBoldChar"/>
    <w:rsid w:val="007F3757"/>
    <w:pPr>
      <w:keepNext w:val="0"/>
      <w:keepLines w:val="0"/>
      <w:numPr>
        <w:numId w:val="0"/>
      </w:numPr>
      <w:spacing w:before="0" w:after="0" w:line="240" w:lineRule="auto"/>
      <w:jc w:val="center"/>
    </w:pPr>
    <w:rPr>
      <w:rFonts w:ascii=".VnArialH" w:hAnsi=".VnArialH"/>
      <w:noProof/>
      <w:sz w:val="36"/>
      <w:szCs w:val="20"/>
    </w:rPr>
  </w:style>
  <w:style w:type="character" w:customStyle="1" w:styleId="StyleHeading1VnArialH18ptBoldChar">
    <w:name w:val="Style Heading 1 +.VnArialH 18 pt Bold Char"/>
    <w:link w:val="StyleHeading1VnArialH18ptBold"/>
    <w:rsid w:val="007F3757"/>
    <w:rPr>
      <w:rFonts w:ascii=".VnArialH" w:eastAsia="Times New Roman" w:hAnsi=".VnArialH" w:cs="Times New Roman"/>
      <w:b/>
      <w:bCs/>
      <w:noProof/>
      <w:sz w:val="36"/>
      <w:szCs w:val="20"/>
    </w:rPr>
  </w:style>
  <w:style w:type="paragraph" w:customStyle="1" w:styleId="normalvni">
    <w:name w:val="normalvni"/>
    <w:basedOn w:val="Normal"/>
    <w:rsid w:val="007F3757"/>
    <w:pPr>
      <w:spacing w:after="0" w:line="240" w:lineRule="auto"/>
      <w:ind w:left="567" w:firstLine="0"/>
      <w:jc w:val="left"/>
    </w:pPr>
    <w:rPr>
      <w:rFonts w:ascii="VNI-Times" w:eastAsia="Times New Roman" w:hAnsi="VNI-Times"/>
      <w:szCs w:val="26"/>
    </w:rPr>
  </w:style>
  <w:style w:type="character" w:customStyle="1" w:styleId="Bodytext6NotBold">
    <w:name w:val="Body text (6) + Not Bold"/>
    <w:aliases w:val="Italic23,Spacing 0 pt98"/>
    <w:basedOn w:val="DefaultParagraphFont"/>
    <w:rsid w:val="007F3757"/>
    <w:rPr>
      <w:rFonts w:ascii="Times New Roman" w:hAnsi="Times New Roman" w:cs="Times New Roman"/>
      <w:b/>
      <w:bCs/>
      <w:i/>
      <w:iCs/>
      <w:spacing w:val="-4"/>
      <w:sz w:val="23"/>
      <w:szCs w:val="23"/>
      <w:u w:val="none"/>
    </w:rPr>
  </w:style>
  <w:style w:type="paragraph" w:styleId="Index5">
    <w:name w:val="index 5"/>
    <w:basedOn w:val="Normal"/>
    <w:next w:val="Normal"/>
    <w:rsid w:val="007F3757"/>
    <w:pPr>
      <w:suppressAutoHyphens/>
      <w:spacing w:before="0" w:after="0" w:line="240" w:lineRule="auto"/>
      <w:ind w:left="1200" w:hanging="240"/>
      <w:jc w:val="left"/>
    </w:pPr>
    <w:rPr>
      <w:rFonts w:ascii="VNI-Times" w:eastAsia="Times New Roman" w:hAnsi="VNI-Times"/>
      <w:szCs w:val="24"/>
      <w:lang w:eastAsia="ar-SA"/>
    </w:rPr>
  </w:style>
  <w:style w:type="paragraph" w:customStyle="1" w:styleId="DefaultParagraphFontParaCharCharCharCharChar">
    <w:name w:val="Default Paragraph Font Para Char Char Char Char Char"/>
    <w:autoRedefine/>
    <w:rsid w:val="007F3757"/>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nhideWhenUsed/>
    <w:rsid w:val="007F3757"/>
    <w:pPr>
      <w:numPr>
        <w:numId w:val="13"/>
      </w:numPr>
      <w:spacing w:before="120" w:after="200" w:line="276" w:lineRule="auto"/>
    </w:pPr>
    <w:rPr>
      <w:sz w:val="26"/>
      <w:szCs w:val="24"/>
    </w:rPr>
  </w:style>
  <w:style w:type="character" w:customStyle="1" w:styleId="fontstyle01">
    <w:name w:val="fontstyle01"/>
    <w:basedOn w:val="DefaultParagraphFont"/>
    <w:rsid w:val="007F3757"/>
    <w:rPr>
      <w:rFonts w:ascii="Times New Roman" w:hAnsi="Times New Roman" w:cs="Times New Roman" w:hint="default"/>
      <w:b w:val="0"/>
      <w:bCs w:val="0"/>
      <w:i w:val="0"/>
      <w:iCs w:val="0"/>
      <w:color w:val="000000"/>
      <w:sz w:val="26"/>
      <w:szCs w:val="26"/>
    </w:rPr>
  </w:style>
  <w:style w:type="character" w:customStyle="1" w:styleId="nomalChar">
    <w:name w:val="nomal Char"/>
    <w:rsid w:val="007F3757"/>
    <w:rPr>
      <w:rFonts w:ascii=".VnTime" w:hAnsi=".VnTime"/>
      <w:b/>
      <w:bCs/>
      <w:sz w:val="26"/>
      <w:szCs w:val="24"/>
      <w:lang w:val="en-US" w:eastAsia="en-US" w:bidi="ar-SA"/>
    </w:rPr>
  </w:style>
  <w:style w:type="paragraph" w:customStyle="1" w:styleId="NOIDUNG">
    <w:name w:val="NOI DUNG"/>
    <w:basedOn w:val="Normal"/>
    <w:link w:val="NOIDUNGChar"/>
    <w:rsid w:val="007F3757"/>
    <w:pPr>
      <w:widowControl w:val="0"/>
      <w:spacing w:before="120" w:after="120" w:line="240" w:lineRule="auto"/>
      <w:ind w:left="851" w:firstLine="0"/>
    </w:pPr>
    <w:rPr>
      <w:rFonts w:eastAsia="Times New Roman"/>
      <w:sz w:val="26"/>
      <w:szCs w:val="24"/>
    </w:rPr>
  </w:style>
  <w:style w:type="character" w:customStyle="1" w:styleId="NOIDUNGChar">
    <w:name w:val="NOI DUNG Char"/>
    <w:link w:val="NOIDUNG"/>
    <w:rsid w:val="007F3757"/>
    <w:rPr>
      <w:rFonts w:ascii="Times New Roman" w:eastAsia="Times New Roman" w:hAnsi="Times New Roman" w:cs="Times New Roman"/>
      <w:sz w:val="26"/>
      <w:szCs w:val="24"/>
    </w:rPr>
  </w:style>
  <w:style w:type="paragraph" w:customStyle="1" w:styleId="font5">
    <w:name w:val="font5"/>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font6">
    <w:name w:val="font6"/>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font7">
    <w:name w:val="font7"/>
    <w:basedOn w:val="Normal"/>
    <w:rsid w:val="007F3757"/>
    <w:pPr>
      <w:spacing w:before="100" w:beforeAutospacing="1" w:after="100" w:afterAutospacing="1" w:line="240" w:lineRule="auto"/>
      <w:ind w:firstLine="0"/>
      <w:jc w:val="left"/>
    </w:pPr>
    <w:rPr>
      <w:rFonts w:eastAsia="Times New Roman"/>
      <w:b/>
      <w:bCs/>
      <w:sz w:val="26"/>
      <w:szCs w:val="26"/>
    </w:rPr>
  </w:style>
  <w:style w:type="paragraph" w:customStyle="1" w:styleId="xl63">
    <w:name w:val="xl6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64">
    <w:name w:val="xl6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65">
    <w:name w:val="xl6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66">
    <w:name w:val="xl6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67">
    <w:name w:val="xl6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68">
    <w:name w:val="xl68"/>
    <w:basedOn w:val="Normal"/>
    <w:rsid w:val="007F3757"/>
    <w:pPr>
      <w:spacing w:before="100" w:beforeAutospacing="1" w:after="100" w:afterAutospacing="1" w:line="240" w:lineRule="auto"/>
      <w:ind w:firstLine="0"/>
      <w:jc w:val="center"/>
    </w:pPr>
    <w:rPr>
      <w:rFonts w:eastAsia="Times New Roman"/>
      <w:sz w:val="26"/>
      <w:szCs w:val="26"/>
    </w:rPr>
  </w:style>
  <w:style w:type="paragraph" w:customStyle="1" w:styleId="xl69">
    <w:name w:val="xl69"/>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6"/>
      <w:szCs w:val="26"/>
    </w:rPr>
  </w:style>
  <w:style w:type="paragraph" w:customStyle="1" w:styleId="xl70">
    <w:name w:val="xl7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FF0000"/>
      <w:sz w:val="26"/>
      <w:szCs w:val="26"/>
    </w:rPr>
  </w:style>
  <w:style w:type="paragraph" w:customStyle="1" w:styleId="xl71">
    <w:name w:val="xl71"/>
    <w:basedOn w:val="Normal"/>
    <w:rsid w:val="007F3757"/>
    <w:pPr>
      <w:spacing w:before="100" w:beforeAutospacing="1" w:after="100" w:afterAutospacing="1" w:line="240" w:lineRule="auto"/>
      <w:ind w:firstLine="0"/>
      <w:jc w:val="left"/>
    </w:pPr>
    <w:rPr>
      <w:rFonts w:eastAsia="Times New Roman"/>
      <w:color w:val="FF0000"/>
      <w:sz w:val="26"/>
      <w:szCs w:val="26"/>
    </w:rPr>
  </w:style>
  <w:style w:type="paragraph" w:customStyle="1" w:styleId="xl72">
    <w:name w:val="xl72"/>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73">
    <w:name w:val="xl73"/>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74">
    <w:name w:val="xl74"/>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5">
    <w:name w:val="xl75"/>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6">
    <w:name w:val="xl76"/>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7">
    <w:name w:val="xl77"/>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78">
    <w:name w:val="xl78"/>
    <w:basedOn w:val="Normal"/>
    <w:rsid w:val="007F3757"/>
    <w:pP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79">
    <w:name w:val="xl79"/>
    <w:basedOn w:val="Normal"/>
    <w:rsid w:val="007F3757"/>
    <w:pPr>
      <w:spacing w:before="100" w:beforeAutospacing="1" w:after="100" w:afterAutospacing="1" w:line="240" w:lineRule="auto"/>
      <w:ind w:firstLine="0"/>
      <w:jc w:val="left"/>
    </w:pPr>
    <w:rPr>
      <w:rFonts w:eastAsia="Times New Roman"/>
      <w:sz w:val="26"/>
      <w:szCs w:val="26"/>
    </w:rPr>
  </w:style>
  <w:style w:type="paragraph" w:customStyle="1" w:styleId="xl80">
    <w:name w:val="xl80"/>
    <w:basedOn w:val="Normal"/>
    <w:rsid w:val="007F37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6"/>
      <w:szCs w:val="26"/>
    </w:rPr>
  </w:style>
  <w:style w:type="paragraph" w:customStyle="1" w:styleId="TableParagraph">
    <w:name w:val="Table Paragraph"/>
    <w:basedOn w:val="Normal"/>
    <w:uiPriority w:val="1"/>
    <w:qFormat/>
    <w:rsid w:val="003C7511"/>
    <w:pPr>
      <w:widowControl w:val="0"/>
      <w:autoSpaceDE w:val="0"/>
      <w:autoSpaceDN w:val="0"/>
      <w:spacing w:before="0" w:after="0" w:line="240" w:lineRule="auto"/>
      <w:ind w:firstLine="0"/>
      <w:jc w:val="left"/>
    </w:pPr>
    <w:rPr>
      <w:rFonts w:eastAsia="Times New Roman"/>
      <w:sz w:val="22"/>
    </w:rPr>
  </w:style>
  <w:style w:type="character" w:customStyle="1" w:styleId="SectionHeader3Char">
    <w:name w:val="Section Header3 Char"/>
    <w:aliases w:val="ClauseSub_No&amp;Name Char,Section Header3 Char Char Char,Sub-Clause Paragraph Char"/>
    <w:rsid w:val="00B21B9B"/>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B21B9B"/>
    <w:rPr>
      <w:rFonts w:ascii="Times New Roman" w:eastAsia="Calibri" w:hAnsi="Times New Roman" w:cs="Times New Roman"/>
      <w:sz w:val="24"/>
    </w:rPr>
  </w:style>
  <w:style w:type="character" w:customStyle="1" w:styleId="EndnoteTextChar1">
    <w:name w:val="Endnote Text Char1"/>
    <w:basedOn w:val="DefaultParagraphFont"/>
    <w:uiPriority w:val="99"/>
    <w:semiHidden/>
    <w:rsid w:val="00AA2448"/>
    <w:rPr>
      <w:rFonts w:ascii="Times New Roman" w:eastAsia="Calibri" w:hAnsi="Times New Roman" w:cs="Times New Roman"/>
      <w:sz w:val="20"/>
      <w:szCs w:val="20"/>
    </w:rPr>
  </w:style>
  <w:style w:type="character" w:customStyle="1" w:styleId="CommentSubjectChar1">
    <w:name w:val="Comment Subject Char1"/>
    <w:basedOn w:val="CommentTextChar"/>
    <w:uiPriority w:val="99"/>
    <w:semiHidden/>
    <w:rsid w:val="00AA2448"/>
    <w:rPr>
      <w:rFonts w:ascii=".VnTime" w:eastAsia="Times New Roman" w:hAnsi=".VnTime" w:cs="Times New Roman"/>
      <w:b/>
      <w:bCs/>
      <w:sz w:val="20"/>
      <w:szCs w:val="20"/>
    </w:rPr>
  </w:style>
  <w:style w:type="table" w:customStyle="1" w:styleId="TableGrid1">
    <w:name w:val="Table Grid1"/>
    <w:basedOn w:val="TableNormal"/>
    <w:next w:val="TableGrid"/>
    <w:rsid w:val="000E15C7"/>
    <w:pPr>
      <w:spacing w:after="0" w:line="240" w:lineRule="auto"/>
      <w:jc w:val="both"/>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0251E"/>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411D"/>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914CF"/>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8579D"/>
    <w:rPr>
      <w:vertAlign w:val="superscript"/>
    </w:rPr>
  </w:style>
  <w:style w:type="paragraph" w:customStyle="1" w:styleId="msonormal0">
    <w:name w:val="msonormal"/>
    <w:basedOn w:val="Normal"/>
    <w:rsid w:val="00E82001"/>
    <w:pPr>
      <w:spacing w:before="100" w:beforeAutospacing="1" w:after="100" w:afterAutospacing="1" w:line="240" w:lineRule="auto"/>
      <w:ind w:firstLine="0"/>
      <w:jc w:val="left"/>
    </w:pPr>
    <w:rPr>
      <w:rFonts w:eastAsia="Times New Roman"/>
      <w:szCs w:val="24"/>
      <w:lang w:val="en-BS" w:eastAsia="en-BS"/>
    </w:rPr>
  </w:style>
  <w:style w:type="paragraph" w:customStyle="1" w:styleId="font8">
    <w:name w:val="font8"/>
    <w:basedOn w:val="Normal"/>
    <w:rsid w:val="00E82001"/>
    <w:pPr>
      <w:spacing w:before="100" w:beforeAutospacing="1" w:after="100" w:afterAutospacing="1" w:line="240" w:lineRule="auto"/>
      <w:ind w:firstLine="0"/>
      <w:jc w:val="left"/>
    </w:pPr>
    <w:rPr>
      <w:rFonts w:eastAsia="Times New Roman"/>
      <w:b/>
      <w:bCs/>
      <w:i/>
      <w:iCs/>
      <w:color w:val="000000"/>
      <w:sz w:val="20"/>
      <w:szCs w:val="20"/>
      <w:lang w:val="en-BS" w:eastAsia="en-BS"/>
    </w:rPr>
  </w:style>
  <w:style w:type="paragraph" w:customStyle="1" w:styleId="xl81">
    <w:name w:val="xl81"/>
    <w:basedOn w:val="Normal"/>
    <w:rsid w:val="00E82001"/>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82">
    <w:name w:val="xl82"/>
    <w:basedOn w:val="Normal"/>
    <w:rsid w:val="00E82001"/>
    <w:pPr>
      <w:pBdr>
        <w:bottom w:val="single" w:sz="8" w:space="0" w:color="auto"/>
        <w:right w:val="single" w:sz="8" w:space="0" w:color="auto"/>
      </w:pBdr>
      <w:spacing w:before="100" w:beforeAutospacing="1" w:after="100" w:afterAutospacing="1" w:line="240" w:lineRule="auto"/>
      <w:ind w:firstLine="0"/>
      <w:textAlignment w:val="center"/>
    </w:pPr>
    <w:rPr>
      <w:rFonts w:eastAsia="Times New Roman"/>
      <w:i/>
      <w:iCs/>
      <w:sz w:val="20"/>
      <w:szCs w:val="20"/>
      <w:lang w:val="en-BS" w:eastAsia="en-BS"/>
    </w:rPr>
  </w:style>
  <w:style w:type="paragraph" w:customStyle="1" w:styleId="xl83">
    <w:name w:val="xl83"/>
    <w:basedOn w:val="Normal"/>
    <w:rsid w:val="00E8200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sz w:val="20"/>
      <w:szCs w:val="20"/>
      <w:lang w:val="en-BS" w:eastAsia="en-BS"/>
    </w:rPr>
  </w:style>
  <w:style w:type="paragraph" w:customStyle="1" w:styleId="xl84">
    <w:name w:val="xl84"/>
    <w:basedOn w:val="Normal"/>
    <w:rsid w:val="00E82001"/>
    <w:pPr>
      <w:spacing w:before="100" w:beforeAutospacing="1" w:after="100" w:afterAutospacing="1" w:line="240" w:lineRule="auto"/>
      <w:ind w:firstLine="0"/>
      <w:jc w:val="left"/>
    </w:pPr>
    <w:rPr>
      <w:rFonts w:eastAsia="Times New Roman"/>
      <w:sz w:val="20"/>
      <w:szCs w:val="20"/>
      <w:lang w:val="en-BS" w:eastAsia="en-BS"/>
    </w:rPr>
  </w:style>
  <w:style w:type="paragraph" w:customStyle="1" w:styleId="xl85">
    <w:name w:val="xl85"/>
    <w:basedOn w:val="Normal"/>
    <w:rsid w:val="00E8200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86">
    <w:name w:val="xl86"/>
    <w:basedOn w:val="Normal"/>
    <w:rsid w:val="00E8200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87">
    <w:name w:val="xl87"/>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88">
    <w:name w:val="xl88"/>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89">
    <w:name w:val="xl89"/>
    <w:basedOn w:val="Normal"/>
    <w:rsid w:val="00E8200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0">
    <w:name w:val="xl90"/>
    <w:basedOn w:val="Normal"/>
    <w:rsid w:val="00E8200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91">
    <w:name w:val="xl91"/>
    <w:basedOn w:val="Normal"/>
    <w:rsid w:val="00E8200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92">
    <w:name w:val="xl92"/>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3">
    <w:name w:val="xl93"/>
    <w:basedOn w:val="Normal"/>
    <w:rsid w:val="00E8200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4">
    <w:name w:val="xl94"/>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5">
    <w:name w:val="xl95"/>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6">
    <w:name w:val="xl96"/>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val="en-BS" w:eastAsia="en-BS"/>
    </w:rPr>
  </w:style>
  <w:style w:type="paragraph" w:customStyle="1" w:styleId="xl97">
    <w:name w:val="xl97"/>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98">
    <w:name w:val="xl98"/>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0"/>
      <w:szCs w:val="20"/>
      <w:lang w:val="en-BS" w:eastAsia="en-BS"/>
    </w:rPr>
  </w:style>
  <w:style w:type="paragraph" w:customStyle="1" w:styleId="xl99">
    <w:name w:val="xl99"/>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0"/>
      <w:szCs w:val="20"/>
      <w:lang w:val="en-BS" w:eastAsia="en-BS"/>
    </w:rPr>
  </w:style>
  <w:style w:type="paragraph" w:customStyle="1" w:styleId="xl100">
    <w:name w:val="xl100"/>
    <w:basedOn w:val="Normal"/>
    <w:rsid w:val="00E82001"/>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sz w:val="20"/>
      <w:szCs w:val="20"/>
      <w:lang w:val="en-BS" w:eastAsia="en-BS"/>
    </w:rPr>
  </w:style>
  <w:style w:type="paragraph" w:customStyle="1" w:styleId="xl101">
    <w:name w:val="xl101"/>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2">
    <w:name w:val="xl102"/>
    <w:basedOn w:val="Normal"/>
    <w:rsid w:val="00E82001"/>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3">
    <w:name w:val="xl103"/>
    <w:basedOn w:val="Normal"/>
    <w:rsid w:val="00E8200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4">
    <w:name w:val="xl104"/>
    <w:basedOn w:val="Normal"/>
    <w:rsid w:val="00E82001"/>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5">
    <w:name w:val="xl105"/>
    <w:basedOn w:val="Normal"/>
    <w:rsid w:val="00E8200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 w:type="paragraph" w:customStyle="1" w:styleId="xl106">
    <w:name w:val="xl106"/>
    <w:basedOn w:val="Normal"/>
    <w:rsid w:val="00E8200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0"/>
      <w:szCs w:val="20"/>
      <w:lang w:val="en-BS" w:eastAsia="en-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6057">
      <w:bodyDiv w:val="1"/>
      <w:marLeft w:val="0"/>
      <w:marRight w:val="0"/>
      <w:marTop w:val="0"/>
      <w:marBottom w:val="0"/>
      <w:divBdr>
        <w:top w:val="none" w:sz="0" w:space="0" w:color="auto"/>
        <w:left w:val="none" w:sz="0" w:space="0" w:color="auto"/>
        <w:bottom w:val="none" w:sz="0" w:space="0" w:color="auto"/>
        <w:right w:val="none" w:sz="0" w:space="0" w:color="auto"/>
      </w:divBdr>
    </w:div>
    <w:div w:id="328220669">
      <w:bodyDiv w:val="1"/>
      <w:marLeft w:val="0"/>
      <w:marRight w:val="0"/>
      <w:marTop w:val="0"/>
      <w:marBottom w:val="0"/>
      <w:divBdr>
        <w:top w:val="none" w:sz="0" w:space="0" w:color="auto"/>
        <w:left w:val="none" w:sz="0" w:space="0" w:color="auto"/>
        <w:bottom w:val="none" w:sz="0" w:space="0" w:color="auto"/>
        <w:right w:val="none" w:sz="0" w:space="0" w:color="auto"/>
      </w:divBdr>
    </w:div>
    <w:div w:id="504714273">
      <w:bodyDiv w:val="1"/>
      <w:marLeft w:val="0"/>
      <w:marRight w:val="0"/>
      <w:marTop w:val="0"/>
      <w:marBottom w:val="0"/>
      <w:divBdr>
        <w:top w:val="none" w:sz="0" w:space="0" w:color="auto"/>
        <w:left w:val="none" w:sz="0" w:space="0" w:color="auto"/>
        <w:bottom w:val="none" w:sz="0" w:space="0" w:color="auto"/>
        <w:right w:val="none" w:sz="0" w:space="0" w:color="auto"/>
      </w:divBdr>
    </w:div>
    <w:div w:id="576523829">
      <w:bodyDiv w:val="1"/>
      <w:marLeft w:val="0"/>
      <w:marRight w:val="0"/>
      <w:marTop w:val="0"/>
      <w:marBottom w:val="0"/>
      <w:divBdr>
        <w:top w:val="none" w:sz="0" w:space="0" w:color="auto"/>
        <w:left w:val="none" w:sz="0" w:space="0" w:color="auto"/>
        <w:bottom w:val="none" w:sz="0" w:space="0" w:color="auto"/>
        <w:right w:val="none" w:sz="0" w:space="0" w:color="auto"/>
      </w:divBdr>
    </w:div>
    <w:div w:id="579146624">
      <w:bodyDiv w:val="1"/>
      <w:marLeft w:val="0"/>
      <w:marRight w:val="0"/>
      <w:marTop w:val="0"/>
      <w:marBottom w:val="0"/>
      <w:divBdr>
        <w:top w:val="none" w:sz="0" w:space="0" w:color="auto"/>
        <w:left w:val="none" w:sz="0" w:space="0" w:color="auto"/>
        <w:bottom w:val="none" w:sz="0" w:space="0" w:color="auto"/>
        <w:right w:val="none" w:sz="0" w:space="0" w:color="auto"/>
      </w:divBdr>
    </w:div>
    <w:div w:id="650445843">
      <w:bodyDiv w:val="1"/>
      <w:marLeft w:val="0"/>
      <w:marRight w:val="0"/>
      <w:marTop w:val="0"/>
      <w:marBottom w:val="0"/>
      <w:divBdr>
        <w:top w:val="none" w:sz="0" w:space="0" w:color="auto"/>
        <w:left w:val="none" w:sz="0" w:space="0" w:color="auto"/>
        <w:bottom w:val="none" w:sz="0" w:space="0" w:color="auto"/>
        <w:right w:val="none" w:sz="0" w:space="0" w:color="auto"/>
      </w:divBdr>
    </w:div>
    <w:div w:id="674916759">
      <w:bodyDiv w:val="1"/>
      <w:marLeft w:val="0"/>
      <w:marRight w:val="0"/>
      <w:marTop w:val="0"/>
      <w:marBottom w:val="0"/>
      <w:divBdr>
        <w:top w:val="none" w:sz="0" w:space="0" w:color="auto"/>
        <w:left w:val="none" w:sz="0" w:space="0" w:color="auto"/>
        <w:bottom w:val="none" w:sz="0" w:space="0" w:color="auto"/>
        <w:right w:val="none" w:sz="0" w:space="0" w:color="auto"/>
      </w:divBdr>
    </w:div>
    <w:div w:id="818041282">
      <w:bodyDiv w:val="1"/>
      <w:marLeft w:val="0"/>
      <w:marRight w:val="0"/>
      <w:marTop w:val="0"/>
      <w:marBottom w:val="0"/>
      <w:divBdr>
        <w:top w:val="none" w:sz="0" w:space="0" w:color="auto"/>
        <w:left w:val="none" w:sz="0" w:space="0" w:color="auto"/>
        <w:bottom w:val="none" w:sz="0" w:space="0" w:color="auto"/>
        <w:right w:val="none" w:sz="0" w:space="0" w:color="auto"/>
      </w:divBdr>
    </w:div>
    <w:div w:id="1224485003">
      <w:bodyDiv w:val="1"/>
      <w:marLeft w:val="0"/>
      <w:marRight w:val="0"/>
      <w:marTop w:val="0"/>
      <w:marBottom w:val="0"/>
      <w:divBdr>
        <w:top w:val="none" w:sz="0" w:space="0" w:color="auto"/>
        <w:left w:val="none" w:sz="0" w:space="0" w:color="auto"/>
        <w:bottom w:val="none" w:sz="0" w:space="0" w:color="auto"/>
        <w:right w:val="none" w:sz="0" w:space="0" w:color="auto"/>
      </w:divBdr>
    </w:div>
    <w:div w:id="1398893530">
      <w:bodyDiv w:val="1"/>
      <w:marLeft w:val="0"/>
      <w:marRight w:val="0"/>
      <w:marTop w:val="0"/>
      <w:marBottom w:val="0"/>
      <w:divBdr>
        <w:top w:val="none" w:sz="0" w:space="0" w:color="auto"/>
        <w:left w:val="none" w:sz="0" w:space="0" w:color="auto"/>
        <w:bottom w:val="none" w:sz="0" w:space="0" w:color="auto"/>
        <w:right w:val="none" w:sz="0" w:space="0" w:color="auto"/>
      </w:divBdr>
    </w:div>
    <w:div w:id="1412502416">
      <w:bodyDiv w:val="1"/>
      <w:marLeft w:val="0"/>
      <w:marRight w:val="0"/>
      <w:marTop w:val="0"/>
      <w:marBottom w:val="0"/>
      <w:divBdr>
        <w:top w:val="none" w:sz="0" w:space="0" w:color="auto"/>
        <w:left w:val="none" w:sz="0" w:space="0" w:color="auto"/>
        <w:bottom w:val="none" w:sz="0" w:space="0" w:color="auto"/>
        <w:right w:val="none" w:sz="0" w:space="0" w:color="auto"/>
      </w:divBdr>
    </w:div>
    <w:div w:id="1550262725">
      <w:bodyDiv w:val="1"/>
      <w:marLeft w:val="0"/>
      <w:marRight w:val="0"/>
      <w:marTop w:val="0"/>
      <w:marBottom w:val="0"/>
      <w:divBdr>
        <w:top w:val="none" w:sz="0" w:space="0" w:color="auto"/>
        <w:left w:val="none" w:sz="0" w:space="0" w:color="auto"/>
        <w:bottom w:val="none" w:sz="0" w:space="0" w:color="auto"/>
        <w:right w:val="none" w:sz="0" w:space="0" w:color="auto"/>
      </w:divBdr>
    </w:div>
    <w:div w:id="1670207741">
      <w:bodyDiv w:val="1"/>
      <w:marLeft w:val="0"/>
      <w:marRight w:val="0"/>
      <w:marTop w:val="0"/>
      <w:marBottom w:val="0"/>
      <w:divBdr>
        <w:top w:val="none" w:sz="0" w:space="0" w:color="auto"/>
        <w:left w:val="none" w:sz="0" w:space="0" w:color="auto"/>
        <w:bottom w:val="none" w:sz="0" w:space="0" w:color="auto"/>
        <w:right w:val="none" w:sz="0" w:space="0" w:color="auto"/>
      </w:divBdr>
    </w:div>
    <w:div w:id="1741125990">
      <w:bodyDiv w:val="1"/>
      <w:marLeft w:val="0"/>
      <w:marRight w:val="0"/>
      <w:marTop w:val="0"/>
      <w:marBottom w:val="0"/>
      <w:divBdr>
        <w:top w:val="none" w:sz="0" w:space="0" w:color="auto"/>
        <w:left w:val="none" w:sz="0" w:space="0" w:color="auto"/>
        <w:bottom w:val="none" w:sz="0" w:space="0" w:color="auto"/>
        <w:right w:val="none" w:sz="0" w:space="0" w:color="auto"/>
      </w:divBdr>
    </w:div>
    <w:div w:id="1851334096">
      <w:bodyDiv w:val="1"/>
      <w:marLeft w:val="0"/>
      <w:marRight w:val="0"/>
      <w:marTop w:val="0"/>
      <w:marBottom w:val="0"/>
      <w:divBdr>
        <w:top w:val="none" w:sz="0" w:space="0" w:color="auto"/>
        <w:left w:val="none" w:sz="0" w:space="0" w:color="auto"/>
        <w:bottom w:val="none" w:sz="0" w:space="0" w:color="auto"/>
        <w:right w:val="none" w:sz="0" w:space="0" w:color="auto"/>
      </w:divBdr>
    </w:div>
    <w:div w:id="1854763260">
      <w:bodyDiv w:val="1"/>
      <w:marLeft w:val="0"/>
      <w:marRight w:val="0"/>
      <w:marTop w:val="0"/>
      <w:marBottom w:val="0"/>
      <w:divBdr>
        <w:top w:val="none" w:sz="0" w:space="0" w:color="auto"/>
        <w:left w:val="none" w:sz="0" w:space="0" w:color="auto"/>
        <w:bottom w:val="none" w:sz="0" w:space="0" w:color="auto"/>
        <w:right w:val="none" w:sz="0" w:space="0" w:color="auto"/>
      </w:divBdr>
    </w:div>
    <w:div w:id="1897668019">
      <w:bodyDiv w:val="1"/>
      <w:marLeft w:val="0"/>
      <w:marRight w:val="0"/>
      <w:marTop w:val="0"/>
      <w:marBottom w:val="0"/>
      <w:divBdr>
        <w:top w:val="none" w:sz="0" w:space="0" w:color="auto"/>
        <w:left w:val="none" w:sz="0" w:space="0" w:color="auto"/>
        <w:bottom w:val="none" w:sz="0" w:space="0" w:color="auto"/>
        <w:right w:val="none" w:sz="0" w:space="0" w:color="auto"/>
      </w:divBdr>
    </w:div>
    <w:div w:id="1977371764">
      <w:bodyDiv w:val="1"/>
      <w:marLeft w:val="0"/>
      <w:marRight w:val="0"/>
      <w:marTop w:val="0"/>
      <w:marBottom w:val="0"/>
      <w:divBdr>
        <w:top w:val="none" w:sz="0" w:space="0" w:color="auto"/>
        <w:left w:val="none" w:sz="0" w:space="0" w:color="auto"/>
        <w:bottom w:val="none" w:sz="0" w:space="0" w:color="auto"/>
        <w:right w:val="none" w:sz="0" w:space="0" w:color="auto"/>
      </w:divBdr>
    </w:div>
    <w:div w:id="2011790527">
      <w:bodyDiv w:val="1"/>
      <w:marLeft w:val="0"/>
      <w:marRight w:val="0"/>
      <w:marTop w:val="0"/>
      <w:marBottom w:val="0"/>
      <w:divBdr>
        <w:top w:val="none" w:sz="0" w:space="0" w:color="auto"/>
        <w:left w:val="none" w:sz="0" w:space="0" w:color="auto"/>
        <w:bottom w:val="none" w:sz="0" w:space="0" w:color="auto"/>
        <w:right w:val="none" w:sz="0" w:space="0" w:color="auto"/>
      </w:divBdr>
    </w:div>
    <w:div w:id="20539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69C5-9F0C-4DED-8BEE-E5BAD8A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TIEN SY</dc:creator>
  <cp:keywords/>
  <dc:description/>
  <cp:lastModifiedBy>HPCTHACMO.20</cp:lastModifiedBy>
  <cp:revision>18</cp:revision>
  <cp:lastPrinted>2021-01-04T08:21:00Z</cp:lastPrinted>
  <dcterms:created xsi:type="dcterms:W3CDTF">2025-08-06T03:51:00Z</dcterms:created>
  <dcterms:modified xsi:type="dcterms:W3CDTF">2025-08-07T08:12:00Z</dcterms:modified>
</cp:coreProperties>
</file>