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EA7" w:rsidRPr="00BC689A" w:rsidRDefault="002E1EA7" w:rsidP="002E1EA7">
      <w:pPr>
        <w:spacing w:before="120" w:after="120"/>
        <w:ind w:firstLine="567"/>
        <w:outlineLvl w:val="1"/>
        <w:rPr>
          <w:rFonts w:eastAsia="MS Mincho"/>
          <w:b/>
          <w:sz w:val="26"/>
          <w:szCs w:val="26"/>
          <w:lang w:val="vi-VN" w:eastAsia="vi-VN"/>
        </w:rPr>
      </w:pPr>
      <w:r w:rsidRPr="00BC689A">
        <w:rPr>
          <w:b/>
          <w:bCs/>
          <w:sz w:val="26"/>
          <w:szCs w:val="26"/>
          <w:lang w:val="vi-VN"/>
        </w:rPr>
        <w:t xml:space="preserve">Mục </w:t>
      </w:r>
      <w:r w:rsidRPr="00BC689A">
        <w:rPr>
          <w:b/>
          <w:bCs/>
          <w:sz w:val="26"/>
          <w:szCs w:val="26"/>
          <w:lang w:val="pl-PL"/>
        </w:rPr>
        <w:t>3</w:t>
      </w:r>
      <w:r w:rsidRPr="00BC689A">
        <w:rPr>
          <w:b/>
          <w:bCs/>
          <w:sz w:val="26"/>
          <w:szCs w:val="26"/>
          <w:lang w:val="vi-VN"/>
        </w:rPr>
        <w:t>. Tiêu chuẩn đánh giá về kỹ thuật</w:t>
      </w:r>
      <w:r w:rsidRPr="00BC689A">
        <w:rPr>
          <w:rFonts w:eastAsia="MS Mincho"/>
          <w:b/>
          <w:sz w:val="26"/>
          <w:szCs w:val="26"/>
          <w:lang w:val="vi-VN" w:eastAsia="vi-VN"/>
        </w:rPr>
        <w:t xml:space="preserve"> </w:t>
      </w:r>
    </w:p>
    <w:p w:rsidR="002E1EA7" w:rsidRPr="00BC689A" w:rsidRDefault="002E1EA7" w:rsidP="002E1EA7">
      <w:pPr>
        <w:spacing w:before="120" w:after="120"/>
        <w:ind w:firstLine="567"/>
        <w:rPr>
          <w:spacing w:val="2"/>
          <w:sz w:val="26"/>
          <w:szCs w:val="26"/>
          <w:lang w:val="pl-PL"/>
        </w:rPr>
      </w:pPr>
      <w:r w:rsidRPr="00BC689A">
        <w:rPr>
          <w:spacing w:val="2"/>
          <w:sz w:val="26"/>
          <w:szCs w:val="26"/>
          <w:lang w:val="pl-PL"/>
        </w:rPr>
        <w:t xml:space="preserve">Áp dụng đánh giá theo phương pháp đạt, không đạt. </w:t>
      </w:r>
    </w:p>
    <w:p w:rsidR="002E1EA7" w:rsidRPr="00BC689A" w:rsidRDefault="002E1EA7" w:rsidP="002E1EA7">
      <w:pPr>
        <w:spacing w:before="120" w:after="120"/>
        <w:ind w:firstLine="567"/>
        <w:rPr>
          <w:spacing w:val="2"/>
          <w:sz w:val="26"/>
          <w:szCs w:val="26"/>
          <w:lang w:val="pl-PL"/>
        </w:rPr>
      </w:pPr>
      <w:r w:rsidRPr="00BC689A">
        <w:rPr>
          <w:spacing w:val="2"/>
          <w:sz w:val="26"/>
          <w:szCs w:val="26"/>
          <w:lang w:val="pl-PL"/>
        </w:rPr>
        <w:t>E-HSDT được đánh giá là đáp ứng yêu cầu về mặt kỹ thuật khi có tất cả các tiêu chuẩn tổng quát đều được đánh giá là đạt.</w:t>
      </w:r>
    </w:p>
    <w:p w:rsidR="002E1EA7" w:rsidRPr="00BC689A" w:rsidRDefault="002E1EA7" w:rsidP="002E1EA7">
      <w:pPr>
        <w:spacing w:before="120" w:after="120"/>
        <w:ind w:firstLine="567"/>
        <w:rPr>
          <w:sz w:val="26"/>
          <w:szCs w:val="26"/>
          <w:lang w:val="es-ES"/>
        </w:rPr>
      </w:pPr>
      <w:r w:rsidRPr="00BC689A">
        <w:rPr>
          <w:spacing w:val="2"/>
          <w:sz w:val="26"/>
          <w:szCs w:val="26"/>
          <w:lang w:val="pl-PL"/>
        </w:rPr>
        <w:t xml:space="preserve">Tiêu chuẩn tổng quát được đánh giá là đạt khi tất cả các tiêu chí chi tiết được đánh giá là đạt. </w:t>
      </w:r>
    </w:p>
    <w:p w:rsidR="002E1EA7" w:rsidRPr="00BC689A" w:rsidRDefault="002E1EA7" w:rsidP="002E1EA7">
      <w:pPr>
        <w:keepNext/>
        <w:spacing w:before="120" w:after="120"/>
        <w:rPr>
          <w:b/>
          <w:sz w:val="26"/>
          <w:szCs w:val="26"/>
          <w:lang w:val="es-ES"/>
        </w:rPr>
      </w:pPr>
      <w:r w:rsidRPr="00BC689A">
        <w:rPr>
          <w:b/>
          <w:sz w:val="26"/>
          <w:szCs w:val="26"/>
          <w:lang w:val="es-ES"/>
        </w:rPr>
        <w:t>3.1. Tiêu chuẩn đánh giá về cung cấp hàng hóa.</w:t>
      </w:r>
    </w:p>
    <w:p w:rsidR="002E1EA7" w:rsidRPr="00BC689A" w:rsidRDefault="002E1EA7" w:rsidP="002E1EA7">
      <w:pPr>
        <w:keepNext/>
        <w:spacing w:before="120" w:after="120"/>
        <w:ind w:firstLine="567"/>
        <w:rPr>
          <w:sz w:val="26"/>
          <w:szCs w:val="26"/>
          <w:lang w:val="es-ES"/>
        </w:rPr>
      </w:pPr>
      <w:r w:rsidRPr="00BC689A">
        <w:rPr>
          <w:sz w:val="26"/>
          <w:szCs w:val="26"/>
          <w:lang w:val="es-ES"/>
        </w:rPr>
        <w:t>Hàng hóa nhà thầu cung cấp được đánh giá theo các tiêu chuẩn tại bảng sau: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268"/>
        <w:gridCol w:w="4661"/>
        <w:gridCol w:w="1576"/>
      </w:tblGrid>
      <w:tr w:rsidR="002E1EA7" w:rsidRPr="00845DE6" w:rsidTr="00D87808">
        <w:trPr>
          <w:cantSplit/>
          <w:trHeight w:val="20"/>
        </w:trPr>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E1EA7" w:rsidRPr="00845DE6" w:rsidRDefault="002E1EA7" w:rsidP="00D87808">
            <w:pPr>
              <w:widowControl w:val="0"/>
              <w:tabs>
                <w:tab w:val="left" w:pos="851"/>
              </w:tabs>
              <w:suppressAutoHyphens/>
              <w:spacing w:before="60" w:after="60"/>
              <w:jc w:val="center"/>
              <w:outlineLvl w:val="0"/>
              <w:rPr>
                <w:b/>
                <w:szCs w:val="22"/>
              </w:rPr>
            </w:pPr>
            <w:r w:rsidRPr="00845DE6">
              <w:rPr>
                <w:b/>
                <w:szCs w:val="22"/>
              </w:rPr>
              <w:t>STT</w:t>
            </w:r>
          </w:p>
        </w:tc>
        <w:tc>
          <w:tcPr>
            <w:tcW w:w="226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E1EA7" w:rsidRPr="00845DE6" w:rsidRDefault="002E1EA7" w:rsidP="00D87808">
            <w:pPr>
              <w:widowControl w:val="0"/>
              <w:tabs>
                <w:tab w:val="left" w:pos="851"/>
              </w:tabs>
              <w:suppressAutoHyphens/>
              <w:spacing w:before="60" w:after="60"/>
              <w:jc w:val="center"/>
              <w:outlineLvl w:val="0"/>
              <w:rPr>
                <w:b/>
                <w:szCs w:val="22"/>
              </w:rPr>
            </w:pPr>
            <w:r w:rsidRPr="00845DE6">
              <w:rPr>
                <w:b/>
                <w:szCs w:val="22"/>
              </w:rPr>
              <w:t>Nội dung yêu cầu</w:t>
            </w:r>
          </w:p>
        </w:tc>
        <w:tc>
          <w:tcPr>
            <w:tcW w:w="6237" w:type="dxa"/>
            <w:gridSpan w:val="2"/>
            <w:tcBorders>
              <w:top w:val="single" w:sz="4" w:space="0" w:color="auto"/>
              <w:left w:val="single" w:sz="4" w:space="0" w:color="auto"/>
              <w:bottom w:val="dotted" w:sz="4" w:space="0" w:color="auto"/>
              <w:right w:val="single" w:sz="4" w:space="0" w:color="auto"/>
            </w:tcBorders>
            <w:shd w:val="clear" w:color="auto" w:fill="FBD4B4" w:themeFill="accent6" w:themeFillTint="66"/>
            <w:vAlign w:val="center"/>
          </w:tcPr>
          <w:p w:rsidR="002E1EA7" w:rsidRPr="00845DE6" w:rsidRDefault="002E1EA7" w:rsidP="00D87808">
            <w:pPr>
              <w:widowControl w:val="0"/>
              <w:tabs>
                <w:tab w:val="left" w:pos="851"/>
                <w:tab w:val="num" w:pos="1080"/>
              </w:tabs>
              <w:spacing w:before="60" w:after="60"/>
              <w:jc w:val="center"/>
              <w:rPr>
                <w:b/>
                <w:szCs w:val="22"/>
              </w:rPr>
            </w:pPr>
            <w:r w:rsidRPr="00845DE6">
              <w:rPr>
                <w:b/>
                <w:szCs w:val="22"/>
              </w:rPr>
              <w:t>Mức độ đáp ứng</w:t>
            </w:r>
          </w:p>
        </w:tc>
      </w:tr>
      <w:tr w:rsidR="002E1EA7" w:rsidRPr="00845DE6" w:rsidTr="00D87808">
        <w:trPr>
          <w:cantSplit/>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2E1EA7" w:rsidRPr="00845DE6" w:rsidRDefault="002E1EA7" w:rsidP="00D87808">
            <w:pPr>
              <w:widowControl w:val="0"/>
              <w:tabs>
                <w:tab w:val="left" w:pos="851"/>
              </w:tabs>
              <w:suppressAutoHyphens/>
              <w:spacing w:before="60" w:after="60"/>
              <w:jc w:val="center"/>
              <w:outlineLvl w:val="0"/>
              <w:rPr>
                <w:szCs w:val="24"/>
              </w:rPr>
            </w:pPr>
            <w:r w:rsidRPr="00845DE6">
              <w:rPr>
                <w:szCs w:val="24"/>
              </w:rPr>
              <w:t>3.1.1</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2E1EA7" w:rsidRPr="00845DE6" w:rsidRDefault="002E1EA7" w:rsidP="00D87808">
            <w:pPr>
              <w:widowControl w:val="0"/>
              <w:tabs>
                <w:tab w:val="left" w:pos="851"/>
              </w:tabs>
              <w:suppressAutoHyphens/>
              <w:spacing w:before="60" w:after="60"/>
              <w:jc w:val="left"/>
              <w:outlineLvl w:val="0"/>
              <w:rPr>
                <w:szCs w:val="24"/>
              </w:rPr>
            </w:pPr>
            <w:r w:rsidRPr="00845DE6">
              <w:rPr>
                <w:szCs w:val="24"/>
              </w:rPr>
              <w:t>Xuất xứ, hãng sản xuất của hàng hóa</w:t>
            </w:r>
          </w:p>
        </w:tc>
        <w:tc>
          <w:tcPr>
            <w:tcW w:w="4661" w:type="dxa"/>
            <w:tcBorders>
              <w:top w:val="single" w:sz="4" w:space="0" w:color="auto"/>
              <w:left w:val="single" w:sz="4" w:space="0" w:color="auto"/>
              <w:bottom w:val="dotted" w:sz="4" w:space="0" w:color="auto"/>
              <w:right w:val="single" w:sz="4" w:space="0" w:color="auto"/>
            </w:tcBorders>
            <w:vAlign w:val="center"/>
          </w:tcPr>
          <w:p w:rsidR="002E1EA7" w:rsidRPr="00845DE6" w:rsidRDefault="002E1EA7" w:rsidP="00D87808">
            <w:pPr>
              <w:spacing w:before="60" w:after="60"/>
              <w:jc w:val="left"/>
              <w:rPr>
                <w:bCs/>
                <w:szCs w:val="24"/>
              </w:rPr>
            </w:pPr>
            <w:r w:rsidRPr="00845DE6">
              <w:rPr>
                <w:szCs w:val="24"/>
              </w:rPr>
              <w:t>Đáp ứng theo yêu cầu của E-HSMT</w:t>
            </w:r>
          </w:p>
        </w:tc>
        <w:tc>
          <w:tcPr>
            <w:tcW w:w="1576" w:type="dxa"/>
            <w:tcBorders>
              <w:top w:val="single" w:sz="4" w:space="0" w:color="auto"/>
              <w:left w:val="single" w:sz="4" w:space="0" w:color="auto"/>
              <w:bottom w:val="dotted" w:sz="4" w:space="0" w:color="auto"/>
              <w:right w:val="single" w:sz="4" w:space="0" w:color="auto"/>
            </w:tcBorders>
            <w:vAlign w:val="center"/>
          </w:tcPr>
          <w:p w:rsidR="002E1EA7" w:rsidRPr="00845DE6" w:rsidRDefault="002E1EA7" w:rsidP="00D87808">
            <w:pPr>
              <w:widowControl w:val="0"/>
              <w:tabs>
                <w:tab w:val="left" w:pos="851"/>
                <w:tab w:val="num" w:pos="1080"/>
              </w:tabs>
              <w:spacing w:before="60" w:after="60"/>
              <w:jc w:val="center"/>
              <w:rPr>
                <w:szCs w:val="24"/>
              </w:rPr>
            </w:pPr>
            <w:r w:rsidRPr="00845DE6">
              <w:rPr>
                <w:szCs w:val="24"/>
              </w:rPr>
              <w:t>Đạt</w:t>
            </w:r>
          </w:p>
        </w:tc>
      </w:tr>
      <w:tr w:rsidR="002E1EA7" w:rsidRPr="00845DE6" w:rsidTr="00D87808">
        <w:trPr>
          <w:cantSplit/>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2E1EA7" w:rsidRPr="00845DE6" w:rsidRDefault="002E1EA7" w:rsidP="00D87808">
            <w:pPr>
              <w:spacing w:before="60" w:after="60"/>
              <w:jc w:val="center"/>
              <w:rPr>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2E1EA7" w:rsidRPr="00845DE6" w:rsidRDefault="002E1EA7" w:rsidP="00D87808">
            <w:pPr>
              <w:spacing w:before="60" w:after="60"/>
              <w:jc w:val="left"/>
              <w:rPr>
                <w:szCs w:val="24"/>
              </w:rPr>
            </w:pPr>
          </w:p>
        </w:tc>
        <w:tc>
          <w:tcPr>
            <w:tcW w:w="4661"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spacing w:before="60" w:after="60"/>
              <w:rPr>
                <w:b/>
                <w:bCs/>
                <w:szCs w:val="24"/>
              </w:rPr>
            </w:pPr>
            <w:r w:rsidRPr="00845DE6">
              <w:rPr>
                <w:szCs w:val="24"/>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widowControl w:val="0"/>
              <w:tabs>
                <w:tab w:val="left" w:pos="851"/>
                <w:tab w:val="num" w:pos="1080"/>
              </w:tabs>
              <w:spacing w:before="60" w:after="60"/>
              <w:jc w:val="center"/>
              <w:rPr>
                <w:szCs w:val="24"/>
              </w:rPr>
            </w:pPr>
            <w:r w:rsidRPr="00845DE6">
              <w:rPr>
                <w:szCs w:val="24"/>
              </w:rPr>
              <w:t>Không đạt</w:t>
            </w:r>
          </w:p>
        </w:tc>
      </w:tr>
      <w:tr w:rsidR="002E1EA7" w:rsidRPr="00845DE6" w:rsidTr="00D87808">
        <w:trPr>
          <w:cantSplit/>
          <w:trHeight w:val="401"/>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2E1EA7" w:rsidRPr="00845DE6" w:rsidRDefault="002E1EA7" w:rsidP="00D87808">
            <w:pPr>
              <w:widowControl w:val="0"/>
              <w:tabs>
                <w:tab w:val="left" w:pos="851"/>
              </w:tabs>
              <w:suppressAutoHyphens/>
              <w:spacing w:before="60" w:after="60"/>
              <w:jc w:val="center"/>
              <w:outlineLvl w:val="0"/>
              <w:rPr>
                <w:szCs w:val="24"/>
              </w:rPr>
            </w:pPr>
            <w:r w:rsidRPr="00845DE6">
              <w:rPr>
                <w:szCs w:val="24"/>
              </w:rPr>
              <w:t>3.1.2</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2E1EA7" w:rsidRPr="00845DE6" w:rsidRDefault="002E1EA7" w:rsidP="00D87808">
            <w:pPr>
              <w:widowControl w:val="0"/>
              <w:spacing w:before="60" w:after="60"/>
              <w:rPr>
                <w:spacing w:val="1"/>
                <w:szCs w:val="24"/>
                <w:shd w:val="clear" w:color="auto" w:fill="FFFFFF"/>
                <w:lang w:eastAsia="x-none"/>
              </w:rPr>
            </w:pPr>
            <w:r w:rsidRPr="00845DE6">
              <w:rPr>
                <w:bCs/>
                <w:spacing w:val="-1"/>
                <w:szCs w:val="24"/>
                <w:shd w:val="clear" w:color="auto" w:fill="FFFFFF"/>
                <w:lang w:val="x-none" w:eastAsia="x-none"/>
              </w:rPr>
              <w:t xml:space="preserve">Đặc tính, thông số kỹ thuật, ký mã hiệu hàng hoá </w:t>
            </w:r>
          </w:p>
        </w:tc>
        <w:tc>
          <w:tcPr>
            <w:tcW w:w="4661" w:type="dxa"/>
            <w:tcBorders>
              <w:top w:val="single" w:sz="4" w:space="0" w:color="auto"/>
              <w:left w:val="single" w:sz="4" w:space="0" w:color="auto"/>
              <w:bottom w:val="dotted" w:sz="4" w:space="0" w:color="auto"/>
              <w:right w:val="single" w:sz="4" w:space="0" w:color="auto"/>
            </w:tcBorders>
            <w:vAlign w:val="center"/>
          </w:tcPr>
          <w:p w:rsidR="002E1EA7" w:rsidRPr="00845DE6" w:rsidRDefault="002E1EA7" w:rsidP="00D87808">
            <w:pPr>
              <w:spacing w:before="60" w:after="60"/>
              <w:jc w:val="left"/>
              <w:rPr>
                <w:bCs/>
                <w:szCs w:val="24"/>
              </w:rPr>
            </w:pPr>
            <w:r w:rsidRPr="00845DE6">
              <w:rPr>
                <w:szCs w:val="24"/>
              </w:rPr>
              <w:t>Đáp ứng theo yêu cầu của E-HSMT</w:t>
            </w:r>
          </w:p>
        </w:tc>
        <w:tc>
          <w:tcPr>
            <w:tcW w:w="1576" w:type="dxa"/>
            <w:tcBorders>
              <w:top w:val="single" w:sz="4" w:space="0" w:color="auto"/>
              <w:left w:val="single" w:sz="4" w:space="0" w:color="auto"/>
              <w:bottom w:val="dotted" w:sz="4" w:space="0" w:color="auto"/>
              <w:right w:val="single" w:sz="4" w:space="0" w:color="auto"/>
            </w:tcBorders>
            <w:vAlign w:val="center"/>
          </w:tcPr>
          <w:p w:rsidR="002E1EA7" w:rsidRPr="00845DE6" w:rsidRDefault="002E1EA7" w:rsidP="00D87808">
            <w:pPr>
              <w:widowControl w:val="0"/>
              <w:tabs>
                <w:tab w:val="left" w:pos="851"/>
                <w:tab w:val="num" w:pos="1080"/>
              </w:tabs>
              <w:spacing w:before="60" w:after="60"/>
              <w:jc w:val="center"/>
              <w:rPr>
                <w:szCs w:val="24"/>
              </w:rPr>
            </w:pPr>
            <w:r w:rsidRPr="00845DE6">
              <w:rPr>
                <w:szCs w:val="24"/>
              </w:rPr>
              <w:t>Đạt</w:t>
            </w:r>
          </w:p>
        </w:tc>
      </w:tr>
      <w:tr w:rsidR="002E1EA7" w:rsidRPr="00845DE6" w:rsidTr="00D87808">
        <w:trPr>
          <w:cantSplit/>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2E1EA7" w:rsidRPr="00845DE6" w:rsidRDefault="002E1EA7" w:rsidP="00D87808">
            <w:pPr>
              <w:spacing w:before="60" w:after="60"/>
              <w:jc w:val="center"/>
              <w:rPr>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2E1EA7" w:rsidRPr="00845DE6" w:rsidRDefault="002E1EA7" w:rsidP="00D87808">
            <w:pPr>
              <w:spacing w:before="60" w:after="60"/>
              <w:jc w:val="left"/>
              <w:rPr>
                <w:szCs w:val="24"/>
              </w:rPr>
            </w:pPr>
          </w:p>
        </w:tc>
        <w:tc>
          <w:tcPr>
            <w:tcW w:w="4661"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spacing w:before="60" w:after="60"/>
              <w:rPr>
                <w:szCs w:val="24"/>
              </w:rPr>
            </w:pPr>
            <w:r w:rsidRPr="00845DE6">
              <w:rPr>
                <w:szCs w:val="24"/>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widowControl w:val="0"/>
              <w:tabs>
                <w:tab w:val="left" w:pos="851"/>
                <w:tab w:val="num" w:pos="1080"/>
              </w:tabs>
              <w:spacing w:before="60" w:after="60"/>
              <w:jc w:val="center"/>
              <w:rPr>
                <w:szCs w:val="24"/>
              </w:rPr>
            </w:pPr>
            <w:r w:rsidRPr="00845DE6">
              <w:rPr>
                <w:szCs w:val="24"/>
              </w:rPr>
              <w:t>Không đạt</w:t>
            </w:r>
          </w:p>
        </w:tc>
      </w:tr>
      <w:tr w:rsidR="002E1EA7" w:rsidRPr="00845DE6" w:rsidTr="00D87808">
        <w:trPr>
          <w:cantSplit/>
          <w:trHeight w:val="20"/>
        </w:trPr>
        <w:tc>
          <w:tcPr>
            <w:tcW w:w="709" w:type="dxa"/>
            <w:vMerge w:val="restart"/>
            <w:tcBorders>
              <w:top w:val="single" w:sz="4" w:space="0" w:color="auto"/>
              <w:left w:val="single" w:sz="4" w:space="0" w:color="auto"/>
              <w:right w:val="single" w:sz="4" w:space="0" w:color="auto"/>
            </w:tcBorders>
            <w:vAlign w:val="center"/>
          </w:tcPr>
          <w:p w:rsidR="002E1EA7" w:rsidRPr="00845DE6" w:rsidRDefault="002E1EA7" w:rsidP="00D87808">
            <w:pPr>
              <w:spacing w:before="60" w:after="60"/>
              <w:jc w:val="center"/>
              <w:rPr>
                <w:szCs w:val="24"/>
              </w:rPr>
            </w:pPr>
            <w:r w:rsidRPr="00845DE6">
              <w:rPr>
                <w:szCs w:val="24"/>
              </w:rPr>
              <w:t>3.1.3</w:t>
            </w:r>
          </w:p>
        </w:tc>
        <w:tc>
          <w:tcPr>
            <w:tcW w:w="2268" w:type="dxa"/>
            <w:vMerge w:val="restart"/>
            <w:tcBorders>
              <w:top w:val="single" w:sz="4" w:space="0" w:color="auto"/>
              <w:left w:val="single" w:sz="4" w:space="0" w:color="auto"/>
              <w:right w:val="single" w:sz="4" w:space="0" w:color="auto"/>
            </w:tcBorders>
            <w:vAlign w:val="center"/>
          </w:tcPr>
          <w:p w:rsidR="002E1EA7" w:rsidRPr="00845DE6" w:rsidRDefault="002E1EA7" w:rsidP="00D87808">
            <w:pPr>
              <w:spacing w:before="60" w:after="60"/>
              <w:jc w:val="left"/>
              <w:rPr>
                <w:szCs w:val="24"/>
              </w:rPr>
            </w:pPr>
            <w:r w:rsidRPr="00845DE6">
              <w:rPr>
                <w:szCs w:val="24"/>
              </w:rPr>
              <w:t>Tài liệu kỹ thuật</w:t>
            </w:r>
          </w:p>
        </w:tc>
        <w:tc>
          <w:tcPr>
            <w:tcW w:w="4661"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spacing w:before="60" w:after="60"/>
              <w:jc w:val="left"/>
              <w:rPr>
                <w:bCs/>
                <w:szCs w:val="24"/>
              </w:rPr>
            </w:pPr>
            <w:r w:rsidRPr="00845DE6">
              <w:rPr>
                <w:szCs w:val="24"/>
              </w:rPr>
              <w:t>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widowControl w:val="0"/>
              <w:tabs>
                <w:tab w:val="left" w:pos="851"/>
                <w:tab w:val="num" w:pos="1080"/>
              </w:tabs>
              <w:spacing w:before="60" w:after="60"/>
              <w:jc w:val="center"/>
              <w:rPr>
                <w:szCs w:val="24"/>
              </w:rPr>
            </w:pPr>
            <w:r w:rsidRPr="00845DE6">
              <w:rPr>
                <w:szCs w:val="24"/>
              </w:rPr>
              <w:t>Đạt</w:t>
            </w:r>
          </w:p>
        </w:tc>
      </w:tr>
      <w:tr w:rsidR="002E1EA7" w:rsidRPr="00845DE6" w:rsidTr="00D87808">
        <w:trPr>
          <w:cantSplit/>
          <w:trHeight w:val="20"/>
        </w:trPr>
        <w:tc>
          <w:tcPr>
            <w:tcW w:w="709" w:type="dxa"/>
            <w:vMerge/>
            <w:tcBorders>
              <w:left w:val="single" w:sz="4" w:space="0" w:color="auto"/>
              <w:bottom w:val="single" w:sz="4" w:space="0" w:color="auto"/>
              <w:right w:val="single" w:sz="4" w:space="0" w:color="auto"/>
            </w:tcBorders>
            <w:vAlign w:val="center"/>
          </w:tcPr>
          <w:p w:rsidR="002E1EA7" w:rsidRPr="00845DE6" w:rsidRDefault="002E1EA7" w:rsidP="00D87808">
            <w:pPr>
              <w:spacing w:before="60" w:after="60"/>
              <w:jc w:val="center"/>
              <w:rPr>
                <w:szCs w:val="24"/>
              </w:rPr>
            </w:pPr>
          </w:p>
        </w:tc>
        <w:tc>
          <w:tcPr>
            <w:tcW w:w="2268" w:type="dxa"/>
            <w:vMerge/>
            <w:tcBorders>
              <w:left w:val="single" w:sz="4" w:space="0" w:color="auto"/>
              <w:bottom w:val="single" w:sz="4" w:space="0" w:color="auto"/>
              <w:right w:val="single" w:sz="4" w:space="0" w:color="auto"/>
            </w:tcBorders>
            <w:vAlign w:val="center"/>
          </w:tcPr>
          <w:p w:rsidR="002E1EA7" w:rsidRPr="00845DE6" w:rsidRDefault="002E1EA7" w:rsidP="00D87808">
            <w:pPr>
              <w:spacing w:before="60" w:after="60"/>
              <w:jc w:val="left"/>
              <w:rPr>
                <w:szCs w:val="24"/>
              </w:rPr>
            </w:pPr>
          </w:p>
        </w:tc>
        <w:tc>
          <w:tcPr>
            <w:tcW w:w="4661"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spacing w:before="60" w:after="60"/>
              <w:rPr>
                <w:szCs w:val="24"/>
              </w:rPr>
            </w:pPr>
            <w:r w:rsidRPr="00845DE6">
              <w:rPr>
                <w:szCs w:val="24"/>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widowControl w:val="0"/>
              <w:tabs>
                <w:tab w:val="left" w:pos="851"/>
                <w:tab w:val="num" w:pos="1080"/>
              </w:tabs>
              <w:spacing w:before="60" w:after="60"/>
              <w:jc w:val="center"/>
              <w:rPr>
                <w:szCs w:val="24"/>
              </w:rPr>
            </w:pPr>
            <w:r w:rsidRPr="00845DE6">
              <w:rPr>
                <w:szCs w:val="24"/>
              </w:rPr>
              <w:t>Không đạt</w:t>
            </w:r>
          </w:p>
        </w:tc>
      </w:tr>
      <w:tr w:rsidR="002E1EA7" w:rsidRPr="00845DE6" w:rsidTr="00D87808">
        <w:trPr>
          <w:cantSplit/>
          <w:trHeight w:val="20"/>
        </w:trPr>
        <w:tc>
          <w:tcPr>
            <w:tcW w:w="709" w:type="dxa"/>
            <w:vMerge w:val="restart"/>
            <w:tcBorders>
              <w:left w:val="single" w:sz="4" w:space="0" w:color="auto"/>
              <w:right w:val="single" w:sz="4" w:space="0" w:color="auto"/>
            </w:tcBorders>
            <w:vAlign w:val="center"/>
          </w:tcPr>
          <w:p w:rsidR="002E1EA7" w:rsidRPr="00845DE6" w:rsidRDefault="002E1EA7" w:rsidP="00D87808">
            <w:pPr>
              <w:spacing w:before="60" w:after="60"/>
              <w:jc w:val="center"/>
              <w:rPr>
                <w:szCs w:val="24"/>
              </w:rPr>
            </w:pPr>
            <w:r w:rsidRPr="00845DE6">
              <w:rPr>
                <w:szCs w:val="24"/>
              </w:rPr>
              <w:t>3.1.4</w:t>
            </w:r>
          </w:p>
        </w:tc>
        <w:tc>
          <w:tcPr>
            <w:tcW w:w="2268" w:type="dxa"/>
            <w:vMerge w:val="restart"/>
            <w:tcBorders>
              <w:left w:val="single" w:sz="4" w:space="0" w:color="auto"/>
              <w:right w:val="single" w:sz="4" w:space="0" w:color="auto"/>
            </w:tcBorders>
            <w:vAlign w:val="center"/>
          </w:tcPr>
          <w:p w:rsidR="002E1EA7" w:rsidRPr="00845DE6" w:rsidRDefault="002E1EA7" w:rsidP="00D87808">
            <w:pPr>
              <w:spacing w:before="60" w:after="60"/>
              <w:jc w:val="left"/>
              <w:rPr>
                <w:szCs w:val="24"/>
              </w:rPr>
            </w:pPr>
            <w:r w:rsidRPr="00845DE6">
              <w:rPr>
                <w:szCs w:val="24"/>
              </w:rPr>
              <w:t>Tiến độ cấp hàng</w:t>
            </w:r>
          </w:p>
        </w:tc>
        <w:tc>
          <w:tcPr>
            <w:tcW w:w="4661"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spacing w:before="60" w:after="60"/>
              <w:jc w:val="left"/>
              <w:rPr>
                <w:bCs/>
                <w:szCs w:val="24"/>
              </w:rPr>
            </w:pPr>
            <w:r w:rsidRPr="00845DE6">
              <w:rPr>
                <w:szCs w:val="24"/>
              </w:rPr>
              <w:t>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widowControl w:val="0"/>
              <w:tabs>
                <w:tab w:val="left" w:pos="851"/>
                <w:tab w:val="num" w:pos="1080"/>
              </w:tabs>
              <w:spacing w:before="60" w:after="60"/>
              <w:jc w:val="center"/>
              <w:rPr>
                <w:szCs w:val="24"/>
              </w:rPr>
            </w:pPr>
            <w:r w:rsidRPr="00845DE6">
              <w:rPr>
                <w:szCs w:val="24"/>
              </w:rPr>
              <w:t>Đạt</w:t>
            </w:r>
          </w:p>
        </w:tc>
      </w:tr>
      <w:tr w:rsidR="002E1EA7" w:rsidRPr="00845DE6" w:rsidTr="00D87808">
        <w:trPr>
          <w:cantSplit/>
          <w:trHeight w:val="20"/>
        </w:trPr>
        <w:tc>
          <w:tcPr>
            <w:tcW w:w="709" w:type="dxa"/>
            <w:vMerge/>
            <w:tcBorders>
              <w:left w:val="single" w:sz="4" w:space="0" w:color="auto"/>
              <w:bottom w:val="single" w:sz="4" w:space="0" w:color="auto"/>
              <w:right w:val="single" w:sz="4" w:space="0" w:color="auto"/>
            </w:tcBorders>
            <w:vAlign w:val="center"/>
          </w:tcPr>
          <w:p w:rsidR="002E1EA7" w:rsidRPr="00845DE6" w:rsidRDefault="002E1EA7" w:rsidP="00D87808">
            <w:pPr>
              <w:spacing w:before="60" w:after="60"/>
              <w:jc w:val="center"/>
              <w:rPr>
                <w:szCs w:val="24"/>
              </w:rPr>
            </w:pPr>
          </w:p>
        </w:tc>
        <w:tc>
          <w:tcPr>
            <w:tcW w:w="2268" w:type="dxa"/>
            <w:vMerge/>
            <w:tcBorders>
              <w:left w:val="single" w:sz="4" w:space="0" w:color="auto"/>
              <w:bottom w:val="single" w:sz="4" w:space="0" w:color="auto"/>
              <w:right w:val="single" w:sz="4" w:space="0" w:color="auto"/>
            </w:tcBorders>
            <w:vAlign w:val="center"/>
          </w:tcPr>
          <w:p w:rsidR="002E1EA7" w:rsidRPr="00845DE6" w:rsidRDefault="002E1EA7" w:rsidP="00D87808">
            <w:pPr>
              <w:spacing w:before="60" w:after="60"/>
              <w:jc w:val="left"/>
              <w:rPr>
                <w:szCs w:val="24"/>
              </w:rPr>
            </w:pPr>
          </w:p>
        </w:tc>
        <w:tc>
          <w:tcPr>
            <w:tcW w:w="4661"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spacing w:before="60" w:after="60"/>
              <w:rPr>
                <w:szCs w:val="24"/>
              </w:rPr>
            </w:pPr>
            <w:r w:rsidRPr="00845DE6">
              <w:rPr>
                <w:szCs w:val="24"/>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widowControl w:val="0"/>
              <w:tabs>
                <w:tab w:val="left" w:pos="851"/>
                <w:tab w:val="num" w:pos="1080"/>
              </w:tabs>
              <w:spacing w:before="60" w:after="60"/>
              <w:jc w:val="center"/>
              <w:rPr>
                <w:szCs w:val="24"/>
              </w:rPr>
            </w:pPr>
            <w:r w:rsidRPr="00845DE6">
              <w:rPr>
                <w:szCs w:val="24"/>
              </w:rPr>
              <w:t>Không đạt</w:t>
            </w:r>
          </w:p>
        </w:tc>
      </w:tr>
      <w:tr w:rsidR="002E1EA7" w:rsidRPr="00845DE6" w:rsidTr="00D87808">
        <w:trPr>
          <w:cantSplit/>
          <w:trHeight w:val="20"/>
        </w:trPr>
        <w:tc>
          <w:tcPr>
            <w:tcW w:w="709" w:type="dxa"/>
            <w:vMerge w:val="restart"/>
            <w:tcBorders>
              <w:left w:val="single" w:sz="4" w:space="0" w:color="auto"/>
              <w:right w:val="single" w:sz="4" w:space="0" w:color="auto"/>
            </w:tcBorders>
            <w:vAlign w:val="center"/>
          </w:tcPr>
          <w:p w:rsidR="002E1EA7" w:rsidRPr="00845DE6" w:rsidRDefault="002E1EA7" w:rsidP="00D87808">
            <w:pPr>
              <w:spacing w:before="60" w:after="60"/>
              <w:jc w:val="center"/>
              <w:rPr>
                <w:szCs w:val="24"/>
              </w:rPr>
            </w:pPr>
            <w:r w:rsidRPr="00845DE6">
              <w:rPr>
                <w:szCs w:val="24"/>
              </w:rPr>
              <w:t>3.1.5</w:t>
            </w:r>
          </w:p>
        </w:tc>
        <w:tc>
          <w:tcPr>
            <w:tcW w:w="2268" w:type="dxa"/>
            <w:vMerge w:val="restart"/>
            <w:tcBorders>
              <w:left w:val="single" w:sz="4" w:space="0" w:color="auto"/>
              <w:right w:val="single" w:sz="4" w:space="0" w:color="auto"/>
            </w:tcBorders>
            <w:vAlign w:val="center"/>
          </w:tcPr>
          <w:p w:rsidR="002E1EA7" w:rsidRPr="00845DE6" w:rsidRDefault="002E1EA7" w:rsidP="00D87808">
            <w:pPr>
              <w:spacing w:before="60" w:after="60"/>
              <w:jc w:val="left"/>
              <w:rPr>
                <w:szCs w:val="24"/>
              </w:rPr>
            </w:pPr>
            <w:r w:rsidRPr="00845DE6">
              <w:rPr>
                <w:szCs w:val="24"/>
              </w:rPr>
              <w:t>Số lượng</w:t>
            </w:r>
          </w:p>
        </w:tc>
        <w:tc>
          <w:tcPr>
            <w:tcW w:w="4661"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spacing w:before="60" w:after="60"/>
              <w:jc w:val="left"/>
              <w:rPr>
                <w:bCs/>
                <w:szCs w:val="24"/>
              </w:rPr>
            </w:pPr>
            <w:r w:rsidRPr="00845DE6">
              <w:rPr>
                <w:szCs w:val="24"/>
              </w:rPr>
              <w:t>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widowControl w:val="0"/>
              <w:tabs>
                <w:tab w:val="left" w:pos="851"/>
                <w:tab w:val="num" w:pos="1080"/>
              </w:tabs>
              <w:spacing w:before="60" w:after="60"/>
              <w:jc w:val="center"/>
              <w:rPr>
                <w:szCs w:val="24"/>
              </w:rPr>
            </w:pPr>
            <w:r w:rsidRPr="00845DE6">
              <w:rPr>
                <w:szCs w:val="24"/>
              </w:rPr>
              <w:t>Đạt</w:t>
            </w:r>
          </w:p>
        </w:tc>
      </w:tr>
      <w:tr w:rsidR="002E1EA7" w:rsidRPr="00845DE6" w:rsidTr="00D87808">
        <w:trPr>
          <w:cantSplit/>
          <w:trHeight w:val="20"/>
        </w:trPr>
        <w:tc>
          <w:tcPr>
            <w:tcW w:w="709" w:type="dxa"/>
            <w:vMerge/>
            <w:tcBorders>
              <w:left w:val="single" w:sz="4" w:space="0" w:color="auto"/>
              <w:bottom w:val="single" w:sz="4" w:space="0" w:color="auto"/>
              <w:right w:val="single" w:sz="4" w:space="0" w:color="auto"/>
            </w:tcBorders>
            <w:vAlign w:val="center"/>
          </w:tcPr>
          <w:p w:rsidR="002E1EA7" w:rsidRPr="00845DE6" w:rsidRDefault="002E1EA7" w:rsidP="00D87808">
            <w:pPr>
              <w:spacing w:before="60" w:after="60"/>
              <w:jc w:val="center"/>
              <w:rPr>
                <w:szCs w:val="24"/>
              </w:rPr>
            </w:pPr>
          </w:p>
        </w:tc>
        <w:tc>
          <w:tcPr>
            <w:tcW w:w="2268" w:type="dxa"/>
            <w:vMerge/>
            <w:tcBorders>
              <w:left w:val="single" w:sz="4" w:space="0" w:color="auto"/>
              <w:bottom w:val="single" w:sz="4" w:space="0" w:color="auto"/>
              <w:right w:val="single" w:sz="4" w:space="0" w:color="auto"/>
            </w:tcBorders>
            <w:vAlign w:val="center"/>
          </w:tcPr>
          <w:p w:rsidR="002E1EA7" w:rsidRPr="00845DE6" w:rsidRDefault="002E1EA7" w:rsidP="00D87808">
            <w:pPr>
              <w:spacing w:before="60" w:after="60"/>
              <w:jc w:val="left"/>
              <w:rPr>
                <w:szCs w:val="24"/>
              </w:rPr>
            </w:pPr>
          </w:p>
        </w:tc>
        <w:tc>
          <w:tcPr>
            <w:tcW w:w="4661"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spacing w:before="60" w:after="60"/>
              <w:rPr>
                <w:szCs w:val="24"/>
              </w:rPr>
            </w:pPr>
            <w:r w:rsidRPr="00845DE6">
              <w:rPr>
                <w:szCs w:val="24"/>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widowControl w:val="0"/>
              <w:tabs>
                <w:tab w:val="left" w:pos="851"/>
                <w:tab w:val="num" w:pos="1080"/>
              </w:tabs>
              <w:spacing w:before="60" w:after="60"/>
              <w:jc w:val="center"/>
              <w:rPr>
                <w:szCs w:val="24"/>
              </w:rPr>
            </w:pPr>
            <w:r w:rsidRPr="00845DE6">
              <w:rPr>
                <w:szCs w:val="24"/>
              </w:rPr>
              <w:t>Không đạt</w:t>
            </w:r>
          </w:p>
        </w:tc>
      </w:tr>
      <w:tr w:rsidR="002E1EA7" w:rsidRPr="00845DE6" w:rsidTr="00D87808">
        <w:trPr>
          <w:cantSplit/>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2E1EA7" w:rsidRPr="00845DE6" w:rsidRDefault="002E1EA7" w:rsidP="00D87808">
            <w:pPr>
              <w:widowControl w:val="0"/>
              <w:tabs>
                <w:tab w:val="left" w:pos="851"/>
              </w:tabs>
              <w:suppressAutoHyphens/>
              <w:spacing w:before="60" w:after="60"/>
              <w:jc w:val="center"/>
              <w:outlineLvl w:val="0"/>
              <w:rPr>
                <w:szCs w:val="24"/>
              </w:rPr>
            </w:pPr>
            <w:r w:rsidRPr="00845DE6">
              <w:rPr>
                <w:szCs w:val="24"/>
              </w:rPr>
              <w:t>3.1.6</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2E1EA7" w:rsidRPr="00845DE6" w:rsidRDefault="002E1EA7" w:rsidP="00D87808">
            <w:pPr>
              <w:widowControl w:val="0"/>
              <w:tabs>
                <w:tab w:val="left" w:pos="851"/>
              </w:tabs>
              <w:suppressAutoHyphens/>
              <w:spacing w:before="60" w:after="60"/>
              <w:jc w:val="left"/>
              <w:outlineLvl w:val="0"/>
              <w:rPr>
                <w:szCs w:val="24"/>
              </w:rPr>
            </w:pPr>
            <w:r w:rsidRPr="00845DE6">
              <w:rPr>
                <w:szCs w:val="24"/>
              </w:rPr>
              <w:t>Bảo hành</w:t>
            </w:r>
          </w:p>
        </w:tc>
        <w:tc>
          <w:tcPr>
            <w:tcW w:w="4661" w:type="dxa"/>
            <w:tcBorders>
              <w:top w:val="single" w:sz="4" w:space="0" w:color="auto"/>
              <w:left w:val="single" w:sz="4" w:space="0" w:color="auto"/>
              <w:bottom w:val="dotted" w:sz="4" w:space="0" w:color="auto"/>
              <w:right w:val="single" w:sz="4" w:space="0" w:color="auto"/>
            </w:tcBorders>
            <w:vAlign w:val="center"/>
          </w:tcPr>
          <w:p w:rsidR="002E1EA7" w:rsidRPr="00845DE6" w:rsidRDefault="002E1EA7" w:rsidP="00D87808">
            <w:pPr>
              <w:spacing w:before="60" w:after="60"/>
              <w:jc w:val="left"/>
              <w:rPr>
                <w:bCs/>
                <w:szCs w:val="24"/>
              </w:rPr>
            </w:pPr>
            <w:r w:rsidRPr="00845DE6">
              <w:rPr>
                <w:szCs w:val="24"/>
              </w:rPr>
              <w:t>Đáp ứng theo yêu cầu của E-HSMT</w:t>
            </w:r>
          </w:p>
        </w:tc>
        <w:tc>
          <w:tcPr>
            <w:tcW w:w="1576" w:type="dxa"/>
            <w:tcBorders>
              <w:top w:val="single" w:sz="4" w:space="0" w:color="auto"/>
              <w:left w:val="single" w:sz="4" w:space="0" w:color="auto"/>
              <w:bottom w:val="dotted" w:sz="4" w:space="0" w:color="auto"/>
              <w:right w:val="single" w:sz="4" w:space="0" w:color="auto"/>
            </w:tcBorders>
            <w:vAlign w:val="center"/>
          </w:tcPr>
          <w:p w:rsidR="002E1EA7" w:rsidRPr="00845DE6" w:rsidRDefault="002E1EA7" w:rsidP="00D87808">
            <w:pPr>
              <w:widowControl w:val="0"/>
              <w:tabs>
                <w:tab w:val="left" w:pos="851"/>
                <w:tab w:val="num" w:pos="1080"/>
              </w:tabs>
              <w:spacing w:before="60" w:after="60"/>
              <w:jc w:val="center"/>
              <w:rPr>
                <w:szCs w:val="24"/>
              </w:rPr>
            </w:pPr>
            <w:r w:rsidRPr="00845DE6">
              <w:rPr>
                <w:szCs w:val="24"/>
              </w:rPr>
              <w:t>Đạt</w:t>
            </w:r>
          </w:p>
        </w:tc>
      </w:tr>
      <w:tr w:rsidR="002E1EA7" w:rsidRPr="00845DE6" w:rsidTr="00D87808">
        <w:trPr>
          <w:cantSplit/>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2E1EA7" w:rsidRPr="00845DE6" w:rsidRDefault="002E1EA7" w:rsidP="00D87808">
            <w:pPr>
              <w:spacing w:before="60" w:after="60"/>
              <w:jc w:val="center"/>
              <w:rPr>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2E1EA7" w:rsidRPr="00845DE6" w:rsidRDefault="002E1EA7" w:rsidP="00D87808">
            <w:pPr>
              <w:spacing w:before="60" w:after="60"/>
              <w:jc w:val="left"/>
              <w:rPr>
                <w:szCs w:val="24"/>
              </w:rPr>
            </w:pPr>
          </w:p>
        </w:tc>
        <w:tc>
          <w:tcPr>
            <w:tcW w:w="4661"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spacing w:before="60" w:after="60"/>
              <w:rPr>
                <w:b/>
                <w:bCs/>
                <w:szCs w:val="24"/>
              </w:rPr>
            </w:pPr>
            <w:r w:rsidRPr="00845DE6">
              <w:rPr>
                <w:szCs w:val="24"/>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widowControl w:val="0"/>
              <w:tabs>
                <w:tab w:val="left" w:pos="851"/>
                <w:tab w:val="num" w:pos="1080"/>
              </w:tabs>
              <w:spacing w:before="60" w:after="60"/>
              <w:jc w:val="center"/>
              <w:rPr>
                <w:szCs w:val="24"/>
              </w:rPr>
            </w:pPr>
            <w:r w:rsidRPr="00845DE6">
              <w:rPr>
                <w:szCs w:val="24"/>
              </w:rPr>
              <w:t>Không đạt</w:t>
            </w:r>
          </w:p>
        </w:tc>
      </w:tr>
      <w:tr w:rsidR="002E1EA7" w:rsidRPr="00845DE6" w:rsidTr="00D87808">
        <w:trPr>
          <w:cantSplit/>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2E1EA7" w:rsidRPr="00845DE6" w:rsidRDefault="002E1EA7" w:rsidP="00D87808">
            <w:pPr>
              <w:widowControl w:val="0"/>
              <w:tabs>
                <w:tab w:val="left" w:pos="851"/>
              </w:tabs>
              <w:suppressAutoHyphens/>
              <w:spacing w:before="60" w:after="60"/>
              <w:jc w:val="center"/>
              <w:outlineLvl w:val="0"/>
              <w:rPr>
                <w:szCs w:val="24"/>
              </w:rPr>
            </w:pPr>
            <w:r w:rsidRPr="00845DE6">
              <w:rPr>
                <w:szCs w:val="24"/>
              </w:rPr>
              <w:t>3.1.7</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2E1EA7" w:rsidRPr="00845DE6" w:rsidRDefault="002E1EA7" w:rsidP="00D87808">
            <w:pPr>
              <w:widowControl w:val="0"/>
              <w:tabs>
                <w:tab w:val="left" w:pos="851"/>
              </w:tabs>
              <w:suppressAutoHyphens/>
              <w:spacing w:before="60" w:after="60"/>
              <w:outlineLvl w:val="0"/>
              <w:rPr>
                <w:szCs w:val="24"/>
              </w:rPr>
            </w:pPr>
            <w:r w:rsidRPr="00845DE6">
              <w:rPr>
                <w:szCs w:val="24"/>
              </w:rPr>
              <w:t>Các cam kết và yêu cầu riêng</w:t>
            </w:r>
          </w:p>
        </w:tc>
        <w:tc>
          <w:tcPr>
            <w:tcW w:w="4661" w:type="dxa"/>
            <w:tcBorders>
              <w:top w:val="single" w:sz="4" w:space="0" w:color="auto"/>
              <w:left w:val="single" w:sz="4" w:space="0" w:color="auto"/>
              <w:bottom w:val="dotted" w:sz="4" w:space="0" w:color="auto"/>
              <w:right w:val="single" w:sz="4" w:space="0" w:color="auto"/>
            </w:tcBorders>
            <w:vAlign w:val="center"/>
          </w:tcPr>
          <w:p w:rsidR="002E1EA7" w:rsidRPr="00845DE6" w:rsidRDefault="002E1EA7" w:rsidP="00D87808">
            <w:pPr>
              <w:spacing w:before="60" w:after="60"/>
              <w:jc w:val="left"/>
              <w:rPr>
                <w:bCs/>
                <w:szCs w:val="24"/>
              </w:rPr>
            </w:pPr>
            <w:r w:rsidRPr="00845DE6">
              <w:rPr>
                <w:szCs w:val="24"/>
              </w:rPr>
              <w:t>Đáp ứng theo yêu cầu của E-HSMT</w:t>
            </w:r>
          </w:p>
        </w:tc>
        <w:tc>
          <w:tcPr>
            <w:tcW w:w="1576" w:type="dxa"/>
            <w:tcBorders>
              <w:top w:val="single" w:sz="4" w:space="0" w:color="auto"/>
              <w:left w:val="single" w:sz="4" w:space="0" w:color="auto"/>
              <w:bottom w:val="dotted" w:sz="4" w:space="0" w:color="auto"/>
              <w:right w:val="single" w:sz="4" w:space="0" w:color="auto"/>
            </w:tcBorders>
            <w:vAlign w:val="center"/>
          </w:tcPr>
          <w:p w:rsidR="002E1EA7" w:rsidRPr="00845DE6" w:rsidRDefault="002E1EA7" w:rsidP="00D87808">
            <w:pPr>
              <w:widowControl w:val="0"/>
              <w:tabs>
                <w:tab w:val="left" w:pos="851"/>
                <w:tab w:val="num" w:pos="1080"/>
              </w:tabs>
              <w:spacing w:before="60" w:after="60"/>
              <w:jc w:val="center"/>
              <w:rPr>
                <w:szCs w:val="24"/>
              </w:rPr>
            </w:pPr>
            <w:r w:rsidRPr="00845DE6">
              <w:rPr>
                <w:szCs w:val="24"/>
              </w:rPr>
              <w:t>Đạt</w:t>
            </w:r>
          </w:p>
        </w:tc>
      </w:tr>
      <w:tr w:rsidR="002E1EA7" w:rsidRPr="00845DE6" w:rsidTr="00D87808">
        <w:trPr>
          <w:cantSplit/>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2E1EA7" w:rsidRPr="00845DE6" w:rsidRDefault="002E1EA7" w:rsidP="00D87808">
            <w:pPr>
              <w:spacing w:before="60" w:after="60"/>
              <w:jc w:val="left"/>
              <w:rPr>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2E1EA7" w:rsidRPr="00845DE6" w:rsidRDefault="002E1EA7" w:rsidP="00D87808">
            <w:pPr>
              <w:spacing w:before="60" w:after="60"/>
              <w:jc w:val="left"/>
              <w:rPr>
                <w:szCs w:val="24"/>
              </w:rPr>
            </w:pPr>
          </w:p>
        </w:tc>
        <w:tc>
          <w:tcPr>
            <w:tcW w:w="4661"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spacing w:before="60" w:after="60"/>
              <w:rPr>
                <w:b/>
                <w:bCs/>
                <w:szCs w:val="24"/>
              </w:rPr>
            </w:pPr>
            <w:r w:rsidRPr="00845DE6">
              <w:rPr>
                <w:szCs w:val="24"/>
              </w:rPr>
              <w:t>Không đáp ứng theo yêu cầu của E-HSMT</w:t>
            </w:r>
          </w:p>
        </w:tc>
        <w:tc>
          <w:tcPr>
            <w:tcW w:w="1576" w:type="dxa"/>
            <w:tcBorders>
              <w:top w:val="dotted" w:sz="4" w:space="0" w:color="auto"/>
              <w:left w:val="single" w:sz="4" w:space="0" w:color="auto"/>
              <w:bottom w:val="single" w:sz="4" w:space="0" w:color="auto"/>
              <w:right w:val="single" w:sz="4" w:space="0" w:color="auto"/>
            </w:tcBorders>
            <w:vAlign w:val="center"/>
          </w:tcPr>
          <w:p w:rsidR="002E1EA7" w:rsidRPr="00845DE6" w:rsidRDefault="002E1EA7" w:rsidP="00D87808">
            <w:pPr>
              <w:widowControl w:val="0"/>
              <w:tabs>
                <w:tab w:val="left" w:pos="851"/>
                <w:tab w:val="num" w:pos="1080"/>
              </w:tabs>
              <w:spacing w:before="60" w:after="60"/>
              <w:jc w:val="center"/>
              <w:rPr>
                <w:szCs w:val="24"/>
              </w:rPr>
            </w:pPr>
            <w:r w:rsidRPr="00845DE6">
              <w:rPr>
                <w:szCs w:val="24"/>
              </w:rPr>
              <w:t>Không đạt</w:t>
            </w:r>
          </w:p>
        </w:tc>
      </w:tr>
      <w:tr w:rsidR="002E1EA7" w:rsidRPr="00845DE6" w:rsidTr="00D87808">
        <w:trPr>
          <w:cantSplit/>
          <w:trHeight w:val="20"/>
        </w:trPr>
        <w:tc>
          <w:tcPr>
            <w:tcW w:w="2977" w:type="dxa"/>
            <w:gridSpan w:val="2"/>
            <w:vMerge w:val="restart"/>
            <w:tcBorders>
              <w:top w:val="single" w:sz="4" w:space="0" w:color="auto"/>
              <w:left w:val="single" w:sz="4" w:space="0" w:color="auto"/>
              <w:right w:val="single" w:sz="4" w:space="0" w:color="auto"/>
            </w:tcBorders>
            <w:vAlign w:val="center"/>
          </w:tcPr>
          <w:p w:rsidR="002E1EA7" w:rsidRPr="00BC689A" w:rsidRDefault="002E1EA7" w:rsidP="00D87808">
            <w:pPr>
              <w:spacing w:before="60" w:after="60"/>
              <w:jc w:val="left"/>
              <w:rPr>
                <w:szCs w:val="24"/>
              </w:rPr>
            </w:pPr>
            <w:r w:rsidRPr="00BC689A">
              <w:rPr>
                <w:spacing w:val="2"/>
                <w:szCs w:val="24"/>
              </w:rPr>
              <w:t>Kết luận</w:t>
            </w:r>
          </w:p>
        </w:tc>
        <w:tc>
          <w:tcPr>
            <w:tcW w:w="4661" w:type="dxa"/>
            <w:tcBorders>
              <w:top w:val="single" w:sz="4" w:space="0" w:color="auto"/>
              <w:left w:val="single" w:sz="4" w:space="0" w:color="auto"/>
              <w:bottom w:val="single" w:sz="4" w:space="0" w:color="auto"/>
              <w:right w:val="single" w:sz="4" w:space="0" w:color="auto"/>
            </w:tcBorders>
          </w:tcPr>
          <w:p w:rsidR="002E1EA7" w:rsidRPr="00BC689A" w:rsidRDefault="002E1EA7" w:rsidP="00D87808">
            <w:pPr>
              <w:spacing w:before="60" w:after="60"/>
              <w:rPr>
                <w:szCs w:val="24"/>
              </w:rPr>
            </w:pPr>
            <w:r w:rsidRPr="00BC689A">
              <w:rPr>
                <w:spacing w:val="2"/>
                <w:szCs w:val="24"/>
              </w:rPr>
              <w:t>Toàn bộ tiêu chí chi tiết 3.1.1÷3.1.7 được đánh giá là đạt</w:t>
            </w:r>
          </w:p>
        </w:tc>
        <w:tc>
          <w:tcPr>
            <w:tcW w:w="1576" w:type="dxa"/>
            <w:tcBorders>
              <w:top w:val="single" w:sz="4" w:space="0" w:color="auto"/>
              <w:left w:val="single" w:sz="4" w:space="0" w:color="auto"/>
              <w:bottom w:val="single" w:sz="4" w:space="0" w:color="auto"/>
              <w:right w:val="single" w:sz="4" w:space="0" w:color="auto"/>
            </w:tcBorders>
            <w:vAlign w:val="center"/>
          </w:tcPr>
          <w:p w:rsidR="002E1EA7" w:rsidRPr="00BC689A" w:rsidRDefault="002E1EA7" w:rsidP="00D87808">
            <w:pPr>
              <w:widowControl w:val="0"/>
              <w:tabs>
                <w:tab w:val="left" w:pos="851"/>
                <w:tab w:val="num" w:pos="1080"/>
              </w:tabs>
              <w:spacing w:before="60" w:after="60"/>
              <w:jc w:val="center"/>
              <w:rPr>
                <w:szCs w:val="24"/>
              </w:rPr>
            </w:pPr>
            <w:r w:rsidRPr="00BC689A">
              <w:rPr>
                <w:spacing w:val="2"/>
                <w:szCs w:val="24"/>
              </w:rPr>
              <w:t>Đạt</w:t>
            </w:r>
          </w:p>
        </w:tc>
      </w:tr>
      <w:tr w:rsidR="002E1EA7" w:rsidRPr="00845DE6" w:rsidTr="00D87808">
        <w:trPr>
          <w:cantSplit/>
          <w:trHeight w:val="20"/>
        </w:trPr>
        <w:tc>
          <w:tcPr>
            <w:tcW w:w="2977" w:type="dxa"/>
            <w:gridSpan w:val="2"/>
            <w:vMerge/>
            <w:tcBorders>
              <w:left w:val="single" w:sz="4" w:space="0" w:color="auto"/>
              <w:bottom w:val="single" w:sz="4" w:space="0" w:color="auto"/>
              <w:right w:val="single" w:sz="4" w:space="0" w:color="auto"/>
            </w:tcBorders>
            <w:vAlign w:val="center"/>
          </w:tcPr>
          <w:p w:rsidR="002E1EA7" w:rsidRPr="00BC689A" w:rsidRDefault="002E1EA7" w:rsidP="00D87808">
            <w:pPr>
              <w:spacing w:before="60" w:after="60"/>
              <w:jc w:val="left"/>
              <w:rPr>
                <w:szCs w:val="24"/>
              </w:rPr>
            </w:pPr>
          </w:p>
        </w:tc>
        <w:tc>
          <w:tcPr>
            <w:tcW w:w="4661" w:type="dxa"/>
            <w:tcBorders>
              <w:top w:val="single" w:sz="4" w:space="0" w:color="auto"/>
              <w:left w:val="single" w:sz="4" w:space="0" w:color="auto"/>
              <w:bottom w:val="single" w:sz="4" w:space="0" w:color="auto"/>
              <w:right w:val="single" w:sz="4" w:space="0" w:color="auto"/>
            </w:tcBorders>
          </w:tcPr>
          <w:p w:rsidR="002E1EA7" w:rsidRPr="00BC689A" w:rsidRDefault="002E1EA7" w:rsidP="00D87808">
            <w:pPr>
              <w:spacing w:before="60" w:after="60"/>
              <w:rPr>
                <w:szCs w:val="24"/>
              </w:rPr>
            </w:pPr>
            <w:r w:rsidRPr="00BC689A">
              <w:rPr>
                <w:spacing w:val="2"/>
                <w:szCs w:val="24"/>
              </w:rPr>
              <w:t>Không đạt một trong các tiêu chí trên</w:t>
            </w:r>
          </w:p>
        </w:tc>
        <w:tc>
          <w:tcPr>
            <w:tcW w:w="1576" w:type="dxa"/>
            <w:tcBorders>
              <w:top w:val="single" w:sz="4" w:space="0" w:color="auto"/>
              <w:left w:val="single" w:sz="4" w:space="0" w:color="auto"/>
              <w:bottom w:val="single" w:sz="4" w:space="0" w:color="auto"/>
              <w:right w:val="single" w:sz="4" w:space="0" w:color="auto"/>
            </w:tcBorders>
            <w:vAlign w:val="center"/>
          </w:tcPr>
          <w:p w:rsidR="002E1EA7" w:rsidRPr="00BC689A" w:rsidRDefault="002E1EA7" w:rsidP="00D87808">
            <w:pPr>
              <w:widowControl w:val="0"/>
              <w:tabs>
                <w:tab w:val="left" w:pos="851"/>
                <w:tab w:val="num" w:pos="1080"/>
              </w:tabs>
              <w:spacing w:before="60" w:after="60"/>
              <w:jc w:val="center"/>
              <w:rPr>
                <w:szCs w:val="24"/>
              </w:rPr>
            </w:pPr>
            <w:r w:rsidRPr="00BC689A">
              <w:rPr>
                <w:spacing w:val="2"/>
                <w:szCs w:val="24"/>
              </w:rPr>
              <w:t>Không đạt</w:t>
            </w:r>
          </w:p>
        </w:tc>
      </w:tr>
    </w:tbl>
    <w:p w:rsidR="002E1EA7" w:rsidRPr="00845DE6" w:rsidRDefault="002E1EA7" w:rsidP="002E1EA7">
      <w:pPr>
        <w:widowControl w:val="0"/>
        <w:tabs>
          <w:tab w:val="left" w:pos="851"/>
        </w:tabs>
        <w:spacing w:before="120" w:after="120"/>
        <w:ind w:firstLine="567"/>
        <w:rPr>
          <w:b/>
          <w:spacing w:val="2"/>
          <w:sz w:val="28"/>
          <w:szCs w:val="28"/>
        </w:rPr>
      </w:pPr>
      <w:r w:rsidRPr="00845DE6">
        <w:rPr>
          <w:b/>
          <w:spacing w:val="2"/>
          <w:sz w:val="28"/>
          <w:szCs w:val="28"/>
        </w:rPr>
        <w:t>3.2. Tiêu chuẩn đánh giá về kỹ thuật – Phần cung cấp dịch vụ.</w:t>
      </w:r>
    </w:p>
    <w:tbl>
      <w:tblPr>
        <w:tblStyle w:val="TableGrid12"/>
        <w:tblW w:w="0" w:type="auto"/>
        <w:tblInd w:w="108" w:type="dxa"/>
        <w:tblLook w:val="04A0" w:firstRow="1" w:lastRow="0" w:firstColumn="1" w:lastColumn="0" w:noHBand="0" w:noVBand="1"/>
      </w:tblPr>
      <w:tblGrid>
        <w:gridCol w:w="2889"/>
        <w:gridCol w:w="4512"/>
        <w:gridCol w:w="1495"/>
      </w:tblGrid>
      <w:tr w:rsidR="002E1EA7" w:rsidRPr="00845DE6" w:rsidTr="00D87808">
        <w:tc>
          <w:tcPr>
            <w:tcW w:w="2988" w:type="dxa"/>
            <w:shd w:val="clear" w:color="auto" w:fill="FBD4B4" w:themeFill="accent6" w:themeFillTint="66"/>
          </w:tcPr>
          <w:p w:rsidR="002E1EA7" w:rsidRPr="00845DE6" w:rsidRDefault="002E1EA7" w:rsidP="00D87808">
            <w:pPr>
              <w:widowControl w:val="0"/>
              <w:tabs>
                <w:tab w:val="left" w:pos="851"/>
              </w:tabs>
              <w:spacing w:before="60" w:after="60"/>
              <w:jc w:val="center"/>
              <w:rPr>
                <w:b/>
                <w:spacing w:val="2"/>
                <w:szCs w:val="24"/>
              </w:rPr>
            </w:pPr>
            <w:r w:rsidRPr="00845DE6">
              <w:rPr>
                <w:b/>
                <w:spacing w:val="2"/>
                <w:szCs w:val="24"/>
              </w:rPr>
              <w:t>Nội dung yêu cầu</w:t>
            </w:r>
          </w:p>
        </w:tc>
        <w:tc>
          <w:tcPr>
            <w:tcW w:w="6192" w:type="dxa"/>
            <w:gridSpan w:val="2"/>
            <w:shd w:val="clear" w:color="auto" w:fill="FBD4B4" w:themeFill="accent6" w:themeFillTint="66"/>
          </w:tcPr>
          <w:p w:rsidR="002E1EA7" w:rsidRPr="00845DE6" w:rsidRDefault="002E1EA7" w:rsidP="00D87808">
            <w:pPr>
              <w:widowControl w:val="0"/>
              <w:tabs>
                <w:tab w:val="left" w:pos="851"/>
              </w:tabs>
              <w:spacing w:before="60" w:after="60"/>
              <w:jc w:val="center"/>
              <w:rPr>
                <w:b/>
                <w:spacing w:val="2"/>
                <w:szCs w:val="24"/>
              </w:rPr>
            </w:pPr>
            <w:r w:rsidRPr="00845DE6">
              <w:rPr>
                <w:b/>
                <w:spacing w:val="2"/>
                <w:szCs w:val="24"/>
              </w:rPr>
              <w:t>Mức độ đáp ứng</w:t>
            </w:r>
          </w:p>
        </w:tc>
      </w:tr>
      <w:tr w:rsidR="002E1EA7" w:rsidRPr="00845DE6" w:rsidTr="00D87808">
        <w:tc>
          <w:tcPr>
            <w:tcW w:w="2988" w:type="dxa"/>
            <w:vMerge w:val="restart"/>
            <w:vAlign w:val="center"/>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t>3.2.1. Giải pháp kỹ thuật</w:t>
            </w:r>
          </w:p>
        </w:tc>
        <w:tc>
          <w:tcPr>
            <w:tcW w:w="4667" w:type="dxa"/>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t>Đáp ứng theo yêu cầu của E-HSMT</w:t>
            </w:r>
          </w:p>
        </w:tc>
        <w:tc>
          <w:tcPr>
            <w:tcW w:w="1525" w:type="dxa"/>
          </w:tcPr>
          <w:p w:rsidR="002E1EA7" w:rsidRPr="00845DE6" w:rsidRDefault="002E1EA7" w:rsidP="00D87808">
            <w:pPr>
              <w:widowControl w:val="0"/>
              <w:tabs>
                <w:tab w:val="left" w:pos="851"/>
              </w:tabs>
              <w:spacing w:before="60" w:after="60"/>
              <w:jc w:val="center"/>
              <w:rPr>
                <w:spacing w:val="2"/>
                <w:szCs w:val="24"/>
              </w:rPr>
            </w:pPr>
            <w:r w:rsidRPr="00845DE6">
              <w:rPr>
                <w:spacing w:val="2"/>
                <w:szCs w:val="24"/>
              </w:rPr>
              <w:t>Đạt</w:t>
            </w:r>
          </w:p>
        </w:tc>
      </w:tr>
      <w:tr w:rsidR="002E1EA7" w:rsidRPr="00845DE6" w:rsidTr="00D87808">
        <w:tc>
          <w:tcPr>
            <w:tcW w:w="2988" w:type="dxa"/>
            <w:vMerge/>
          </w:tcPr>
          <w:p w:rsidR="002E1EA7" w:rsidRPr="00845DE6" w:rsidRDefault="002E1EA7" w:rsidP="00D87808">
            <w:pPr>
              <w:widowControl w:val="0"/>
              <w:tabs>
                <w:tab w:val="left" w:pos="851"/>
              </w:tabs>
              <w:spacing w:before="60" w:after="60"/>
              <w:jc w:val="left"/>
              <w:rPr>
                <w:spacing w:val="2"/>
                <w:szCs w:val="24"/>
              </w:rPr>
            </w:pPr>
          </w:p>
        </w:tc>
        <w:tc>
          <w:tcPr>
            <w:tcW w:w="4667" w:type="dxa"/>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t>Không đáp ứng theo yêu cầu của E-HSMT</w:t>
            </w:r>
          </w:p>
        </w:tc>
        <w:tc>
          <w:tcPr>
            <w:tcW w:w="1525" w:type="dxa"/>
          </w:tcPr>
          <w:p w:rsidR="002E1EA7" w:rsidRPr="00845DE6" w:rsidRDefault="002E1EA7" w:rsidP="00D87808">
            <w:pPr>
              <w:widowControl w:val="0"/>
              <w:tabs>
                <w:tab w:val="left" w:pos="851"/>
              </w:tabs>
              <w:spacing w:before="60" w:after="60"/>
              <w:jc w:val="center"/>
              <w:rPr>
                <w:spacing w:val="2"/>
                <w:szCs w:val="24"/>
              </w:rPr>
            </w:pPr>
            <w:r w:rsidRPr="00845DE6">
              <w:rPr>
                <w:spacing w:val="2"/>
                <w:szCs w:val="24"/>
              </w:rPr>
              <w:t>Không đạt</w:t>
            </w:r>
          </w:p>
        </w:tc>
      </w:tr>
      <w:tr w:rsidR="002E1EA7" w:rsidRPr="00845DE6" w:rsidTr="00D87808">
        <w:tc>
          <w:tcPr>
            <w:tcW w:w="2988" w:type="dxa"/>
            <w:vMerge w:val="restart"/>
            <w:vAlign w:val="center"/>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t>3.2.2. Biện pháp thi công</w:t>
            </w:r>
          </w:p>
        </w:tc>
        <w:tc>
          <w:tcPr>
            <w:tcW w:w="4667" w:type="dxa"/>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t>Đáp ứng theo yêu cầu của E-HSMT</w:t>
            </w:r>
          </w:p>
        </w:tc>
        <w:tc>
          <w:tcPr>
            <w:tcW w:w="1525" w:type="dxa"/>
          </w:tcPr>
          <w:p w:rsidR="002E1EA7" w:rsidRPr="00845DE6" w:rsidRDefault="002E1EA7" w:rsidP="00D87808">
            <w:pPr>
              <w:widowControl w:val="0"/>
              <w:tabs>
                <w:tab w:val="left" w:pos="851"/>
              </w:tabs>
              <w:spacing w:before="60" w:after="60"/>
              <w:jc w:val="center"/>
              <w:rPr>
                <w:spacing w:val="2"/>
                <w:szCs w:val="24"/>
              </w:rPr>
            </w:pPr>
            <w:r w:rsidRPr="00845DE6">
              <w:rPr>
                <w:spacing w:val="2"/>
                <w:szCs w:val="24"/>
              </w:rPr>
              <w:t>Đạt</w:t>
            </w:r>
          </w:p>
        </w:tc>
      </w:tr>
      <w:tr w:rsidR="002E1EA7" w:rsidRPr="00845DE6" w:rsidTr="00D87808">
        <w:tc>
          <w:tcPr>
            <w:tcW w:w="2988" w:type="dxa"/>
            <w:vMerge/>
          </w:tcPr>
          <w:p w:rsidR="002E1EA7" w:rsidRPr="00845DE6" w:rsidRDefault="002E1EA7" w:rsidP="00D87808">
            <w:pPr>
              <w:widowControl w:val="0"/>
              <w:tabs>
                <w:tab w:val="left" w:pos="851"/>
              </w:tabs>
              <w:spacing w:before="60" w:after="60"/>
              <w:jc w:val="left"/>
              <w:rPr>
                <w:spacing w:val="2"/>
                <w:szCs w:val="24"/>
              </w:rPr>
            </w:pPr>
          </w:p>
        </w:tc>
        <w:tc>
          <w:tcPr>
            <w:tcW w:w="4667" w:type="dxa"/>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t>Không đáp ứng theo yêu cầu của E-HSMT</w:t>
            </w:r>
          </w:p>
        </w:tc>
        <w:tc>
          <w:tcPr>
            <w:tcW w:w="1525" w:type="dxa"/>
          </w:tcPr>
          <w:p w:rsidR="002E1EA7" w:rsidRPr="00845DE6" w:rsidRDefault="002E1EA7" w:rsidP="00D87808">
            <w:pPr>
              <w:widowControl w:val="0"/>
              <w:tabs>
                <w:tab w:val="left" w:pos="851"/>
              </w:tabs>
              <w:spacing w:before="60" w:after="60"/>
              <w:jc w:val="center"/>
              <w:rPr>
                <w:spacing w:val="2"/>
                <w:szCs w:val="24"/>
              </w:rPr>
            </w:pPr>
            <w:r w:rsidRPr="00845DE6">
              <w:rPr>
                <w:spacing w:val="2"/>
                <w:szCs w:val="24"/>
              </w:rPr>
              <w:t>Không đạt</w:t>
            </w:r>
          </w:p>
        </w:tc>
      </w:tr>
      <w:tr w:rsidR="002E1EA7" w:rsidRPr="00845DE6" w:rsidTr="00D87808">
        <w:tc>
          <w:tcPr>
            <w:tcW w:w="2988" w:type="dxa"/>
            <w:vMerge w:val="restart"/>
            <w:vAlign w:val="center"/>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t>3.2.3. Tiến độ thi công</w:t>
            </w:r>
          </w:p>
        </w:tc>
        <w:tc>
          <w:tcPr>
            <w:tcW w:w="4667" w:type="dxa"/>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t>Đáp ứng yêu cầu của E-HSMT</w:t>
            </w:r>
          </w:p>
        </w:tc>
        <w:tc>
          <w:tcPr>
            <w:tcW w:w="1525" w:type="dxa"/>
          </w:tcPr>
          <w:p w:rsidR="002E1EA7" w:rsidRPr="00845DE6" w:rsidRDefault="002E1EA7" w:rsidP="00D87808">
            <w:pPr>
              <w:widowControl w:val="0"/>
              <w:tabs>
                <w:tab w:val="left" w:pos="851"/>
              </w:tabs>
              <w:spacing w:before="60" w:after="60"/>
              <w:jc w:val="center"/>
              <w:rPr>
                <w:spacing w:val="2"/>
                <w:szCs w:val="24"/>
              </w:rPr>
            </w:pPr>
            <w:r w:rsidRPr="00845DE6">
              <w:rPr>
                <w:spacing w:val="2"/>
                <w:szCs w:val="24"/>
              </w:rPr>
              <w:t>Đạt</w:t>
            </w:r>
          </w:p>
        </w:tc>
      </w:tr>
      <w:tr w:rsidR="002E1EA7" w:rsidRPr="00845DE6" w:rsidTr="00D87808">
        <w:tc>
          <w:tcPr>
            <w:tcW w:w="2988" w:type="dxa"/>
            <w:vMerge/>
          </w:tcPr>
          <w:p w:rsidR="002E1EA7" w:rsidRPr="00845DE6" w:rsidRDefault="002E1EA7" w:rsidP="00D87808">
            <w:pPr>
              <w:widowControl w:val="0"/>
              <w:tabs>
                <w:tab w:val="left" w:pos="851"/>
              </w:tabs>
              <w:spacing w:before="60" w:after="60"/>
              <w:jc w:val="left"/>
              <w:rPr>
                <w:spacing w:val="2"/>
                <w:szCs w:val="24"/>
              </w:rPr>
            </w:pPr>
          </w:p>
        </w:tc>
        <w:tc>
          <w:tcPr>
            <w:tcW w:w="4667" w:type="dxa"/>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t>Không đáp ứng theo yêu cầu của E-HSMT</w:t>
            </w:r>
          </w:p>
        </w:tc>
        <w:tc>
          <w:tcPr>
            <w:tcW w:w="1525" w:type="dxa"/>
          </w:tcPr>
          <w:p w:rsidR="002E1EA7" w:rsidRPr="00845DE6" w:rsidRDefault="002E1EA7" w:rsidP="00D87808">
            <w:pPr>
              <w:widowControl w:val="0"/>
              <w:tabs>
                <w:tab w:val="left" w:pos="851"/>
              </w:tabs>
              <w:spacing w:before="60" w:after="60"/>
              <w:jc w:val="center"/>
              <w:rPr>
                <w:spacing w:val="2"/>
                <w:szCs w:val="24"/>
              </w:rPr>
            </w:pPr>
            <w:r w:rsidRPr="00845DE6">
              <w:rPr>
                <w:spacing w:val="2"/>
                <w:szCs w:val="24"/>
              </w:rPr>
              <w:t>Không đạt</w:t>
            </w:r>
          </w:p>
        </w:tc>
      </w:tr>
      <w:tr w:rsidR="002E1EA7" w:rsidRPr="00845DE6" w:rsidTr="00D87808">
        <w:tc>
          <w:tcPr>
            <w:tcW w:w="2988" w:type="dxa"/>
            <w:vMerge w:val="restart"/>
            <w:vAlign w:val="center"/>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lastRenderedPageBreak/>
              <w:t>3.2.4. Biện pháp đảm bảo chất lượng</w:t>
            </w:r>
          </w:p>
        </w:tc>
        <w:tc>
          <w:tcPr>
            <w:tcW w:w="4667" w:type="dxa"/>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t>Đáp ứng theo yêu cầu của E-HSMT</w:t>
            </w:r>
          </w:p>
        </w:tc>
        <w:tc>
          <w:tcPr>
            <w:tcW w:w="1525" w:type="dxa"/>
          </w:tcPr>
          <w:p w:rsidR="002E1EA7" w:rsidRPr="00845DE6" w:rsidRDefault="002E1EA7" w:rsidP="00D87808">
            <w:pPr>
              <w:widowControl w:val="0"/>
              <w:tabs>
                <w:tab w:val="left" w:pos="851"/>
              </w:tabs>
              <w:spacing w:before="60" w:after="60"/>
              <w:jc w:val="center"/>
              <w:rPr>
                <w:spacing w:val="2"/>
                <w:szCs w:val="24"/>
              </w:rPr>
            </w:pPr>
            <w:r w:rsidRPr="00845DE6">
              <w:rPr>
                <w:spacing w:val="2"/>
                <w:szCs w:val="24"/>
              </w:rPr>
              <w:t>Đạt</w:t>
            </w:r>
          </w:p>
        </w:tc>
      </w:tr>
      <w:tr w:rsidR="002E1EA7" w:rsidRPr="00845DE6" w:rsidTr="00D87808">
        <w:tc>
          <w:tcPr>
            <w:tcW w:w="2988" w:type="dxa"/>
            <w:vMerge/>
          </w:tcPr>
          <w:p w:rsidR="002E1EA7" w:rsidRPr="00845DE6" w:rsidRDefault="002E1EA7" w:rsidP="00D87808">
            <w:pPr>
              <w:widowControl w:val="0"/>
              <w:tabs>
                <w:tab w:val="left" w:pos="851"/>
              </w:tabs>
              <w:spacing w:before="60" w:after="60"/>
              <w:jc w:val="left"/>
              <w:rPr>
                <w:spacing w:val="2"/>
                <w:szCs w:val="24"/>
              </w:rPr>
            </w:pPr>
          </w:p>
        </w:tc>
        <w:tc>
          <w:tcPr>
            <w:tcW w:w="4667" w:type="dxa"/>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t>Không đáp ứng theo yêu cầu của E-HSMT</w:t>
            </w:r>
          </w:p>
        </w:tc>
        <w:tc>
          <w:tcPr>
            <w:tcW w:w="1525" w:type="dxa"/>
          </w:tcPr>
          <w:p w:rsidR="002E1EA7" w:rsidRPr="00845DE6" w:rsidRDefault="002E1EA7" w:rsidP="00D87808">
            <w:pPr>
              <w:widowControl w:val="0"/>
              <w:tabs>
                <w:tab w:val="left" w:pos="851"/>
              </w:tabs>
              <w:spacing w:before="60" w:after="60"/>
              <w:jc w:val="center"/>
              <w:rPr>
                <w:spacing w:val="2"/>
                <w:szCs w:val="24"/>
              </w:rPr>
            </w:pPr>
            <w:r w:rsidRPr="00845DE6">
              <w:rPr>
                <w:spacing w:val="2"/>
                <w:szCs w:val="24"/>
              </w:rPr>
              <w:t>Không đạt</w:t>
            </w:r>
          </w:p>
        </w:tc>
      </w:tr>
      <w:tr w:rsidR="002E1EA7" w:rsidRPr="00845DE6" w:rsidTr="00D87808">
        <w:tc>
          <w:tcPr>
            <w:tcW w:w="2988" w:type="dxa"/>
            <w:vMerge w:val="restart"/>
          </w:tcPr>
          <w:p w:rsidR="002E1EA7" w:rsidRPr="00845DE6" w:rsidRDefault="002E1EA7" w:rsidP="00D87808">
            <w:pPr>
              <w:widowControl w:val="0"/>
              <w:tabs>
                <w:tab w:val="left" w:pos="851"/>
              </w:tabs>
              <w:spacing w:before="60" w:after="60"/>
              <w:rPr>
                <w:spacing w:val="2"/>
                <w:szCs w:val="24"/>
              </w:rPr>
            </w:pPr>
            <w:r w:rsidRPr="00845DE6">
              <w:rPr>
                <w:spacing w:val="2"/>
                <w:szCs w:val="24"/>
              </w:rPr>
              <w:t>3.2.5. An toàn lao động, phòng cháy chữa cháy, vệ sinh môi trường</w:t>
            </w:r>
          </w:p>
        </w:tc>
        <w:tc>
          <w:tcPr>
            <w:tcW w:w="4667" w:type="dxa"/>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t>Đáp ứng theo yêu cầu của E-HSMT</w:t>
            </w:r>
          </w:p>
        </w:tc>
        <w:tc>
          <w:tcPr>
            <w:tcW w:w="1525" w:type="dxa"/>
          </w:tcPr>
          <w:p w:rsidR="002E1EA7" w:rsidRPr="00845DE6" w:rsidRDefault="002E1EA7" w:rsidP="00D87808">
            <w:pPr>
              <w:widowControl w:val="0"/>
              <w:tabs>
                <w:tab w:val="left" w:pos="851"/>
              </w:tabs>
              <w:spacing w:before="60" w:after="60"/>
              <w:jc w:val="center"/>
              <w:rPr>
                <w:spacing w:val="2"/>
                <w:szCs w:val="24"/>
              </w:rPr>
            </w:pPr>
            <w:r w:rsidRPr="00845DE6">
              <w:rPr>
                <w:spacing w:val="2"/>
                <w:szCs w:val="24"/>
              </w:rPr>
              <w:t>Đạt</w:t>
            </w:r>
          </w:p>
        </w:tc>
      </w:tr>
      <w:tr w:rsidR="002E1EA7" w:rsidRPr="00845DE6" w:rsidTr="00D87808">
        <w:tc>
          <w:tcPr>
            <w:tcW w:w="2988" w:type="dxa"/>
            <w:vMerge/>
          </w:tcPr>
          <w:p w:rsidR="002E1EA7" w:rsidRPr="00845DE6" w:rsidRDefault="002E1EA7" w:rsidP="00D87808">
            <w:pPr>
              <w:widowControl w:val="0"/>
              <w:tabs>
                <w:tab w:val="left" w:pos="851"/>
              </w:tabs>
              <w:spacing w:before="60" w:after="60"/>
              <w:jc w:val="left"/>
              <w:rPr>
                <w:spacing w:val="2"/>
                <w:szCs w:val="24"/>
              </w:rPr>
            </w:pPr>
          </w:p>
        </w:tc>
        <w:tc>
          <w:tcPr>
            <w:tcW w:w="4667" w:type="dxa"/>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t>Không đáp ứng theo yêu cầu của E-HSMT</w:t>
            </w:r>
          </w:p>
        </w:tc>
        <w:tc>
          <w:tcPr>
            <w:tcW w:w="1525" w:type="dxa"/>
          </w:tcPr>
          <w:p w:rsidR="002E1EA7" w:rsidRPr="00845DE6" w:rsidRDefault="002E1EA7" w:rsidP="00D87808">
            <w:pPr>
              <w:widowControl w:val="0"/>
              <w:tabs>
                <w:tab w:val="left" w:pos="851"/>
              </w:tabs>
              <w:spacing w:before="60" w:after="60"/>
              <w:jc w:val="center"/>
              <w:rPr>
                <w:spacing w:val="2"/>
                <w:szCs w:val="24"/>
              </w:rPr>
            </w:pPr>
            <w:r w:rsidRPr="00845DE6">
              <w:rPr>
                <w:spacing w:val="2"/>
                <w:szCs w:val="24"/>
              </w:rPr>
              <w:t>Không đạt</w:t>
            </w:r>
          </w:p>
        </w:tc>
      </w:tr>
      <w:tr w:rsidR="002E1EA7" w:rsidRPr="00845DE6" w:rsidTr="00D87808">
        <w:tc>
          <w:tcPr>
            <w:tcW w:w="2988" w:type="dxa"/>
            <w:vMerge w:val="restart"/>
            <w:vAlign w:val="center"/>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t>3.2.6. Bảo hành</w:t>
            </w:r>
          </w:p>
        </w:tc>
        <w:tc>
          <w:tcPr>
            <w:tcW w:w="4667" w:type="dxa"/>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t>Đáp ứng theo yêu cầu của E-HSMT</w:t>
            </w:r>
          </w:p>
        </w:tc>
        <w:tc>
          <w:tcPr>
            <w:tcW w:w="1525" w:type="dxa"/>
          </w:tcPr>
          <w:p w:rsidR="002E1EA7" w:rsidRPr="00845DE6" w:rsidRDefault="002E1EA7" w:rsidP="00D87808">
            <w:pPr>
              <w:widowControl w:val="0"/>
              <w:tabs>
                <w:tab w:val="left" w:pos="851"/>
              </w:tabs>
              <w:spacing w:before="60" w:after="60"/>
              <w:jc w:val="center"/>
              <w:rPr>
                <w:spacing w:val="2"/>
                <w:szCs w:val="24"/>
              </w:rPr>
            </w:pPr>
            <w:r w:rsidRPr="00845DE6">
              <w:rPr>
                <w:spacing w:val="2"/>
                <w:szCs w:val="24"/>
              </w:rPr>
              <w:t>Đạt</w:t>
            </w:r>
          </w:p>
        </w:tc>
      </w:tr>
      <w:tr w:rsidR="002E1EA7" w:rsidRPr="00845DE6" w:rsidTr="00D87808">
        <w:tc>
          <w:tcPr>
            <w:tcW w:w="2988" w:type="dxa"/>
            <w:vMerge/>
          </w:tcPr>
          <w:p w:rsidR="002E1EA7" w:rsidRPr="00845DE6" w:rsidRDefault="002E1EA7" w:rsidP="00D87808">
            <w:pPr>
              <w:widowControl w:val="0"/>
              <w:tabs>
                <w:tab w:val="left" w:pos="851"/>
              </w:tabs>
              <w:spacing w:before="60" w:after="60"/>
              <w:jc w:val="left"/>
              <w:rPr>
                <w:spacing w:val="2"/>
                <w:szCs w:val="24"/>
              </w:rPr>
            </w:pPr>
          </w:p>
        </w:tc>
        <w:tc>
          <w:tcPr>
            <w:tcW w:w="4667" w:type="dxa"/>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t>Không đáp ứng theo yêu cầu của E-HSMT</w:t>
            </w:r>
          </w:p>
        </w:tc>
        <w:tc>
          <w:tcPr>
            <w:tcW w:w="1525" w:type="dxa"/>
          </w:tcPr>
          <w:p w:rsidR="002E1EA7" w:rsidRPr="00845DE6" w:rsidRDefault="002E1EA7" w:rsidP="00D87808">
            <w:pPr>
              <w:widowControl w:val="0"/>
              <w:tabs>
                <w:tab w:val="left" w:pos="851"/>
              </w:tabs>
              <w:spacing w:before="60" w:after="60"/>
              <w:jc w:val="center"/>
              <w:rPr>
                <w:spacing w:val="2"/>
                <w:szCs w:val="24"/>
              </w:rPr>
            </w:pPr>
            <w:r w:rsidRPr="00845DE6">
              <w:rPr>
                <w:spacing w:val="2"/>
                <w:szCs w:val="24"/>
              </w:rPr>
              <w:t>Không đạt</w:t>
            </w:r>
          </w:p>
        </w:tc>
      </w:tr>
      <w:tr w:rsidR="002E1EA7" w:rsidRPr="00845DE6" w:rsidTr="00D87808">
        <w:tc>
          <w:tcPr>
            <w:tcW w:w="2988" w:type="dxa"/>
            <w:vMerge w:val="restart"/>
            <w:vAlign w:val="center"/>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t>3.2.7. Các yêu cầu khác</w:t>
            </w:r>
          </w:p>
        </w:tc>
        <w:tc>
          <w:tcPr>
            <w:tcW w:w="4667" w:type="dxa"/>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t>Đáp ứng theo yêu cầu của E-HSMT</w:t>
            </w:r>
          </w:p>
        </w:tc>
        <w:tc>
          <w:tcPr>
            <w:tcW w:w="1525" w:type="dxa"/>
          </w:tcPr>
          <w:p w:rsidR="002E1EA7" w:rsidRPr="00845DE6" w:rsidRDefault="002E1EA7" w:rsidP="00D87808">
            <w:pPr>
              <w:widowControl w:val="0"/>
              <w:tabs>
                <w:tab w:val="left" w:pos="851"/>
              </w:tabs>
              <w:spacing w:before="60" w:after="60"/>
              <w:jc w:val="center"/>
              <w:rPr>
                <w:spacing w:val="2"/>
                <w:szCs w:val="24"/>
              </w:rPr>
            </w:pPr>
            <w:r w:rsidRPr="00845DE6">
              <w:rPr>
                <w:spacing w:val="2"/>
                <w:szCs w:val="24"/>
              </w:rPr>
              <w:t>Đạt</w:t>
            </w:r>
          </w:p>
        </w:tc>
      </w:tr>
      <w:tr w:rsidR="002E1EA7" w:rsidRPr="00845DE6" w:rsidTr="00D87808">
        <w:tc>
          <w:tcPr>
            <w:tcW w:w="2988" w:type="dxa"/>
            <w:vMerge/>
          </w:tcPr>
          <w:p w:rsidR="002E1EA7" w:rsidRPr="00845DE6" w:rsidRDefault="002E1EA7" w:rsidP="00D87808">
            <w:pPr>
              <w:widowControl w:val="0"/>
              <w:tabs>
                <w:tab w:val="left" w:pos="851"/>
              </w:tabs>
              <w:spacing w:before="60" w:after="60"/>
              <w:jc w:val="left"/>
              <w:rPr>
                <w:spacing w:val="2"/>
                <w:szCs w:val="24"/>
              </w:rPr>
            </w:pPr>
          </w:p>
        </w:tc>
        <w:tc>
          <w:tcPr>
            <w:tcW w:w="4667" w:type="dxa"/>
          </w:tcPr>
          <w:p w:rsidR="002E1EA7" w:rsidRPr="00845DE6" w:rsidRDefault="002E1EA7" w:rsidP="00D87808">
            <w:pPr>
              <w:widowControl w:val="0"/>
              <w:tabs>
                <w:tab w:val="left" w:pos="851"/>
              </w:tabs>
              <w:spacing w:before="60" w:after="60"/>
              <w:jc w:val="left"/>
              <w:rPr>
                <w:spacing w:val="2"/>
                <w:szCs w:val="24"/>
              </w:rPr>
            </w:pPr>
            <w:r w:rsidRPr="00845DE6">
              <w:rPr>
                <w:spacing w:val="2"/>
                <w:szCs w:val="24"/>
              </w:rPr>
              <w:t>Không đáp ứng theo yêu cầu của E-HSMT</w:t>
            </w:r>
          </w:p>
        </w:tc>
        <w:tc>
          <w:tcPr>
            <w:tcW w:w="1525" w:type="dxa"/>
          </w:tcPr>
          <w:p w:rsidR="002E1EA7" w:rsidRPr="00845DE6" w:rsidRDefault="002E1EA7" w:rsidP="00D87808">
            <w:pPr>
              <w:widowControl w:val="0"/>
              <w:tabs>
                <w:tab w:val="left" w:pos="851"/>
              </w:tabs>
              <w:spacing w:before="60" w:after="60"/>
              <w:jc w:val="center"/>
              <w:rPr>
                <w:spacing w:val="2"/>
                <w:szCs w:val="24"/>
              </w:rPr>
            </w:pPr>
            <w:r w:rsidRPr="00845DE6">
              <w:rPr>
                <w:spacing w:val="2"/>
                <w:szCs w:val="24"/>
              </w:rPr>
              <w:t>Không đạt</w:t>
            </w:r>
          </w:p>
        </w:tc>
      </w:tr>
      <w:tr w:rsidR="002E1EA7" w:rsidRPr="00845DE6" w:rsidTr="00D87808">
        <w:tc>
          <w:tcPr>
            <w:tcW w:w="2988" w:type="dxa"/>
            <w:vMerge w:val="restart"/>
            <w:vAlign w:val="center"/>
          </w:tcPr>
          <w:p w:rsidR="002E1EA7" w:rsidRPr="00845DE6" w:rsidRDefault="002E1EA7" w:rsidP="00D87808">
            <w:pPr>
              <w:widowControl w:val="0"/>
              <w:tabs>
                <w:tab w:val="left" w:pos="851"/>
              </w:tabs>
              <w:spacing w:before="60" w:after="60"/>
              <w:jc w:val="left"/>
              <w:rPr>
                <w:b/>
                <w:spacing w:val="2"/>
                <w:szCs w:val="24"/>
              </w:rPr>
            </w:pPr>
            <w:r w:rsidRPr="00845DE6">
              <w:rPr>
                <w:b/>
                <w:spacing w:val="2"/>
                <w:szCs w:val="24"/>
              </w:rPr>
              <w:t>Kết luận</w:t>
            </w:r>
          </w:p>
        </w:tc>
        <w:tc>
          <w:tcPr>
            <w:tcW w:w="4667" w:type="dxa"/>
          </w:tcPr>
          <w:p w:rsidR="002E1EA7" w:rsidRPr="00BC689A" w:rsidRDefault="002E1EA7" w:rsidP="00D87808">
            <w:pPr>
              <w:widowControl w:val="0"/>
              <w:tabs>
                <w:tab w:val="left" w:pos="851"/>
              </w:tabs>
              <w:spacing w:before="60" w:after="60"/>
              <w:rPr>
                <w:spacing w:val="2"/>
                <w:szCs w:val="24"/>
              </w:rPr>
            </w:pPr>
            <w:r w:rsidRPr="00BC689A">
              <w:rPr>
                <w:spacing w:val="2"/>
                <w:szCs w:val="24"/>
              </w:rPr>
              <w:t>Toàn bộ tiêu chí chi tiết 3.2.1÷3.2.7 được đánh giá là đạt</w:t>
            </w:r>
          </w:p>
        </w:tc>
        <w:tc>
          <w:tcPr>
            <w:tcW w:w="1525" w:type="dxa"/>
          </w:tcPr>
          <w:p w:rsidR="002E1EA7" w:rsidRPr="00BC689A" w:rsidRDefault="002E1EA7" w:rsidP="00D87808">
            <w:pPr>
              <w:widowControl w:val="0"/>
              <w:tabs>
                <w:tab w:val="left" w:pos="851"/>
              </w:tabs>
              <w:spacing w:before="60" w:after="60"/>
              <w:jc w:val="center"/>
              <w:rPr>
                <w:spacing w:val="2"/>
                <w:szCs w:val="24"/>
              </w:rPr>
            </w:pPr>
            <w:r w:rsidRPr="00BC689A">
              <w:rPr>
                <w:spacing w:val="2"/>
                <w:szCs w:val="24"/>
              </w:rPr>
              <w:t>Đạt</w:t>
            </w:r>
          </w:p>
        </w:tc>
      </w:tr>
      <w:tr w:rsidR="002E1EA7" w:rsidRPr="00845DE6" w:rsidTr="00D87808">
        <w:tc>
          <w:tcPr>
            <w:tcW w:w="2988" w:type="dxa"/>
            <w:vMerge/>
          </w:tcPr>
          <w:p w:rsidR="002E1EA7" w:rsidRPr="00845DE6" w:rsidRDefault="002E1EA7" w:rsidP="00D87808">
            <w:pPr>
              <w:widowControl w:val="0"/>
              <w:tabs>
                <w:tab w:val="left" w:pos="851"/>
              </w:tabs>
              <w:spacing w:before="60" w:after="60"/>
              <w:jc w:val="left"/>
              <w:rPr>
                <w:spacing w:val="2"/>
                <w:szCs w:val="24"/>
              </w:rPr>
            </w:pPr>
          </w:p>
        </w:tc>
        <w:tc>
          <w:tcPr>
            <w:tcW w:w="4667" w:type="dxa"/>
          </w:tcPr>
          <w:p w:rsidR="002E1EA7" w:rsidRPr="00BC689A" w:rsidRDefault="002E1EA7" w:rsidP="00D87808">
            <w:pPr>
              <w:widowControl w:val="0"/>
              <w:tabs>
                <w:tab w:val="left" w:pos="851"/>
              </w:tabs>
              <w:spacing w:before="60" w:after="60"/>
              <w:rPr>
                <w:spacing w:val="2"/>
                <w:szCs w:val="24"/>
              </w:rPr>
            </w:pPr>
            <w:r w:rsidRPr="00BC689A">
              <w:rPr>
                <w:spacing w:val="2"/>
                <w:szCs w:val="24"/>
              </w:rPr>
              <w:t>Không đạt một trong các tiêu chí trên</w:t>
            </w:r>
          </w:p>
        </w:tc>
        <w:tc>
          <w:tcPr>
            <w:tcW w:w="1525" w:type="dxa"/>
          </w:tcPr>
          <w:p w:rsidR="002E1EA7" w:rsidRPr="00BC689A" w:rsidRDefault="002E1EA7" w:rsidP="00D87808">
            <w:pPr>
              <w:widowControl w:val="0"/>
              <w:tabs>
                <w:tab w:val="left" w:pos="851"/>
              </w:tabs>
              <w:spacing w:before="60" w:after="60"/>
              <w:jc w:val="center"/>
              <w:rPr>
                <w:spacing w:val="2"/>
                <w:szCs w:val="24"/>
              </w:rPr>
            </w:pPr>
            <w:r w:rsidRPr="00BC689A">
              <w:rPr>
                <w:spacing w:val="2"/>
                <w:szCs w:val="24"/>
              </w:rPr>
              <w:t>Không đạt</w:t>
            </w:r>
          </w:p>
        </w:tc>
      </w:tr>
    </w:tbl>
    <w:p w:rsidR="002E1EA7" w:rsidRPr="00BC689A" w:rsidRDefault="002E1EA7" w:rsidP="002E1EA7">
      <w:pPr>
        <w:spacing w:before="120" w:after="120"/>
        <w:ind w:firstLine="709"/>
        <w:outlineLvl w:val="1"/>
        <w:rPr>
          <w:b/>
          <w:sz w:val="26"/>
          <w:szCs w:val="26"/>
          <w:lang w:val="es-ES"/>
        </w:rPr>
      </w:pPr>
      <w:bookmarkStart w:id="0" w:name="_Toc399947674"/>
      <w:r w:rsidRPr="00BC689A">
        <w:rPr>
          <w:b/>
          <w:sz w:val="26"/>
          <w:szCs w:val="26"/>
          <w:lang w:val="es-ES"/>
        </w:rPr>
        <w:t xml:space="preserve">Mục 4.  Tiêu chuẩn đánh giá về </w:t>
      </w:r>
      <w:bookmarkEnd w:id="0"/>
      <w:r w:rsidRPr="00BC689A">
        <w:rPr>
          <w:b/>
          <w:sz w:val="26"/>
          <w:szCs w:val="26"/>
          <w:lang w:val="es-ES"/>
        </w:rPr>
        <w:t>tài chính</w:t>
      </w:r>
    </w:p>
    <w:p w:rsidR="002E1EA7" w:rsidRPr="00BC689A" w:rsidRDefault="002E1EA7" w:rsidP="002E1EA7">
      <w:pPr>
        <w:spacing w:before="120" w:after="120"/>
        <w:ind w:firstLine="709"/>
        <w:rPr>
          <w:sz w:val="26"/>
          <w:szCs w:val="26"/>
          <w:lang w:val="es-ES"/>
        </w:rPr>
      </w:pPr>
      <w:r w:rsidRPr="00BC689A">
        <w:rPr>
          <w:sz w:val="26"/>
          <w:szCs w:val="26"/>
          <w:lang w:val="es-ES"/>
        </w:rPr>
        <w:t>Căn cứ tính chất, quy mô của từng gói thầu cụ thể mà lựa chọn một trong các phương pháp dưới đây cho phù hợp:</w:t>
      </w:r>
    </w:p>
    <w:p w:rsidR="002E1EA7" w:rsidRPr="00BC689A" w:rsidRDefault="002E1EA7" w:rsidP="002E1EA7">
      <w:pPr>
        <w:spacing w:before="120" w:after="120"/>
        <w:ind w:firstLine="709"/>
        <w:outlineLvl w:val="2"/>
        <w:rPr>
          <w:b/>
          <w:sz w:val="26"/>
          <w:szCs w:val="26"/>
          <w:lang w:val="es-ES"/>
        </w:rPr>
      </w:pPr>
      <w:r w:rsidRPr="00BC689A">
        <w:rPr>
          <w:b/>
          <w:sz w:val="26"/>
          <w:szCs w:val="26"/>
          <w:lang w:val="es-ES"/>
        </w:rPr>
        <w:t>4.1. Phương pháp giá thấp nhất</w:t>
      </w:r>
      <w:r w:rsidRPr="00BC689A">
        <w:rPr>
          <w:rStyle w:val="FootnoteReference"/>
          <w:sz w:val="26"/>
          <w:szCs w:val="26"/>
        </w:rPr>
        <w:footnoteReference w:id="1"/>
      </w:r>
      <w:r w:rsidRPr="00BC689A">
        <w:rPr>
          <w:b/>
          <w:sz w:val="26"/>
          <w:szCs w:val="26"/>
          <w:lang w:val="es-ES"/>
        </w:rPr>
        <w:t>:</w:t>
      </w:r>
    </w:p>
    <w:p w:rsidR="002E1EA7" w:rsidRPr="00BC689A" w:rsidRDefault="002E1EA7" w:rsidP="002E1EA7">
      <w:pPr>
        <w:spacing w:before="120" w:after="120"/>
        <w:ind w:firstLine="709"/>
        <w:rPr>
          <w:sz w:val="26"/>
          <w:szCs w:val="26"/>
          <w:lang w:val="es-ES"/>
        </w:rPr>
      </w:pPr>
      <w:r w:rsidRPr="00BC689A">
        <w:rPr>
          <w:sz w:val="26"/>
          <w:szCs w:val="26"/>
          <w:lang w:val="es-ES"/>
        </w:rPr>
        <w:t>Cách xác định giá thấp nhất theo các bước sau đây:</w:t>
      </w:r>
    </w:p>
    <w:p w:rsidR="002E1EA7" w:rsidRPr="00BC689A" w:rsidRDefault="002E1EA7" w:rsidP="002E1EA7">
      <w:pPr>
        <w:tabs>
          <w:tab w:val="left" w:pos="993"/>
        </w:tabs>
        <w:spacing w:before="120" w:after="120"/>
        <w:ind w:firstLine="709"/>
        <w:jc w:val="left"/>
        <w:rPr>
          <w:sz w:val="26"/>
          <w:szCs w:val="26"/>
          <w:lang w:val="es-ES"/>
        </w:rPr>
      </w:pPr>
      <w:r w:rsidRPr="00BC689A">
        <w:rPr>
          <w:sz w:val="26"/>
          <w:szCs w:val="26"/>
          <w:lang w:val="es-ES"/>
        </w:rPr>
        <w:t>Bước 1. Xác định giá dự thầu, trừ đi giá trị giảm giá (nếu có);</w:t>
      </w:r>
    </w:p>
    <w:p w:rsidR="002E1EA7" w:rsidRPr="00BC689A" w:rsidRDefault="002E1EA7" w:rsidP="002E1EA7">
      <w:pPr>
        <w:pStyle w:val="Sub-ClauseText"/>
        <w:tabs>
          <w:tab w:val="left" w:pos="993"/>
        </w:tabs>
        <w:ind w:firstLine="709"/>
        <w:rPr>
          <w:sz w:val="26"/>
          <w:szCs w:val="26"/>
          <w:lang w:val="es-ES"/>
        </w:rPr>
      </w:pPr>
      <w:r w:rsidRPr="00BC689A">
        <w:rPr>
          <w:sz w:val="26"/>
          <w:szCs w:val="26"/>
          <w:lang w:val="es-ES"/>
        </w:rPr>
        <w:t>Bước 2. Xác định ưu đãi (nếu có) theo quy định tại Mục 28 E-CDNT</w:t>
      </w:r>
    </w:p>
    <w:p w:rsidR="002E1EA7" w:rsidRPr="00BC689A" w:rsidRDefault="002E1EA7" w:rsidP="002E1EA7">
      <w:pPr>
        <w:widowControl w:val="0"/>
        <w:tabs>
          <w:tab w:val="left" w:pos="993"/>
        </w:tabs>
        <w:spacing w:before="120" w:after="120"/>
        <w:ind w:firstLine="709"/>
        <w:rPr>
          <w:b/>
          <w:sz w:val="26"/>
          <w:szCs w:val="26"/>
          <w:lang w:val="es-ES"/>
        </w:rPr>
      </w:pPr>
      <w:r w:rsidRPr="00BC689A">
        <w:rPr>
          <w:sz w:val="26"/>
          <w:szCs w:val="26"/>
          <w:lang w:val="es-ES"/>
        </w:rPr>
        <w:t>Bước 3. Xếp hạng nhà thầu: E-HSDT có giá dự thầu, trừ đi giá trị giảm giá (nếu có), sau ưu đãi (nếu có) thấp nhất được xếp hạng thứ nhất.</w:t>
      </w:r>
    </w:p>
    <w:p w:rsidR="002E1EA7" w:rsidRPr="00BC689A" w:rsidRDefault="002E1EA7" w:rsidP="002E1EA7">
      <w:pPr>
        <w:spacing w:before="120" w:after="120"/>
        <w:ind w:firstLine="709"/>
        <w:outlineLvl w:val="2"/>
        <w:rPr>
          <w:b/>
          <w:sz w:val="26"/>
          <w:szCs w:val="26"/>
          <w:lang w:val="es-ES"/>
        </w:rPr>
      </w:pPr>
      <w:r w:rsidRPr="00BC689A">
        <w:rPr>
          <w:b/>
          <w:sz w:val="26"/>
          <w:szCs w:val="26"/>
          <w:lang w:val="es-ES"/>
        </w:rPr>
        <w:t>4.2. Phương pháp giá đánh giá</w:t>
      </w:r>
      <w:r w:rsidRPr="00BC689A">
        <w:rPr>
          <w:rStyle w:val="FootnoteReference"/>
          <w:b/>
          <w:sz w:val="26"/>
          <w:szCs w:val="26"/>
        </w:rPr>
        <w:footnoteReference w:id="2"/>
      </w:r>
      <w:r w:rsidRPr="00BC689A">
        <w:rPr>
          <w:b/>
          <w:sz w:val="26"/>
          <w:szCs w:val="26"/>
          <w:lang w:val="es-ES"/>
        </w:rPr>
        <w:t>:</w:t>
      </w:r>
    </w:p>
    <w:p w:rsidR="002E1EA7" w:rsidRPr="00BC689A" w:rsidRDefault="002E1EA7" w:rsidP="002E1EA7">
      <w:pPr>
        <w:spacing w:before="120" w:after="120"/>
        <w:ind w:firstLine="709"/>
        <w:rPr>
          <w:sz w:val="26"/>
          <w:szCs w:val="26"/>
          <w:lang w:val="es-ES"/>
        </w:rPr>
      </w:pPr>
      <w:r w:rsidRPr="00BC689A">
        <w:rPr>
          <w:sz w:val="26"/>
          <w:szCs w:val="26"/>
          <w:lang w:val="es-ES"/>
        </w:rPr>
        <w:t>Cách xác định giá đánh giá theo các bước sau đây:</w:t>
      </w:r>
    </w:p>
    <w:p w:rsidR="002E1EA7" w:rsidRPr="00BC689A" w:rsidRDefault="002E1EA7" w:rsidP="002E1EA7">
      <w:pPr>
        <w:spacing w:before="120" w:after="120"/>
        <w:ind w:firstLine="709"/>
        <w:rPr>
          <w:sz w:val="26"/>
          <w:szCs w:val="26"/>
          <w:lang w:val="es-ES"/>
        </w:rPr>
      </w:pPr>
      <w:r w:rsidRPr="00BC689A">
        <w:rPr>
          <w:sz w:val="26"/>
          <w:szCs w:val="26"/>
          <w:lang w:val="es-ES"/>
        </w:rPr>
        <w:t>Bước 1. Xác định giá dự thầu, trừ đi giá trị giảm giá (nếu có);</w:t>
      </w:r>
    </w:p>
    <w:p w:rsidR="002E1EA7" w:rsidRPr="00BC689A" w:rsidRDefault="002E1EA7" w:rsidP="002E1EA7">
      <w:pPr>
        <w:spacing w:before="120" w:after="120"/>
        <w:ind w:firstLine="709"/>
        <w:rPr>
          <w:sz w:val="26"/>
          <w:szCs w:val="26"/>
          <w:lang w:val="es-ES"/>
        </w:rPr>
      </w:pPr>
      <w:r w:rsidRPr="00BC689A">
        <w:rPr>
          <w:sz w:val="26"/>
          <w:szCs w:val="26"/>
          <w:lang w:val="es-ES"/>
        </w:rPr>
        <w:t>Bước 2. Xác định giá đánh giá:</w:t>
      </w:r>
    </w:p>
    <w:p w:rsidR="002E1EA7" w:rsidRPr="00BC689A" w:rsidRDefault="002E1EA7" w:rsidP="002E1EA7">
      <w:pPr>
        <w:spacing w:before="120" w:after="120"/>
        <w:ind w:firstLine="709"/>
        <w:rPr>
          <w:sz w:val="26"/>
          <w:szCs w:val="26"/>
          <w:lang w:val="es-ES"/>
        </w:rPr>
      </w:pPr>
      <w:r w:rsidRPr="00BC689A">
        <w:rPr>
          <w:sz w:val="26"/>
          <w:szCs w:val="26"/>
          <w:lang w:val="es-ES"/>
        </w:rPr>
        <w:t>Việc xác định giá đánh giá được thực hiện theo công thức sau đây:</w:t>
      </w:r>
    </w:p>
    <w:p w:rsidR="002E1EA7" w:rsidRPr="00BC689A" w:rsidRDefault="002E1EA7" w:rsidP="002E1EA7">
      <w:pPr>
        <w:spacing w:before="120" w:after="120"/>
        <w:ind w:firstLine="709"/>
        <w:jc w:val="center"/>
        <w:rPr>
          <w:b/>
          <w:sz w:val="26"/>
          <w:szCs w:val="26"/>
        </w:rPr>
      </w:pPr>
      <w:r w:rsidRPr="00BC689A">
        <w:rPr>
          <w:b/>
          <w:sz w:val="26"/>
          <w:szCs w:val="26"/>
        </w:rPr>
        <w:t>G</w:t>
      </w:r>
      <w:r w:rsidRPr="00BC689A">
        <w:rPr>
          <w:b/>
          <w:sz w:val="26"/>
          <w:szCs w:val="26"/>
          <w:vertAlign w:val="subscript"/>
        </w:rPr>
        <w:t>ĐG</w:t>
      </w:r>
      <w:r w:rsidRPr="00BC689A">
        <w:rPr>
          <w:b/>
          <w:sz w:val="26"/>
          <w:szCs w:val="26"/>
        </w:rPr>
        <w:t xml:space="preserve"> = G ± Δ</w:t>
      </w:r>
      <w:r w:rsidRPr="00BC689A">
        <w:rPr>
          <w:b/>
          <w:sz w:val="26"/>
          <w:szCs w:val="26"/>
          <w:vertAlign w:val="subscript"/>
        </w:rPr>
        <w:t xml:space="preserve">G </w:t>
      </w:r>
      <w:bookmarkStart w:id="1" w:name="_Hlk161852768"/>
      <w:r w:rsidRPr="00BC689A">
        <w:rPr>
          <w:sz w:val="26"/>
          <w:szCs w:val="26"/>
          <w:lang w:val="es-ES"/>
        </w:rPr>
        <w:t xml:space="preserve">+ </w:t>
      </w:r>
      <w:r w:rsidRPr="00BC689A">
        <w:rPr>
          <w:sz w:val="26"/>
          <w:szCs w:val="26"/>
        </w:rPr>
        <w:t>Δ</w:t>
      </w:r>
      <w:r w:rsidRPr="00BC689A">
        <w:rPr>
          <w:sz w:val="26"/>
          <w:szCs w:val="26"/>
          <w:vertAlign w:val="subscript"/>
          <w:lang w:val="es-ES"/>
        </w:rPr>
        <w:t>ƯĐ</w:t>
      </w:r>
      <w:bookmarkEnd w:id="1"/>
    </w:p>
    <w:p w:rsidR="002E1EA7" w:rsidRPr="00BC689A" w:rsidRDefault="002E1EA7" w:rsidP="002E1EA7">
      <w:pPr>
        <w:tabs>
          <w:tab w:val="left" w:pos="2480"/>
        </w:tabs>
        <w:spacing w:before="120" w:after="120"/>
        <w:ind w:firstLine="709"/>
        <w:rPr>
          <w:sz w:val="26"/>
          <w:szCs w:val="26"/>
        </w:rPr>
      </w:pPr>
      <w:r w:rsidRPr="00BC689A">
        <w:rPr>
          <w:sz w:val="26"/>
          <w:szCs w:val="26"/>
        </w:rPr>
        <w:t>Trong đó:</w:t>
      </w:r>
      <w:r w:rsidRPr="00BC689A">
        <w:rPr>
          <w:sz w:val="26"/>
          <w:szCs w:val="26"/>
        </w:rPr>
        <w:tab/>
      </w:r>
    </w:p>
    <w:p w:rsidR="002E1EA7" w:rsidRPr="00BC689A" w:rsidRDefault="002E1EA7" w:rsidP="002E1EA7">
      <w:pPr>
        <w:tabs>
          <w:tab w:val="left" w:pos="2480"/>
        </w:tabs>
        <w:spacing w:before="120" w:after="120"/>
        <w:ind w:firstLine="709"/>
        <w:rPr>
          <w:sz w:val="26"/>
          <w:szCs w:val="26"/>
        </w:rPr>
      </w:pPr>
      <w:r w:rsidRPr="00BC689A">
        <w:rPr>
          <w:sz w:val="26"/>
          <w:szCs w:val="26"/>
        </w:rPr>
        <w:t>- G là giá dự thầu</w:t>
      </w:r>
      <w:r w:rsidRPr="00BC689A">
        <w:rPr>
          <w:spacing w:val="-6"/>
          <w:sz w:val="26"/>
          <w:szCs w:val="26"/>
          <w:lang w:val="es-ES"/>
        </w:rPr>
        <w:t xml:space="preserve"> sau khi trừ đi giá trị giảm giá (nếu có)</w:t>
      </w:r>
      <w:r w:rsidRPr="00BC689A">
        <w:rPr>
          <w:sz w:val="26"/>
          <w:szCs w:val="26"/>
        </w:rPr>
        <w:t>;</w:t>
      </w:r>
    </w:p>
    <w:p w:rsidR="002E1EA7" w:rsidRPr="00BC689A" w:rsidRDefault="002E1EA7" w:rsidP="002E1EA7">
      <w:pPr>
        <w:widowControl w:val="0"/>
        <w:spacing w:before="80" w:after="80"/>
        <w:ind w:firstLine="709"/>
        <w:rPr>
          <w:sz w:val="26"/>
          <w:szCs w:val="26"/>
          <w:lang w:val="es-ES"/>
        </w:rPr>
      </w:pPr>
      <w:bookmarkStart w:id="2" w:name="_Hlk161852777"/>
      <w:r w:rsidRPr="00BC689A">
        <w:rPr>
          <w:sz w:val="26"/>
          <w:szCs w:val="26"/>
          <w:lang w:val="es-ES"/>
        </w:rPr>
        <w:t xml:space="preserve">- </w:t>
      </w:r>
      <w:r w:rsidRPr="00BC689A">
        <w:rPr>
          <w:sz w:val="26"/>
          <w:szCs w:val="26"/>
        </w:rPr>
        <w:t>Δ</w:t>
      </w:r>
      <w:r w:rsidRPr="00BC689A">
        <w:rPr>
          <w:sz w:val="26"/>
          <w:szCs w:val="26"/>
          <w:vertAlign w:val="subscript"/>
          <w:lang w:val="es-ES"/>
        </w:rPr>
        <w:t>ƯĐ</w:t>
      </w:r>
      <w:r w:rsidRPr="00BC689A">
        <w:rPr>
          <w:sz w:val="26"/>
          <w:szCs w:val="26"/>
          <w:lang w:val="es-ES"/>
        </w:rPr>
        <w:t xml:space="preserve"> là giá trị phải cộng thêm đối với đối tượng không được hưởng ưu đãi theo quy định tại Mục 28 E-CDNT; </w:t>
      </w:r>
    </w:p>
    <w:bookmarkEnd w:id="2"/>
    <w:p w:rsidR="002E1EA7" w:rsidRPr="00BC689A" w:rsidRDefault="002E1EA7" w:rsidP="002E1EA7">
      <w:pPr>
        <w:spacing w:before="120" w:after="120"/>
        <w:ind w:firstLine="709"/>
        <w:rPr>
          <w:sz w:val="26"/>
          <w:szCs w:val="26"/>
          <w:lang w:val="es-ES"/>
        </w:rPr>
      </w:pPr>
      <w:r w:rsidRPr="00BC689A">
        <w:rPr>
          <w:sz w:val="26"/>
          <w:szCs w:val="26"/>
          <w:lang w:val="es-ES"/>
        </w:rPr>
        <w:t xml:space="preserve">- </w:t>
      </w:r>
      <w:r w:rsidRPr="00BC689A">
        <w:rPr>
          <w:sz w:val="26"/>
          <w:szCs w:val="26"/>
        </w:rPr>
        <w:t>Δ</w:t>
      </w:r>
      <w:r w:rsidRPr="00BC689A">
        <w:rPr>
          <w:sz w:val="26"/>
          <w:szCs w:val="26"/>
          <w:vertAlign w:val="subscript"/>
          <w:lang w:val="es-ES"/>
        </w:rPr>
        <w:t>G</w:t>
      </w:r>
      <w:r w:rsidRPr="00BC689A">
        <w:rPr>
          <w:sz w:val="26"/>
          <w:szCs w:val="26"/>
          <w:lang w:val="es-ES"/>
        </w:rPr>
        <w:t xml:space="preserve"> là giá trị các yếu tố được quy về một mặt bằng, bao gồm : </w:t>
      </w:r>
    </w:p>
    <w:p w:rsidR="002E1EA7" w:rsidRPr="00BC689A" w:rsidRDefault="002E1EA7" w:rsidP="002E1EA7">
      <w:pPr>
        <w:spacing w:before="120" w:after="120" w:line="264" w:lineRule="auto"/>
        <w:ind w:firstLine="1560"/>
        <w:rPr>
          <w:sz w:val="26"/>
          <w:szCs w:val="26"/>
        </w:rPr>
      </w:pPr>
      <w:r w:rsidRPr="00BC689A">
        <w:rPr>
          <w:sz w:val="26"/>
          <w:szCs w:val="26"/>
        </w:rPr>
        <w:t>+ Chi phí lãi vay (nếu có);</w:t>
      </w:r>
    </w:p>
    <w:p w:rsidR="002E1EA7" w:rsidRPr="00BC689A" w:rsidRDefault="002E1EA7" w:rsidP="002E1EA7">
      <w:pPr>
        <w:spacing w:before="120" w:after="120" w:line="264" w:lineRule="auto"/>
        <w:ind w:firstLine="1560"/>
        <w:rPr>
          <w:sz w:val="26"/>
          <w:szCs w:val="26"/>
        </w:rPr>
      </w:pPr>
      <w:r w:rsidRPr="00BC689A">
        <w:rPr>
          <w:sz w:val="26"/>
          <w:szCs w:val="26"/>
        </w:rPr>
        <w:lastRenderedPageBreak/>
        <w:t>+ Chất lượng dịch vụ;</w:t>
      </w:r>
    </w:p>
    <w:p w:rsidR="002E1EA7" w:rsidRPr="00BC689A" w:rsidRDefault="002E1EA7" w:rsidP="002E1EA7">
      <w:pPr>
        <w:spacing w:before="120" w:after="120" w:line="264" w:lineRule="auto"/>
        <w:ind w:firstLine="1560"/>
        <w:rPr>
          <w:sz w:val="26"/>
          <w:szCs w:val="26"/>
        </w:rPr>
      </w:pPr>
      <w:r w:rsidRPr="00BC689A">
        <w:rPr>
          <w:sz w:val="26"/>
          <w:szCs w:val="26"/>
        </w:rPr>
        <w:t>+ Đấu thầu bền vững (nếu có)</w:t>
      </w:r>
      <w:r w:rsidRPr="00BC689A">
        <w:rPr>
          <w:sz w:val="26"/>
          <w:szCs w:val="26"/>
          <w:lang w:val="vi-VN"/>
        </w:rPr>
        <w:t>:____</w:t>
      </w:r>
      <w:r w:rsidRPr="00BC689A">
        <w:rPr>
          <w:i/>
          <w:sz w:val="26"/>
          <w:szCs w:val="26"/>
        </w:rPr>
        <w:t xml:space="preserve">[Trường hợp áp dụng tiêu chí này, Chủ đầu tư, Bên mời thầu cần lượng hóa thành tiền một đơn vị chênh lệch của thông số, chỉ số về môi trường, xã hội…so với mức yêu cầu tối thiểu. </w:t>
      </w:r>
      <w:bookmarkStart w:id="3" w:name="_Hlk161390435"/>
      <w:r w:rsidRPr="00BC689A">
        <w:rPr>
          <w:i/>
          <w:spacing w:val="-4"/>
          <w:sz w:val="26"/>
          <w:szCs w:val="26"/>
        </w:rPr>
        <w:t>Trường hợp ưu tiên dịch vụ được chứng nhận nhãn sinh thái và tương đương thì cần quy định cụ thể</w:t>
      </w:r>
      <w:bookmarkEnd w:id="3"/>
      <w:r w:rsidRPr="00BC689A">
        <w:rPr>
          <w:i/>
          <w:spacing w:val="-4"/>
          <w:sz w:val="26"/>
          <w:szCs w:val="26"/>
        </w:rPr>
        <w:t>]</w:t>
      </w:r>
      <w:r w:rsidRPr="00BC689A">
        <w:rPr>
          <w:sz w:val="26"/>
          <w:szCs w:val="26"/>
        </w:rPr>
        <w:t xml:space="preserve">; </w:t>
      </w:r>
    </w:p>
    <w:p w:rsidR="002E1EA7" w:rsidRPr="00BC689A" w:rsidRDefault="002E1EA7" w:rsidP="002E1EA7">
      <w:pPr>
        <w:spacing w:before="120" w:after="120" w:line="264" w:lineRule="auto"/>
        <w:ind w:firstLine="1560"/>
        <w:rPr>
          <w:sz w:val="26"/>
          <w:szCs w:val="26"/>
        </w:rPr>
      </w:pPr>
      <w:r w:rsidRPr="00BC689A">
        <w:rPr>
          <w:sz w:val="26"/>
          <w:szCs w:val="26"/>
        </w:rPr>
        <w:t xml:space="preserve">+ </w:t>
      </w:r>
      <w:bookmarkStart w:id="4" w:name="_Hlk161755577"/>
      <w:r w:rsidRPr="00BC689A">
        <w:rPr>
          <w:sz w:val="26"/>
          <w:szCs w:val="26"/>
          <w:lang w:val="vi-VN"/>
        </w:rPr>
        <w:t>T</w:t>
      </w:r>
      <w:r w:rsidRPr="00BC689A">
        <w:rPr>
          <w:sz w:val="26"/>
          <w:szCs w:val="26"/>
          <w:lang w:val="pl-PL"/>
        </w:rPr>
        <w:t xml:space="preserve">hông tin về kết </w:t>
      </w:r>
      <w:bookmarkEnd w:id="4"/>
      <w:r w:rsidRPr="00BC689A">
        <w:rPr>
          <w:sz w:val="26"/>
          <w:szCs w:val="26"/>
          <w:lang w:val="pl-PL"/>
        </w:rPr>
        <w:t>quả thực hiện hợp đồng của nhà thầu</w:t>
      </w:r>
      <w:r w:rsidRPr="00BC689A" w:rsidDel="00376EA7">
        <w:rPr>
          <w:sz w:val="26"/>
          <w:szCs w:val="26"/>
        </w:rPr>
        <w:t xml:space="preserve"> </w:t>
      </w:r>
      <w:r w:rsidRPr="00BC689A">
        <w:rPr>
          <w:sz w:val="26"/>
          <w:szCs w:val="26"/>
          <w:lang w:val="vi-VN"/>
        </w:rPr>
        <w:t>theo quy định tại Điều 17 và Điều 18 của Nghị định</w:t>
      </w:r>
      <w:r w:rsidRPr="00BC689A">
        <w:rPr>
          <w:sz w:val="26"/>
          <w:szCs w:val="26"/>
        </w:rPr>
        <w:t xml:space="preserve"> số </w:t>
      </w:r>
      <w:r w:rsidRPr="00BC689A">
        <w:rPr>
          <w:sz w:val="26"/>
          <w:szCs w:val="26"/>
          <w:lang w:val="nl-NL"/>
        </w:rPr>
        <w:t>24/2024/NĐ-CP</w:t>
      </w:r>
      <w:r w:rsidRPr="00BC689A">
        <w:rPr>
          <w:sz w:val="26"/>
          <w:szCs w:val="26"/>
        </w:rPr>
        <w:t xml:space="preserve">; </w:t>
      </w:r>
    </w:p>
    <w:p w:rsidR="002E1EA7" w:rsidRPr="00BC689A" w:rsidRDefault="002E1EA7" w:rsidP="002E1EA7">
      <w:pPr>
        <w:spacing w:before="120" w:after="120" w:line="264" w:lineRule="auto"/>
        <w:ind w:firstLine="1560"/>
        <w:rPr>
          <w:sz w:val="26"/>
          <w:szCs w:val="26"/>
        </w:rPr>
      </w:pPr>
      <w:r w:rsidRPr="00BC689A">
        <w:rPr>
          <w:sz w:val="26"/>
          <w:szCs w:val="26"/>
        </w:rPr>
        <w:t>+ Các yếu tố khác (nếu có).</w:t>
      </w:r>
    </w:p>
    <w:p w:rsidR="002E1EA7" w:rsidRPr="00BC689A" w:rsidRDefault="002E1EA7" w:rsidP="002E1EA7">
      <w:pPr>
        <w:pStyle w:val="Sub-ClauseText"/>
        <w:tabs>
          <w:tab w:val="left" w:pos="993"/>
        </w:tabs>
        <w:ind w:firstLine="709"/>
        <w:rPr>
          <w:sz w:val="26"/>
          <w:szCs w:val="26"/>
          <w:lang w:val="es-ES"/>
        </w:rPr>
      </w:pPr>
      <w:r w:rsidRPr="00BC689A">
        <w:rPr>
          <w:sz w:val="26"/>
          <w:szCs w:val="26"/>
          <w:lang w:val="es-ES"/>
        </w:rPr>
        <w:t>Bước 3. Xếp hạng nhà thầu: E-HSDT có giá đánh giá thấp nhất được xếp hạng thứ nhất.</w:t>
      </w:r>
    </w:p>
    <w:p w:rsidR="002E1EA7" w:rsidRPr="00BC689A" w:rsidRDefault="002E1EA7" w:rsidP="002E1EA7">
      <w:pPr>
        <w:widowControl w:val="0"/>
        <w:spacing w:before="120" w:after="120"/>
        <w:ind w:firstLine="709"/>
        <w:outlineLvl w:val="1"/>
        <w:rPr>
          <w:b/>
          <w:bCs/>
          <w:sz w:val="26"/>
          <w:szCs w:val="26"/>
          <w:lang w:val="es-ES"/>
        </w:rPr>
      </w:pPr>
      <w:r w:rsidRPr="00BC689A">
        <w:rPr>
          <w:b/>
          <w:bCs/>
          <w:sz w:val="26"/>
          <w:szCs w:val="26"/>
          <w:lang w:val="es-ES"/>
        </w:rPr>
        <w:t>Mục 5. Phương án kỹ thuật thay thế trong E-HSDT (nếu có)</w:t>
      </w:r>
    </w:p>
    <w:p w:rsidR="002E1EA7" w:rsidRPr="00BC689A" w:rsidRDefault="002E1EA7" w:rsidP="002E1EA7">
      <w:pPr>
        <w:widowControl w:val="0"/>
        <w:spacing w:before="120" w:after="120"/>
        <w:ind w:firstLine="709"/>
        <w:rPr>
          <w:i/>
          <w:sz w:val="26"/>
          <w:szCs w:val="26"/>
          <w:lang w:val="es-ES"/>
        </w:rPr>
      </w:pPr>
      <w:r w:rsidRPr="00BC689A">
        <w:rPr>
          <w:sz w:val="26"/>
          <w:szCs w:val="26"/>
          <w:lang w:val="es-ES"/>
        </w:rPr>
        <w:t xml:space="preserve">Trường hợp cho phép nhà thầu đề xuất phương án kỹ thuật thay thế theo quy định tại Mục 12 E-CDNT, E-HSDT sẽ được đánh giá như sau:______ </w:t>
      </w:r>
      <w:r w:rsidRPr="00BC689A">
        <w:rPr>
          <w:i/>
          <w:sz w:val="26"/>
          <w:szCs w:val="26"/>
          <w:lang w:val="es-ES"/>
        </w:rPr>
        <w:t>[ghi các tiêu chí, tiêu chuẩn đánh giá đối với phương án kỹ thuật thay thế].</w:t>
      </w:r>
    </w:p>
    <w:p w:rsidR="002E1EA7" w:rsidRPr="00BC689A" w:rsidRDefault="002E1EA7" w:rsidP="002E1EA7">
      <w:pPr>
        <w:widowControl w:val="0"/>
        <w:spacing w:before="80" w:after="80" w:line="264" w:lineRule="auto"/>
        <w:ind w:firstLine="709"/>
        <w:outlineLvl w:val="1"/>
        <w:rPr>
          <w:b/>
          <w:sz w:val="26"/>
          <w:szCs w:val="26"/>
        </w:rPr>
      </w:pPr>
      <w:r w:rsidRPr="00BC689A">
        <w:rPr>
          <w:b/>
          <w:sz w:val="26"/>
          <w:szCs w:val="26"/>
        </w:rPr>
        <w:t xml:space="preserve">Mục 6. Trường hợp gói thầu chia thành nhiều phần độc lập (nếu có) </w:t>
      </w:r>
    </w:p>
    <w:p w:rsidR="002E1EA7" w:rsidRPr="00BC689A" w:rsidRDefault="002E1EA7" w:rsidP="002E1EA7">
      <w:pPr>
        <w:widowControl w:val="0"/>
        <w:spacing w:before="80" w:after="80" w:line="264" w:lineRule="auto"/>
        <w:ind w:firstLine="709"/>
        <w:rPr>
          <w:rFonts w:eastAsia="Calibri"/>
          <w:sz w:val="26"/>
          <w:szCs w:val="26"/>
        </w:rPr>
      </w:pPr>
      <w:r w:rsidRPr="00BC689A">
        <w:rPr>
          <w:sz w:val="26"/>
          <w:szCs w:val="26"/>
        </w:rPr>
        <w:t>Trường hợp gói thầu được chia thành nhiều phần độc lập thì t</w:t>
      </w:r>
      <w:r w:rsidRPr="00BC689A">
        <w:rPr>
          <w:rFonts w:eastAsia="Calibri"/>
          <w:sz w:val="26"/>
          <w:szCs w:val="26"/>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BC689A">
        <w:rPr>
          <w:rFonts w:eastAsia="Calibri"/>
          <w:bCs/>
          <w:iCs/>
          <w:sz w:val="26"/>
          <w:szCs w:val="26"/>
          <w:lang w:val="es-ES"/>
        </w:rPr>
        <w:t>tổng giá đề nghị trúng thầu của gói thầu là thấp nhất (đối với gói thầu áp dụng phương pháp giá thấp nhất)</w:t>
      </w:r>
      <w:r w:rsidRPr="00BC689A">
        <w:rPr>
          <w:rFonts w:eastAsia="Calibri"/>
          <w:sz w:val="26"/>
          <w:szCs w:val="26"/>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rsidR="00056597" w:rsidRDefault="00056597">
      <w:bookmarkStart w:id="5" w:name="_GoBack"/>
      <w:bookmarkEnd w:id="5"/>
    </w:p>
    <w:sectPr w:rsidR="00056597" w:rsidSect="00685D0B">
      <w:pgSz w:w="11907" w:h="16840" w:code="9"/>
      <w:pgMar w:top="1418" w:right="1134" w:bottom="1134" w:left="1985" w:header="720" w:footer="1021" w:gutter="0"/>
      <w:paperSrc w:first="15" w:other="15"/>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384" w:rsidRDefault="00AE1384" w:rsidP="002E1EA7">
      <w:r>
        <w:separator/>
      </w:r>
    </w:p>
  </w:endnote>
  <w:endnote w:type="continuationSeparator" w:id="0">
    <w:p w:rsidR="00AE1384" w:rsidRDefault="00AE1384" w:rsidP="002E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384" w:rsidRDefault="00AE1384" w:rsidP="002E1EA7">
      <w:r>
        <w:separator/>
      </w:r>
    </w:p>
  </w:footnote>
  <w:footnote w:type="continuationSeparator" w:id="0">
    <w:p w:rsidR="00AE1384" w:rsidRDefault="00AE1384" w:rsidP="002E1EA7">
      <w:r>
        <w:continuationSeparator/>
      </w:r>
    </w:p>
  </w:footnote>
  <w:footnote w:id="1">
    <w:p w:rsidR="002E1EA7" w:rsidRPr="00640B45" w:rsidRDefault="002E1EA7" w:rsidP="002E1EA7">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640B45">
        <w:rPr>
          <w:lang w:val="nl-NL"/>
        </w:rPr>
        <w:t>phương pháp này thì xóa bỏ Khoản 4.2</w:t>
      </w:r>
      <w:r w:rsidRPr="006C70C3">
        <w:rPr>
          <w:lang w:val="nl-NL"/>
        </w:rPr>
        <w:t>.</w:t>
      </w:r>
      <w:r w:rsidRPr="00640B45">
        <w:rPr>
          <w:lang w:val="nl-NL"/>
        </w:rPr>
        <w:t xml:space="preserve"> Phương pháp giá đánh giá</w:t>
      </w:r>
      <w:r>
        <w:rPr>
          <w:lang w:val="nl-NL"/>
        </w:rPr>
        <w:t>.</w:t>
      </w:r>
    </w:p>
  </w:footnote>
  <w:footnote w:id="2">
    <w:p w:rsidR="002E1EA7" w:rsidRPr="00640B45" w:rsidRDefault="002E1EA7" w:rsidP="002E1EA7">
      <w:pPr>
        <w:pStyle w:val="FootnoteText"/>
        <w:tabs>
          <w:tab w:val="clear" w:pos="360"/>
          <w:tab w:val="left" w:pos="720"/>
        </w:tabs>
        <w:spacing w:before="60" w:after="60"/>
        <w:ind w:left="0" w:firstLine="0"/>
        <w:rPr>
          <w:lang w:val="nl-NL"/>
        </w:rPr>
      </w:pPr>
      <w:r w:rsidRPr="00E86E32">
        <w:rPr>
          <w:rStyle w:val="FootnoteReference"/>
        </w:rPr>
        <w:footnoteRef/>
      </w:r>
      <w:r w:rsidRPr="00640B45">
        <w:rPr>
          <w:lang w:val="nl-NL"/>
        </w:rPr>
        <w:t xml:space="preserve"> </w:t>
      </w:r>
      <w:r w:rsidRPr="00E86E32">
        <w:rPr>
          <w:lang w:val="vi-VN"/>
        </w:rPr>
        <w:t xml:space="preserve">Trường hợp áp dụng </w:t>
      </w:r>
      <w:r w:rsidRPr="00640B45">
        <w:rPr>
          <w:lang w:val="nl-NL"/>
        </w:rPr>
        <w:t>phương pháp này thì xóa bỏ Khoản 4.1. Phương pháp giá thấp nhất</w:t>
      </w:r>
      <w:r w:rsidRPr="00BE1B27">
        <w:rPr>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EA7"/>
    <w:rsid w:val="00056597"/>
    <w:rsid w:val="002E1EA7"/>
    <w:rsid w:val="00685D0B"/>
    <w:rsid w:val="00A744CD"/>
    <w:rsid w:val="00AE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EA7"/>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2E1EA7"/>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2E1EA7"/>
    <w:rPr>
      <w:rFonts w:eastAsia="Times New Roman" w:cs="Times New Roman"/>
      <w:sz w:val="20"/>
      <w:szCs w:val="20"/>
      <w:lang w:val="x-none" w:eastAsia="x-none"/>
    </w:rPr>
  </w:style>
  <w:style w:type="character" w:styleId="FootnoteReference">
    <w:name w:val="footnote reference"/>
    <w:aliases w:val="callout"/>
    <w:rsid w:val="002E1EA7"/>
    <w:rPr>
      <w:vertAlign w:val="superscript"/>
    </w:rPr>
  </w:style>
  <w:style w:type="paragraph" w:customStyle="1" w:styleId="Sub-ClauseText">
    <w:name w:val="Sub-Clause Text"/>
    <w:basedOn w:val="Normal"/>
    <w:rsid w:val="002E1EA7"/>
    <w:pPr>
      <w:spacing w:before="120" w:after="120"/>
    </w:pPr>
    <w:rPr>
      <w:spacing w:val="-4"/>
    </w:rPr>
  </w:style>
  <w:style w:type="table" w:customStyle="1" w:styleId="TableGrid12">
    <w:name w:val="Table Grid12"/>
    <w:basedOn w:val="TableNormal"/>
    <w:next w:val="TableGrid"/>
    <w:rsid w:val="002E1EA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E1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EA7"/>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2E1EA7"/>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2E1EA7"/>
    <w:rPr>
      <w:rFonts w:eastAsia="Times New Roman" w:cs="Times New Roman"/>
      <w:sz w:val="20"/>
      <w:szCs w:val="20"/>
      <w:lang w:val="x-none" w:eastAsia="x-none"/>
    </w:rPr>
  </w:style>
  <w:style w:type="character" w:styleId="FootnoteReference">
    <w:name w:val="footnote reference"/>
    <w:aliases w:val="callout"/>
    <w:rsid w:val="002E1EA7"/>
    <w:rPr>
      <w:vertAlign w:val="superscript"/>
    </w:rPr>
  </w:style>
  <w:style w:type="paragraph" w:customStyle="1" w:styleId="Sub-ClauseText">
    <w:name w:val="Sub-Clause Text"/>
    <w:basedOn w:val="Normal"/>
    <w:rsid w:val="002E1EA7"/>
    <w:pPr>
      <w:spacing w:before="120" w:after="120"/>
    </w:pPr>
    <w:rPr>
      <w:spacing w:val="-4"/>
    </w:rPr>
  </w:style>
  <w:style w:type="table" w:customStyle="1" w:styleId="TableGrid12">
    <w:name w:val="Table Grid12"/>
    <w:basedOn w:val="TableNormal"/>
    <w:next w:val="TableGrid"/>
    <w:rsid w:val="002E1EA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E1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4291</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2025-08-06T01:48:00Z</dcterms:created>
  <dcterms:modified xsi:type="dcterms:W3CDTF">2025-08-06T01:49:00Z</dcterms:modified>
</cp:coreProperties>
</file>